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4884"/>
      </w:tblGrid>
      <w:tr w:rsidR="00CE4D95" w:rsidTr="002E5DCC">
        <w:trPr>
          <w:trHeight w:hRule="exact" w:val="2752"/>
        </w:trPr>
        <w:tc>
          <w:tcPr>
            <w:tcW w:w="5364" w:type="dxa"/>
            <w:shd w:val="clear" w:color="auto" w:fill="auto"/>
          </w:tcPr>
          <w:p w:rsidR="00CE4D95" w:rsidRDefault="00982E6C" w:rsidP="00BB3C05">
            <w:pPr>
              <w:pStyle w:val="Spacer"/>
            </w:pPr>
            <w:r w:rsidRPr="00982E6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30pt">
                  <v:imagedata r:id="rId12" o:title="(DET) Insignia Blue Left Aligned"/>
                </v:shape>
              </w:pict>
            </w:r>
          </w:p>
        </w:tc>
        <w:tc>
          <w:tcPr>
            <w:tcW w:w="4884" w:type="dxa"/>
            <w:shd w:val="clear" w:color="auto" w:fill="auto"/>
          </w:tcPr>
          <w:p w:rsidR="00447A18" w:rsidRPr="002E5DCC" w:rsidRDefault="003E4E18" w:rsidP="00BB3C05">
            <w:pPr>
              <w:pStyle w:val="Heading1"/>
              <w:rPr>
                <w:szCs w:val="56"/>
              </w:rPr>
            </w:pPr>
            <w:r w:rsidRPr="002E5DCC">
              <w:rPr>
                <w:szCs w:val="56"/>
              </w:rPr>
              <w:t xml:space="preserve">Challenging </w:t>
            </w:r>
            <w:r w:rsidR="0012232B" w:rsidRPr="002E5DCC">
              <w:rPr>
                <w:szCs w:val="56"/>
              </w:rPr>
              <w:t>b</w:t>
            </w:r>
            <w:r w:rsidRPr="002E5DCC">
              <w:rPr>
                <w:szCs w:val="56"/>
              </w:rPr>
              <w:t>eh</w:t>
            </w:r>
            <w:r w:rsidR="00AB4912" w:rsidRPr="002E5DCC">
              <w:rPr>
                <w:szCs w:val="56"/>
              </w:rPr>
              <w:t>a</w:t>
            </w:r>
            <w:r w:rsidRPr="002E5DCC">
              <w:rPr>
                <w:szCs w:val="56"/>
              </w:rPr>
              <w:t>viours</w:t>
            </w:r>
          </w:p>
          <w:p w:rsidR="002A71BC" w:rsidRPr="002A71BC" w:rsidRDefault="002A71BC" w:rsidP="00BB3C05"/>
          <w:p w:rsidR="00CE4D95" w:rsidRDefault="00254F7A" w:rsidP="00BB3C05">
            <w:pPr>
              <w:pStyle w:val="Heading2"/>
            </w:pPr>
            <w:r w:rsidRPr="002A71BC">
              <w:t>Practice Note</w:t>
            </w:r>
            <w:r w:rsidR="00EE09D2">
              <w:t xml:space="preserve"> 9</w:t>
            </w:r>
            <w:r w:rsidR="000F38E5">
              <w:t xml:space="preserve"> </w:t>
            </w:r>
            <w:r w:rsidRPr="002A71BC">
              <w:t xml:space="preserve">| </w:t>
            </w:r>
            <w:r w:rsidR="000F38E5">
              <w:t xml:space="preserve">May </w:t>
            </w:r>
            <w:r w:rsidR="003E4E18">
              <w:t>20</w:t>
            </w:r>
            <w:r w:rsidR="005E5912">
              <w:t>1</w:t>
            </w:r>
            <w:r w:rsidR="003E4E18">
              <w:t>0</w:t>
            </w:r>
          </w:p>
          <w:p w:rsidR="00982E6C" w:rsidRPr="00982E6C" w:rsidRDefault="003868EB" w:rsidP="002E5DCC">
            <w:pPr>
              <w:rPr>
                <w:rFonts w:cs="Arial"/>
                <w:bCs/>
                <w:iCs/>
                <w:color w:val="008DCA"/>
                <w:spacing w:val="0"/>
                <w:sz w:val="20"/>
                <w:szCs w:val="28"/>
              </w:rPr>
            </w:pPr>
            <w:r w:rsidRPr="002E5DCC">
              <w:rPr>
                <w:rFonts w:cs="Arial"/>
                <w:bCs/>
                <w:iCs/>
                <w:color w:val="008DCA"/>
                <w:spacing w:val="0"/>
                <w:sz w:val="20"/>
                <w:szCs w:val="28"/>
              </w:rPr>
              <w:t>Updated August 2013</w:t>
            </w:r>
            <w:r w:rsidR="00982E6C">
              <w:rPr>
                <w:rFonts w:cs="Arial"/>
                <w:bCs/>
                <w:iCs/>
                <w:color w:val="008DCA"/>
                <w:spacing w:val="0"/>
                <w:sz w:val="20"/>
                <w:szCs w:val="28"/>
              </w:rPr>
              <w:br/>
              <w:t>Reviewed May 2015</w:t>
            </w:r>
          </w:p>
        </w:tc>
      </w:tr>
    </w:tbl>
    <w:p w:rsidR="00CE4D95" w:rsidRDefault="00CE4D95" w:rsidP="00BB3C05">
      <w:pPr>
        <w:sectPr w:rsidR="00CE4D95" w:rsidSect="005F113D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40" w:code="9"/>
          <w:pgMar w:top="712" w:right="495" w:bottom="1596" w:left="1134" w:header="426" w:footer="295" w:gutter="0"/>
          <w:cols w:space="708"/>
          <w:titlePg/>
          <w:docGrid w:linePitch="360"/>
        </w:sectPr>
      </w:pPr>
    </w:p>
    <w:p w:rsidR="003E4E18" w:rsidRPr="004C4F34" w:rsidRDefault="003E4E18" w:rsidP="004C4F34">
      <w:pPr>
        <w:pStyle w:val="Heading2"/>
      </w:pPr>
      <w:r w:rsidRPr="004C4F34">
        <w:lastRenderedPageBreak/>
        <w:t xml:space="preserve">Behaviour guidance </w:t>
      </w:r>
    </w:p>
    <w:p w:rsidR="008C3E75" w:rsidRPr="004E3619" w:rsidRDefault="008C3E75" w:rsidP="00BB3C05">
      <w:r w:rsidRPr="0001147D">
        <w:t xml:space="preserve">The term ‘behaviour guidance’ is used throughout these </w:t>
      </w:r>
      <w:r w:rsidR="003868EB">
        <w:t>p</w:t>
      </w:r>
      <w:r w:rsidRPr="0001147D">
        <w:t xml:space="preserve">ractice </w:t>
      </w:r>
      <w:r w:rsidR="003868EB">
        <w:t>n</w:t>
      </w:r>
      <w:r w:rsidRPr="0001147D">
        <w:t xml:space="preserve">otes to reflect current </w:t>
      </w:r>
      <w:r w:rsidR="00AB4912">
        <w:t xml:space="preserve">thinking about </w:t>
      </w:r>
      <w:r w:rsidRPr="0001147D">
        <w:t>the most positive and effective way</w:t>
      </w:r>
      <w:r w:rsidR="00AB4912">
        <w:t>s</w:t>
      </w:r>
      <w:r w:rsidRPr="0001147D">
        <w:t xml:space="preserve"> to help children </w:t>
      </w:r>
      <w:r w:rsidR="00AB4912">
        <w:t xml:space="preserve">gain understandings and </w:t>
      </w:r>
      <w:r w:rsidRPr="0001147D">
        <w:t xml:space="preserve">learn skills </w:t>
      </w:r>
      <w:r w:rsidR="00AB4912">
        <w:t xml:space="preserve">that will help them to </w:t>
      </w:r>
      <w:r w:rsidR="00AB5645">
        <w:t>manage</w:t>
      </w:r>
      <w:r w:rsidR="00AB4912">
        <w:t xml:space="preserve"> their own behaviour</w:t>
      </w:r>
      <w:r w:rsidRPr="0001147D">
        <w:t xml:space="preserve">. </w:t>
      </w:r>
    </w:p>
    <w:p w:rsidR="008C3E75" w:rsidRPr="004C4F34" w:rsidRDefault="00896F5E" w:rsidP="004C4F34">
      <w:pPr>
        <w:pStyle w:val="Heading2"/>
      </w:pPr>
      <w:r w:rsidRPr="004C4F34">
        <w:t>Challenging behaviour</w:t>
      </w:r>
    </w:p>
    <w:p w:rsidR="008C3E75" w:rsidRDefault="008C3E75" w:rsidP="00BB3C05">
      <w:r>
        <w:t>Behaviour can be described as challenging when it:</w:t>
      </w:r>
    </w:p>
    <w:p w:rsidR="008C3E75" w:rsidRPr="00E90B11" w:rsidRDefault="005E5912" w:rsidP="003868EB">
      <w:pPr>
        <w:numPr>
          <w:ilvl w:val="0"/>
          <w:numId w:val="26"/>
        </w:numPr>
        <w:spacing w:after="120" w:line="240" w:lineRule="auto"/>
      </w:pPr>
      <w:r w:rsidRPr="00E90B11">
        <w:t>i</w:t>
      </w:r>
      <w:r w:rsidR="008C3E75" w:rsidRPr="00E90B11">
        <w:t>n</w:t>
      </w:r>
      <w:r w:rsidR="00AB4912" w:rsidRPr="00E90B11">
        <w:t xml:space="preserve">terferes with </w:t>
      </w:r>
      <w:r w:rsidR="008C3E75" w:rsidRPr="00E90B11">
        <w:t xml:space="preserve">the rights of others </w:t>
      </w:r>
    </w:p>
    <w:p w:rsidR="008C3E75" w:rsidRPr="00E90B11" w:rsidRDefault="005E5912" w:rsidP="003868EB">
      <w:pPr>
        <w:numPr>
          <w:ilvl w:val="0"/>
          <w:numId w:val="26"/>
        </w:numPr>
        <w:spacing w:after="120" w:line="240" w:lineRule="auto"/>
      </w:pPr>
      <w:r w:rsidRPr="00E90B11">
        <w:t>c</w:t>
      </w:r>
      <w:r w:rsidR="008C3E75" w:rsidRPr="00E90B11">
        <w:t>auses  harm or risk to the child, other children,</w:t>
      </w:r>
      <w:r w:rsidR="00BB3C05">
        <w:br/>
      </w:r>
      <w:r w:rsidR="008C3E75" w:rsidRPr="00E90B11">
        <w:t xml:space="preserve"> adults </w:t>
      </w:r>
      <w:r w:rsidR="00AB4912" w:rsidRPr="00E90B11">
        <w:t xml:space="preserve">or </w:t>
      </w:r>
      <w:r w:rsidR="008C3E75" w:rsidRPr="00E90B11">
        <w:t>living things</w:t>
      </w:r>
    </w:p>
    <w:p w:rsidR="008C3E75" w:rsidRPr="00E90B11" w:rsidRDefault="005E5912" w:rsidP="003868EB">
      <w:pPr>
        <w:numPr>
          <w:ilvl w:val="0"/>
          <w:numId w:val="26"/>
        </w:numPr>
        <w:spacing w:after="120" w:line="240" w:lineRule="auto"/>
      </w:pPr>
      <w:r w:rsidRPr="00E90B11">
        <w:t>d</w:t>
      </w:r>
      <w:r w:rsidR="00AB4912" w:rsidRPr="00E90B11">
        <w:t xml:space="preserve">amages </w:t>
      </w:r>
      <w:r w:rsidR="008C3E75" w:rsidRPr="00E90B11">
        <w:t xml:space="preserve">the </w:t>
      </w:r>
      <w:r w:rsidR="00AB4912" w:rsidRPr="00E90B11">
        <w:t xml:space="preserve">physical </w:t>
      </w:r>
      <w:r w:rsidR="008C3E75" w:rsidRPr="00E90B11">
        <w:t>environment</w:t>
      </w:r>
      <w:r w:rsidR="00AB4912" w:rsidRPr="00E90B11">
        <w:t xml:space="preserve">, </w:t>
      </w:r>
      <w:r w:rsidR="008C3E75" w:rsidRPr="00E90B11">
        <w:t>equipment</w:t>
      </w:r>
      <w:r w:rsidR="00AB4912" w:rsidRPr="00E90B11">
        <w:t xml:space="preserve"> or materials</w:t>
      </w:r>
    </w:p>
    <w:p w:rsidR="008C3E75" w:rsidRDefault="005E5912" w:rsidP="003868EB">
      <w:pPr>
        <w:numPr>
          <w:ilvl w:val="0"/>
          <w:numId w:val="26"/>
        </w:numPr>
        <w:spacing w:after="120" w:line="240" w:lineRule="auto"/>
      </w:pPr>
      <w:r w:rsidRPr="00E90B11">
        <w:t>i</w:t>
      </w:r>
      <w:r w:rsidR="008C3E75" w:rsidRPr="00E90B11">
        <w:t>n</w:t>
      </w:r>
      <w:r w:rsidR="00AB4912" w:rsidRPr="00E90B11">
        <w:t xml:space="preserve">terferes with </w:t>
      </w:r>
      <w:r w:rsidR="008C3E75" w:rsidRPr="00E90B11">
        <w:t>the child’s learning and relationships with others</w:t>
      </w:r>
      <w:r w:rsidR="00AB4912" w:rsidRPr="00E90B11">
        <w:t xml:space="preserve">  </w:t>
      </w:r>
    </w:p>
    <w:p w:rsidR="00E8038C" w:rsidRPr="00E90B11" w:rsidRDefault="00896F5E" w:rsidP="003868EB">
      <w:pPr>
        <w:numPr>
          <w:ilvl w:val="0"/>
          <w:numId w:val="26"/>
        </w:numPr>
        <w:spacing w:after="120" w:line="240" w:lineRule="auto"/>
      </w:pPr>
      <w:r>
        <w:t>includes a child presenting as</w:t>
      </w:r>
      <w:r w:rsidR="00E8038C">
        <w:t xml:space="preserve"> </w:t>
      </w:r>
      <w:r>
        <w:t xml:space="preserve">shy, </w:t>
      </w:r>
      <w:r w:rsidR="00E8038C">
        <w:t>withdrawn or excessively passive</w:t>
      </w:r>
    </w:p>
    <w:p w:rsidR="008C3E75" w:rsidRPr="00E90B11" w:rsidRDefault="005E5912" w:rsidP="003868EB">
      <w:pPr>
        <w:numPr>
          <w:ilvl w:val="0"/>
          <w:numId w:val="26"/>
        </w:numPr>
        <w:spacing w:after="120" w:line="240" w:lineRule="auto"/>
      </w:pPr>
      <w:proofErr w:type="gramStart"/>
      <w:r w:rsidRPr="00E90B11">
        <w:t>i</w:t>
      </w:r>
      <w:r w:rsidR="008C3E75" w:rsidRPr="00E90B11">
        <w:t>s</w:t>
      </w:r>
      <w:proofErr w:type="gramEnd"/>
      <w:r w:rsidR="008C3E75" w:rsidRPr="00E90B11">
        <w:t xml:space="preserve"> inappropriate to the child’s </w:t>
      </w:r>
      <w:r w:rsidR="00553F24">
        <w:t xml:space="preserve">age or </w:t>
      </w:r>
      <w:r w:rsidR="008C3E75" w:rsidRPr="00E90B11">
        <w:t xml:space="preserve">developmental </w:t>
      </w:r>
      <w:r w:rsidR="00553F24">
        <w:t>st</w:t>
      </w:r>
      <w:r w:rsidR="008C3E75" w:rsidRPr="00E90B11">
        <w:t xml:space="preserve">age </w:t>
      </w:r>
      <w:r w:rsidR="00553F24">
        <w:t>or</w:t>
      </w:r>
      <w:r w:rsidR="008C3E75" w:rsidRPr="00E90B11">
        <w:t xml:space="preserve"> background.</w:t>
      </w:r>
      <w:r w:rsidR="00AB4912" w:rsidRPr="00E90B11">
        <w:t xml:space="preserve"> </w:t>
      </w:r>
    </w:p>
    <w:p w:rsidR="008C3E75" w:rsidRPr="005E5912" w:rsidRDefault="008C3E75" w:rsidP="00BB3C05">
      <w:r w:rsidRPr="005E5912">
        <w:t>Challenging behaviour may include, but is not limited to:</w:t>
      </w:r>
    </w:p>
    <w:p w:rsidR="008C3E75" w:rsidRPr="00E90B11" w:rsidRDefault="005E5912" w:rsidP="003868EB">
      <w:pPr>
        <w:numPr>
          <w:ilvl w:val="0"/>
          <w:numId w:val="26"/>
        </w:numPr>
        <w:spacing w:after="120" w:line="240" w:lineRule="auto"/>
      </w:pPr>
      <w:r w:rsidRPr="00E90B11">
        <w:t>h</w:t>
      </w:r>
      <w:r w:rsidR="008C3E75" w:rsidRPr="00E90B11">
        <w:t xml:space="preserve">itting, kicking, spitting, punching others </w:t>
      </w:r>
    </w:p>
    <w:p w:rsidR="00AB4912" w:rsidRPr="00E90B11" w:rsidRDefault="005E5912" w:rsidP="003868EB">
      <w:pPr>
        <w:numPr>
          <w:ilvl w:val="0"/>
          <w:numId w:val="26"/>
        </w:numPr>
        <w:spacing w:after="120" w:line="240" w:lineRule="auto"/>
      </w:pPr>
      <w:r w:rsidRPr="00E90B11">
        <w:t>t</w:t>
      </w:r>
      <w:r w:rsidR="008C3E75" w:rsidRPr="00E90B11">
        <w:t>antrums</w:t>
      </w:r>
    </w:p>
    <w:p w:rsidR="005E5912" w:rsidRPr="00E90B11" w:rsidRDefault="005E5912" w:rsidP="003868EB">
      <w:pPr>
        <w:numPr>
          <w:ilvl w:val="0"/>
          <w:numId w:val="26"/>
        </w:numPr>
        <w:spacing w:after="120" w:line="240" w:lineRule="auto"/>
      </w:pPr>
      <w:r w:rsidRPr="00E90B11">
        <w:t>r</w:t>
      </w:r>
      <w:r w:rsidR="00AB4912" w:rsidRPr="00E90B11">
        <w:t>efusal to share, wait, or take turns</w:t>
      </w:r>
    </w:p>
    <w:p w:rsidR="00AB4912" w:rsidRPr="00E90B11" w:rsidRDefault="005E5912" w:rsidP="003868EB">
      <w:pPr>
        <w:numPr>
          <w:ilvl w:val="0"/>
          <w:numId w:val="26"/>
        </w:numPr>
        <w:spacing w:after="120" w:line="240" w:lineRule="auto"/>
      </w:pPr>
      <w:r w:rsidRPr="00E90B11">
        <w:t xml:space="preserve">excluding other children </w:t>
      </w:r>
      <w:r w:rsidR="00AB4912" w:rsidRPr="00E90B11">
        <w:t xml:space="preserve"> </w:t>
      </w:r>
    </w:p>
    <w:p w:rsidR="008C3E75" w:rsidRPr="00E90B11" w:rsidRDefault="005E5912" w:rsidP="003868EB">
      <w:pPr>
        <w:numPr>
          <w:ilvl w:val="0"/>
          <w:numId w:val="26"/>
        </w:numPr>
        <w:spacing w:after="120" w:line="240" w:lineRule="auto"/>
      </w:pPr>
      <w:r w:rsidRPr="00E90B11">
        <w:t>b</w:t>
      </w:r>
      <w:r w:rsidR="008C3E75" w:rsidRPr="00E90B11">
        <w:t xml:space="preserve">reaking </w:t>
      </w:r>
      <w:r w:rsidR="00AB4912" w:rsidRPr="00E90B11">
        <w:t xml:space="preserve">or misusing </w:t>
      </w:r>
      <w:r w:rsidR="008C3E75" w:rsidRPr="00E90B11">
        <w:t>toys</w:t>
      </w:r>
      <w:r w:rsidR="003E4E18" w:rsidRPr="00E90B11">
        <w:t xml:space="preserve"> and equipment</w:t>
      </w:r>
      <w:r w:rsidR="008C3E75" w:rsidRPr="00E90B11">
        <w:t xml:space="preserve"> </w:t>
      </w:r>
    </w:p>
    <w:p w:rsidR="00AB4912" w:rsidRPr="00E90B11" w:rsidRDefault="005E5912" w:rsidP="003868EB">
      <w:pPr>
        <w:numPr>
          <w:ilvl w:val="0"/>
          <w:numId w:val="26"/>
        </w:numPr>
        <w:spacing w:after="120" w:line="240" w:lineRule="auto"/>
      </w:pPr>
      <w:r w:rsidRPr="00E90B11">
        <w:t>r</w:t>
      </w:r>
      <w:r w:rsidR="00AB4912" w:rsidRPr="00E90B11">
        <w:t xml:space="preserve">efusal to co-operate or go along with instructions </w:t>
      </w:r>
    </w:p>
    <w:p w:rsidR="00AB4912" w:rsidRPr="00E90B11" w:rsidRDefault="005E5912" w:rsidP="003868EB">
      <w:pPr>
        <w:numPr>
          <w:ilvl w:val="0"/>
          <w:numId w:val="26"/>
        </w:numPr>
        <w:spacing w:after="120" w:line="240" w:lineRule="auto"/>
      </w:pPr>
      <w:r w:rsidRPr="00E90B11">
        <w:t>s</w:t>
      </w:r>
      <w:r w:rsidR="008C3E75" w:rsidRPr="00E90B11">
        <w:t>wearing</w:t>
      </w:r>
    </w:p>
    <w:p w:rsidR="00AB4912" w:rsidRPr="00E90B11" w:rsidRDefault="005E5912" w:rsidP="003868EB">
      <w:pPr>
        <w:numPr>
          <w:ilvl w:val="0"/>
          <w:numId w:val="26"/>
        </w:numPr>
        <w:spacing w:after="120" w:line="240" w:lineRule="auto"/>
      </w:pPr>
      <w:r w:rsidRPr="00E90B11">
        <w:t>s</w:t>
      </w:r>
      <w:r w:rsidR="008C3E75" w:rsidRPr="00E90B11">
        <w:t>houting</w:t>
      </w:r>
    </w:p>
    <w:p w:rsidR="008C3E75" w:rsidRPr="00E90B11" w:rsidRDefault="005E5912" w:rsidP="003868EB">
      <w:pPr>
        <w:numPr>
          <w:ilvl w:val="0"/>
          <w:numId w:val="26"/>
        </w:numPr>
        <w:spacing w:after="120" w:line="240" w:lineRule="auto"/>
      </w:pPr>
      <w:r w:rsidRPr="00E90B11">
        <w:t>r</w:t>
      </w:r>
      <w:r w:rsidR="008C3E75" w:rsidRPr="00E90B11">
        <w:t xml:space="preserve">unning away </w:t>
      </w:r>
    </w:p>
    <w:p w:rsidR="008C3E75" w:rsidRPr="00E90B11" w:rsidRDefault="005E5912" w:rsidP="003868EB">
      <w:pPr>
        <w:numPr>
          <w:ilvl w:val="0"/>
          <w:numId w:val="26"/>
        </w:numPr>
        <w:spacing w:after="120" w:line="240" w:lineRule="auto"/>
      </w:pPr>
      <w:proofErr w:type="gramStart"/>
      <w:r w:rsidRPr="00E90B11">
        <w:t>t</w:t>
      </w:r>
      <w:r w:rsidR="00AB4912" w:rsidRPr="00E90B11">
        <w:t>easing</w:t>
      </w:r>
      <w:proofErr w:type="gramEnd"/>
      <w:r w:rsidR="00AB4912" w:rsidRPr="00E90B11">
        <w:t xml:space="preserve"> or bullying</w:t>
      </w:r>
      <w:r w:rsidR="008C3E75" w:rsidRPr="00E90B11">
        <w:t xml:space="preserve">. </w:t>
      </w:r>
    </w:p>
    <w:p w:rsidR="008C3E75" w:rsidRDefault="00896F5E" w:rsidP="00BB3C05">
      <w:r>
        <w:t>C</w:t>
      </w:r>
      <w:r w:rsidR="008C3E75" w:rsidRPr="004E6AC6">
        <w:t>hildren</w:t>
      </w:r>
      <w:r w:rsidR="00E01B3D">
        <w:t xml:space="preserve">’s </w:t>
      </w:r>
      <w:r w:rsidR="008C3E75" w:rsidRPr="004E6AC6">
        <w:t>behaviour</w:t>
      </w:r>
      <w:r>
        <w:t>,</w:t>
      </w:r>
      <w:r w:rsidR="00E01B3D">
        <w:t xml:space="preserve"> including challenging behaviour,</w:t>
      </w:r>
      <w:r w:rsidR="008C3E75" w:rsidRPr="004E6AC6">
        <w:t xml:space="preserve"> </w:t>
      </w:r>
      <w:r>
        <w:t xml:space="preserve">may be </w:t>
      </w:r>
      <w:r w:rsidR="00E01B3D">
        <w:t xml:space="preserve">an attempt </w:t>
      </w:r>
      <w:r w:rsidR="008C3E75" w:rsidRPr="004E6AC6">
        <w:t xml:space="preserve">to satisfy a </w:t>
      </w:r>
      <w:r w:rsidR="00E01B3D">
        <w:t xml:space="preserve">valid </w:t>
      </w:r>
      <w:r w:rsidR="008C3E75" w:rsidRPr="004E6AC6">
        <w:t>need or express a want</w:t>
      </w:r>
      <w:r w:rsidR="00553F24">
        <w:t xml:space="preserve">. </w:t>
      </w:r>
      <w:proofErr w:type="gramStart"/>
      <w:r w:rsidR="00553F24">
        <w:t>Many behaviours</w:t>
      </w:r>
      <w:proofErr w:type="gramEnd"/>
      <w:r w:rsidR="00553F24">
        <w:t xml:space="preserve"> regarded as challenging are simply age appropriate behaviour. For instance; a two </w:t>
      </w:r>
      <w:r w:rsidR="00553F24">
        <w:lastRenderedPageBreak/>
        <w:t>year old not being able to sit still, or an eight year old unable to contain their excitement and wait for their turn.</w:t>
      </w:r>
      <w:r w:rsidR="005E5912">
        <w:t xml:space="preserve"> </w:t>
      </w:r>
      <w:r w:rsidR="00E01B3D">
        <w:t xml:space="preserve">Learning to communicate needs and wants in appropriate ways is one of the many challenges children face. </w:t>
      </w:r>
    </w:p>
    <w:p w:rsidR="008C3E75" w:rsidRPr="004C4F34" w:rsidRDefault="00CA7E37" w:rsidP="004C4F34">
      <w:pPr>
        <w:pStyle w:val="Heading2"/>
      </w:pPr>
      <w:r w:rsidRPr="004C4F34">
        <w:t>A</w:t>
      </w:r>
      <w:r w:rsidR="008C3E75" w:rsidRPr="004C4F34">
        <w:t>ssist</w:t>
      </w:r>
      <w:r w:rsidRPr="004C4F34">
        <w:t>ing</w:t>
      </w:r>
      <w:r w:rsidR="008C3E75" w:rsidRPr="004C4F34">
        <w:t xml:space="preserve"> children who display challenging behaviour</w:t>
      </w:r>
      <w:r w:rsidRPr="004C4F34">
        <w:t>s</w:t>
      </w:r>
    </w:p>
    <w:p w:rsidR="00553F24" w:rsidRDefault="00553F24" w:rsidP="00BB3C05">
      <w:r>
        <w:t xml:space="preserve">A </w:t>
      </w:r>
      <w:r w:rsidR="008C3E75">
        <w:t>positive environment for learning and development</w:t>
      </w:r>
      <w:r w:rsidR="00E01B3D">
        <w:t xml:space="preserve"> </w:t>
      </w:r>
      <w:r>
        <w:t xml:space="preserve">will reduce challenging behaviours. </w:t>
      </w:r>
      <w:r w:rsidR="00BB3C05">
        <w:t>T</w:t>
      </w:r>
      <w:r>
        <w:t xml:space="preserve">he following principles will minimise challenging behaviours at the children’s service. </w:t>
      </w:r>
    </w:p>
    <w:p w:rsidR="00553F24" w:rsidRDefault="00896F5E" w:rsidP="00BB3C05">
      <w:r>
        <w:t>It is important to ensure that</w:t>
      </w:r>
      <w:r w:rsidR="00553F24">
        <w:t xml:space="preserve">: </w:t>
      </w:r>
    </w:p>
    <w:p w:rsidR="00E8038C" w:rsidRDefault="00E8038C" w:rsidP="003868EB">
      <w:pPr>
        <w:numPr>
          <w:ilvl w:val="0"/>
          <w:numId w:val="26"/>
        </w:numPr>
        <w:spacing w:after="120" w:line="240" w:lineRule="auto"/>
      </w:pPr>
      <w:r>
        <w:t xml:space="preserve">Children’s behaviour is  observed and documented carefully and sensitively by staff </w:t>
      </w:r>
      <w:r w:rsidR="003868EB">
        <w:t>members</w:t>
      </w:r>
    </w:p>
    <w:p w:rsidR="008C3E75" w:rsidRDefault="005E5912" w:rsidP="003868EB">
      <w:pPr>
        <w:numPr>
          <w:ilvl w:val="0"/>
          <w:numId w:val="26"/>
        </w:numPr>
        <w:spacing w:after="120" w:line="240" w:lineRule="auto"/>
      </w:pPr>
      <w:r>
        <w:t>t</w:t>
      </w:r>
      <w:r w:rsidR="008C3E75" w:rsidRPr="004E6AC6">
        <w:t xml:space="preserve">he </w:t>
      </w:r>
      <w:r w:rsidR="008C3E75" w:rsidRPr="003E4E18">
        <w:t>educational or recreational pro</w:t>
      </w:r>
      <w:r w:rsidR="008C3E75" w:rsidRPr="00E01B3D">
        <w:t>gram</w:t>
      </w:r>
      <w:r w:rsidR="008C3E75">
        <w:t xml:space="preserve"> is developmentally appropriate</w:t>
      </w:r>
      <w:r w:rsidR="008C3E75" w:rsidRPr="004E6AC6">
        <w:t xml:space="preserve"> </w:t>
      </w:r>
      <w:r w:rsidR="008C3E75">
        <w:t>an</w:t>
      </w:r>
      <w:r w:rsidR="008C3E75" w:rsidRPr="004E6AC6">
        <w:t>d based on children’s needs and interests</w:t>
      </w:r>
    </w:p>
    <w:p w:rsidR="005E5912" w:rsidRPr="004E6AC6" w:rsidRDefault="005E5912" w:rsidP="003868EB">
      <w:pPr>
        <w:numPr>
          <w:ilvl w:val="0"/>
          <w:numId w:val="26"/>
        </w:numPr>
        <w:spacing w:after="120" w:line="240" w:lineRule="auto"/>
      </w:pPr>
      <w:r>
        <w:t xml:space="preserve">children know that they are valued, respected, and that they can get help from adults when they need it </w:t>
      </w:r>
    </w:p>
    <w:p w:rsidR="008C3E75" w:rsidRPr="00DD1090" w:rsidRDefault="005E5912" w:rsidP="003868EB">
      <w:pPr>
        <w:numPr>
          <w:ilvl w:val="0"/>
          <w:numId w:val="26"/>
        </w:numPr>
        <w:spacing w:after="120" w:line="240" w:lineRule="auto"/>
      </w:pPr>
      <w:r>
        <w:t>a</w:t>
      </w:r>
      <w:r w:rsidR="008C3E75" w:rsidRPr="00DD1090">
        <w:t>dult</w:t>
      </w:r>
      <w:r w:rsidR="00E01B3D">
        <w:t>s’</w:t>
      </w:r>
      <w:r w:rsidR="008C3E75" w:rsidRPr="00DD1090">
        <w:t xml:space="preserve"> interactions with children are based on respect, understanding</w:t>
      </w:r>
      <w:r w:rsidR="00E01B3D">
        <w:t xml:space="preserve"> and</w:t>
      </w:r>
      <w:r w:rsidR="008C3E75" w:rsidRPr="00DD1090">
        <w:t xml:space="preserve"> knowledge of child development </w:t>
      </w:r>
      <w:r w:rsidR="00E01B3D">
        <w:t>and of each child</w:t>
      </w:r>
    </w:p>
    <w:p w:rsidR="00E01B3D" w:rsidRDefault="005E5912" w:rsidP="003868EB">
      <w:pPr>
        <w:numPr>
          <w:ilvl w:val="0"/>
          <w:numId w:val="26"/>
        </w:numPr>
        <w:spacing w:after="120" w:line="240" w:lineRule="auto"/>
      </w:pPr>
      <w:r>
        <w:t>c</w:t>
      </w:r>
      <w:r w:rsidR="00E01B3D">
        <w:t>hildren are known in the context of their c</w:t>
      </w:r>
      <w:r w:rsidR="008C3E75">
        <w:t>ultur</w:t>
      </w:r>
      <w:r w:rsidR="00E01B3D">
        <w:t>es, communities and families</w:t>
      </w:r>
    </w:p>
    <w:p w:rsidR="008C3E75" w:rsidRPr="00DD1090" w:rsidRDefault="005E5912" w:rsidP="003868EB">
      <w:pPr>
        <w:numPr>
          <w:ilvl w:val="0"/>
          <w:numId w:val="26"/>
        </w:numPr>
        <w:spacing w:after="120" w:line="240" w:lineRule="auto"/>
      </w:pPr>
      <w:r>
        <w:t xml:space="preserve">adults </w:t>
      </w:r>
      <w:r w:rsidR="008C3E75" w:rsidRPr="00DD1090">
        <w:t xml:space="preserve">communicate </w:t>
      </w:r>
      <w:r w:rsidR="008C3E75">
        <w:t>to ensure consistency</w:t>
      </w:r>
      <w:r>
        <w:t xml:space="preserve"> in guiding behaviour and responding to challenging behaviour</w:t>
      </w:r>
    </w:p>
    <w:p w:rsidR="008C3E75" w:rsidRPr="002E4E96" w:rsidRDefault="005E5912" w:rsidP="003868EB">
      <w:pPr>
        <w:numPr>
          <w:ilvl w:val="0"/>
          <w:numId w:val="26"/>
        </w:numPr>
        <w:spacing w:after="120" w:line="240" w:lineRule="auto"/>
      </w:pPr>
      <w:r>
        <w:t>c</w:t>
      </w:r>
      <w:r w:rsidR="008C3E75" w:rsidRPr="00DD1090">
        <w:t>hildren’s behaviour is guided in a sensitive and caring manner</w:t>
      </w:r>
    </w:p>
    <w:p w:rsidR="008C3E75" w:rsidRPr="00057919" w:rsidRDefault="005E5912" w:rsidP="003868EB">
      <w:pPr>
        <w:numPr>
          <w:ilvl w:val="0"/>
          <w:numId w:val="26"/>
        </w:numPr>
        <w:spacing w:after="120" w:line="240" w:lineRule="auto"/>
      </w:pPr>
      <w:proofErr w:type="gramStart"/>
      <w:r>
        <w:t>b</w:t>
      </w:r>
      <w:r w:rsidR="008C3E75" w:rsidRPr="00DD1090">
        <w:t>ehaviour</w:t>
      </w:r>
      <w:proofErr w:type="gramEnd"/>
      <w:r w:rsidR="008C3E75" w:rsidRPr="00DD1090">
        <w:t xml:space="preserve"> guidance practices are based on the </w:t>
      </w:r>
      <w:r w:rsidR="008C3E75">
        <w:t>service</w:t>
      </w:r>
      <w:r w:rsidR="00905188">
        <w:t>’</w:t>
      </w:r>
      <w:r w:rsidR="008C3E75">
        <w:t xml:space="preserve">s </w:t>
      </w:r>
      <w:r w:rsidR="008C3E75" w:rsidRPr="00DD1090">
        <w:t>statement of principles and are proactive and positive</w:t>
      </w:r>
      <w:r w:rsidR="008C3E75">
        <w:t>.</w:t>
      </w:r>
    </w:p>
    <w:p w:rsidR="00E8038C" w:rsidRDefault="008C3E75" w:rsidP="00BB3C05">
      <w:r w:rsidRPr="00E90B11">
        <w:t>When observing</w:t>
      </w:r>
      <w:r w:rsidR="00553F24">
        <w:t xml:space="preserve"> and responding to</w:t>
      </w:r>
      <w:r w:rsidRPr="00E90B11">
        <w:t xml:space="preserve"> a child’s behaviour it is important to consider whether </w:t>
      </w:r>
      <w:r w:rsidR="00905188" w:rsidRPr="00E90B11">
        <w:t xml:space="preserve">the behaviour </w:t>
      </w:r>
      <w:r w:rsidRPr="00E90B11">
        <w:t>is a developmentally appropriate response to a particular situation or behaviour that is challenging</w:t>
      </w:r>
      <w:r w:rsidR="00896F5E">
        <w:t>.</w:t>
      </w:r>
      <w:r w:rsidRPr="00E90B11">
        <w:t xml:space="preserve"> </w:t>
      </w:r>
      <w:r w:rsidR="00A82F49" w:rsidRPr="00E90B11">
        <w:t xml:space="preserve">For example, a two-year-old child who bites other children, </w:t>
      </w:r>
      <w:r w:rsidR="003E4E18" w:rsidRPr="00E90B11">
        <w:t>a five year old who has an occasional tantrum, or a ten year old who</w:t>
      </w:r>
      <w:r w:rsidR="003868EB">
        <w:t xml:space="preserve"> </w:t>
      </w:r>
      <w:r w:rsidR="00F179CC" w:rsidRPr="00E90B11">
        <w:lastRenderedPageBreak/>
        <w:t xml:space="preserve">teases younger children </w:t>
      </w:r>
      <w:r w:rsidR="003E4E18" w:rsidRPr="00E90B11">
        <w:t>are</w:t>
      </w:r>
      <w:r w:rsidRPr="00E90B11">
        <w:t xml:space="preserve"> </w:t>
      </w:r>
      <w:r w:rsidR="00905188" w:rsidRPr="00E90B11">
        <w:t xml:space="preserve">all </w:t>
      </w:r>
      <w:r w:rsidRPr="00E90B11">
        <w:t xml:space="preserve">displaying behaviour that is not outside </w:t>
      </w:r>
      <w:r w:rsidR="00905188" w:rsidRPr="00E90B11">
        <w:t>the range of behaviours that are t</w:t>
      </w:r>
      <w:r w:rsidRPr="00E90B11">
        <w:t xml:space="preserve">ypical. </w:t>
      </w:r>
    </w:p>
    <w:p w:rsidR="004C4F34" w:rsidRDefault="008C3E75" w:rsidP="00BB3C05">
      <w:r w:rsidRPr="00E90B11">
        <w:t>However, th</w:t>
      </w:r>
      <w:r w:rsidR="00905188" w:rsidRPr="00E90B11">
        <w:t>e</w:t>
      </w:r>
      <w:r w:rsidRPr="00E90B11">
        <w:t>s</w:t>
      </w:r>
      <w:r w:rsidR="00905188" w:rsidRPr="00E90B11">
        <w:t>e</w:t>
      </w:r>
      <w:r w:rsidRPr="00E90B11">
        <w:t xml:space="preserve"> behaviour</w:t>
      </w:r>
      <w:r w:rsidR="00905188" w:rsidRPr="00E90B11">
        <w:t xml:space="preserve">s, although normal, </w:t>
      </w:r>
      <w:r w:rsidRPr="00E90B11">
        <w:t>still require</w:t>
      </w:r>
      <w:r w:rsidR="00905188" w:rsidRPr="00E90B11">
        <w:t xml:space="preserve"> adults to address them in ways that help children learn more constructive ways of behaving. </w:t>
      </w:r>
      <w:r w:rsidRPr="00E90B11">
        <w:t xml:space="preserve"> </w:t>
      </w:r>
    </w:p>
    <w:p w:rsidR="008C3E75" w:rsidRPr="00CA7E37" w:rsidRDefault="00905188" w:rsidP="00BB3C05">
      <w:r w:rsidRPr="00E90B11">
        <w:t xml:space="preserve">Challenging behaviours may not be resolved </w:t>
      </w:r>
      <w:r w:rsidR="008C3E75" w:rsidRPr="00E90B11">
        <w:t xml:space="preserve">quickly, </w:t>
      </w:r>
      <w:r w:rsidR="00A82F49" w:rsidRPr="00E90B11">
        <w:t>and many</w:t>
      </w:r>
      <w:r w:rsidRPr="00E90B11">
        <w:t xml:space="preserve"> will </w:t>
      </w:r>
      <w:r w:rsidR="008C3E75" w:rsidRPr="00E90B11">
        <w:t xml:space="preserve">lessen </w:t>
      </w:r>
      <w:r w:rsidRPr="00E90B11">
        <w:t xml:space="preserve">or disappear </w:t>
      </w:r>
      <w:r w:rsidR="008C3E75" w:rsidRPr="00E90B11">
        <w:t xml:space="preserve">as the child grows older. If </w:t>
      </w:r>
      <w:r w:rsidRPr="00E90B11">
        <w:t xml:space="preserve">challenging behaviours </w:t>
      </w:r>
      <w:r w:rsidR="008C3E75" w:rsidRPr="00E90B11">
        <w:t>persist</w:t>
      </w:r>
      <w:r w:rsidRPr="00E90B11">
        <w:t xml:space="preserve"> or increase</w:t>
      </w:r>
      <w:r w:rsidR="008C3E75" w:rsidRPr="00E90B11">
        <w:t xml:space="preserve">, then </w:t>
      </w:r>
      <w:r w:rsidRPr="00E90B11">
        <w:t>staff</w:t>
      </w:r>
      <w:r w:rsidR="00EE118A" w:rsidRPr="00E90B11">
        <w:t xml:space="preserve"> members </w:t>
      </w:r>
      <w:r w:rsidR="008C3E75" w:rsidRPr="00E90B11">
        <w:t xml:space="preserve">may need to develop individual strategies </w:t>
      </w:r>
      <w:r w:rsidRPr="00E90B11">
        <w:t xml:space="preserve">in collaboration with </w:t>
      </w:r>
      <w:r w:rsidR="008C3E75" w:rsidRPr="00E90B11">
        <w:t xml:space="preserve">parents. </w:t>
      </w:r>
      <w:r w:rsidR="005E5912" w:rsidRPr="00E90B11">
        <w:t xml:space="preserve">In some situations other professionals may need to be consulted. </w:t>
      </w:r>
      <w:r w:rsidR="00896F5E">
        <w:t>Parental</w:t>
      </w:r>
      <w:r w:rsidR="005E5912" w:rsidRPr="00E90B11">
        <w:t xml:space="preserve"> consent is required where referral </w:t>
      </w:r>
      <w:r w:rsidR="00A82F49" w:rsidRPr="00E90B11">
        <w:t xml:space="preserve">to other professionals </w:t>
      </w:r>
      <w:r w:rsidR="005E5912" w:rsidRPr="00E90B11">
        <w:t xml:space="preserve">is requested. </w:t>
      </w:r>
    </w:p>
    <w:p w:rsidR="008C3E75" w:rsidRPr="004C4F34" w:rsidRDefault="008C3E75" w:rsidP="004C4F34">
      <w:pPr>
        <w:pStyle w:val="Heading2"/>
      </w:pPr>
      <w:r w:rsidRPr="004C4F34">
        <w:t>Role of the parent/guardian</w:t>
      </w:r>
    </w:p>
    <w:p w:rsidR="008C3E75" w:rsidRPr="00A82F49" w:rsidRDefault="008C3E75" w:rsidP="00BB3C05">
      <w:r w:rsidRPr="00A82F49">
        <w:t xml:space="preserve">It is important to discuss challenging behaviour </w:t>
      </w:r>
      <w:r w:rsidR="00905188" w:rsidRPr="00A82F49">
        <w:t>with the child’s parent/guardian.</w:t>
      </w:r>
      <w:r w:rsidRPr="00A82F49">
        <w:t xml:space="preserve"> When staff</w:t>
      </w:r>
      <w:r w:rsidR="00EE118A">
        <w:t xml:space="preserve"> members</w:t>
      </w:r>
      <w:r w:rsidRPr="00A82F49">
        <w:t xml:space="preserve"> and families have </w:t>
      </w:r>
      <w:r w:rsidR="00905188" w:rsidRPr="00A82F49">
        <w:t xml:space="preserve">mutually respectful relationships </w:t>
      </w:r>
      <w:r w:rsidR="00A82F49" w:rsidRPr="00A82F49">
        <w:t>and communicate</w:t>
      </w:r>
      <w:r w:rsidR="00A82F49">
        <w:t xml:space="preserve"> openly</w:t>
      </w:r>
      <w:r w:rsidRPr="00A82F49">
        <w:t xml:space="preserve"> they are able to work together </w:t>
      </w:r>
      <w:r w:rsidR="00905188" w:rsidRPr="00A82F49">
        <w:t xml:space="preserve">to </w:t>
      </w:r>
      <w:r w:rsidRPr="00A82F49">
        <w:t xml:space="preserve">plan a supportive and appropriate </w:t>
      </w:r>
      <w:r w:rsidR="00905188" w:rsidRPr="00A82F49">
        <w:t xml:space="preserve">experience for each child. </w:t>
      </w:r>
      <w:r w:rsidR="00325DEF" w:rsidRPr="00A82F49">
        <w:t>Families vary considerably in child rearing practices, in part because of cultural background. T</w:t>
      </w:r>
      <w:r w:rsidRPr="00A82F49">
        <w:t>he way</w:t>
      </w:r>
      <w:r w:rsidR="00325DEF" w:rsidRPr="00A82F49">
        <w:t>s</w:t>
      </w:r>
      <w:r w:rsidRPr="00A82F49">
        <w:t xml:space="preserve"> the family manages challenging behaviour </w:t>
      </w:r>
      <w:r w:rsidR="00325DEF" w:rsidRPr="00A82F49">
        <w:t xml:space="preserve">and the kinds of behaviour they accept may </w:t>
      </w:r>
      <w:r w:rsidRPr="00A82F49">
        <w:t>differ from th</w:t>
      </w:r>
      <w:r w:rsidR="00325DEF" w:rsidRPr="00A82F49">
        <w:t xml:space="preserve">ose of the </w:t>
      </w:r>
      <w:r w:rsidRPr="00A82F49">
        <w:t xml:space="preserve">children’s service. This can cause confusion for the child and may not be helpful in assisting the child to </w:t>
      </w:r>
      <w:r w:rsidR="00325DEF" w:rsidRPr="00A82F49">
        <w:t xml:space="preserve">change </w:t>
      </w:r>
      <w:r w:rsidR="00AB5645">
        <w:t>their</w:t>
      </w:r>
      <w:r w:rsidR="00325DEF" w:rsidRPr="00A82F49">
        <w:t xml:space="preserve"> </w:t>
      </w:r>
      <w:r w:rsidRPr="00A82F49">
        <w:t xml:space="preserve">behaviour. </w:t>
      </w:r>
      <w:r w:rsidR="00325DEF" w:rsidRPr="00A82F49">
        <w:t>When there are differences</w:t>
      </w:r>
      <w:r w:rsidR="00AB5645">
        <w:t xml:space="preserve"> in ways of responding and differences of opinion</w:t>
      </w:r>
      <w:r w:rsidR="00325DEF" w:rsidRPr="00A82F49">
        <w:t xml:space="preserve"> it is crucial for the </w:t>
      </w:r>
      <w:r w:rsidRPr="00A82F49">
        <w:t>parents and children’s service</w:t>
      </w:r>
      <w:r w:rsidR="00E8038C">
        <w:t>s</w:t>
      </w:r>
      <w:r w:rsidRPr="00A82F49">
        <w:t xml:space="preserve"> to </w:t>
      </w:r>
      <w:r w:rsidR="00325DEF" w:rsidRPr="00A82F49">
        <w:t xml:space="preserve">work together to </w:t>
      </w:r>
      <w:r w:rsidRPr="00A82F49">
        <w:t xml:space="preserve">come to an agreement that is in the best interests of the child. </w:t>
      </w:r>
    </w:p>
    <w:p w:rsidR="00AB5645" w:rsidRDefault="00325DEF" w:rsidP="00BB3C05">
      <w:r w:rsidRPr="00A82F49">
        <w:t>W</w:t>
      </w:r>
      <w:r w:rsidR="008C3E75" w:rsidRPr="00A82F49">
        <w:t xml:space="preserve">hen </w:t>
      </w:r>
      <w:r w:rsidRPr="00A82F49">
        <w:t xml:space="preserve">the child’s </w:t>
      </w:r>
      <w:r w:rsidR="008C3E75" w:rsidRPr="00A82F49">
        <w:t xml:space="preserve">behaviour </w:t>
      </w:r>
      <w:r w:rsidRPr="00A82F49">
        <w:t xml:space="preserve">does not fit what is appropriate for the child’s developmental level, </w:t>
      </w:r>
      <w:r w:rsidR="008C3E75" w:rsidRPr="00A82F49">
        <w:t xml:space="preserve">and is frequent or extreme, it is </w:t>
      </w:r>
      <w:r w:rsidRPr="00A82F49">
        <w:t xml:space="preserve">important to try to discover </w:t>
      </w:r>
      <w:r w:rsidR="008C3E75" w:rsidRPr="00A82F49">
        <w:t>the reason</w:t>
      </w:r>
      <w:r w:rsidRPr="00A82F49">
        <w:t>s</w:t>
      </w:r>
      <w:r w:rsidR="008C3E75" w:rsidRPr="00A82F49">
        <w:t xml:space="preserve"> for th</w:t>
      </w:r>
      <w:r w:rsidRPr="00A82F49">
        <w:t>e</w:t>
      </w:r>
      <w:r w:rsidR="00E8038C">
        <w:t xml:space="preserve"> behaviour. </w:t>
      </w:r>
    </w:p>
    <w:p w:rsidR="00AB5645" w:rsidRDefault="00E8038C" w:rsidP="00BB3C05">
      <w:r>
        <w:t>This requires</w:t>
      </w:r>
      <w:r w:rsidR="00AB5645">
        <w:t>:</w:t>
      </w:r>
    </w:p>
    <w:p w:rsidR="00AB5645" w:rsidRPr="004F17D1" w:rsidRDefault="00E8038C" w:rsidP="003868EB">
      <w:pPr>
        <w:numPr>
          <w:ilvl w:val="0"/>
          <w:numId w:val="26"/>
        </w:numPr>
        <w:spacing w:after="120" w:line="240" w:lineRule="auto"/>
      </w:pPr>
      <w:r>
        <w:t xml:space="preserve">an </w:t>
      </w:r>
      <w:r w:rsidR="008C3E75" w:rsidRPr="00A82F49">
        <w:t>understanding of the child in the context of the family, culture, community</w:t>
      </w:r>
    </w:p>
    <w:p w:rsidR="00AB5645" w:rsidRPr="004F17D1" w:rsidRDefault="00BD52E4" w:rsidP="003868EB">
      <w:pPr>
        <w:numPr>
          <w:ilvl w:val="0"/>
          <w:numId w:val="26"/>
        </w:numPr>
        <w:spacing w:after="120" w:line="240" w:lineRule="auto"/>
      </w:pPr>
      <w:r>
        <w:t>k</w:t>
      </w:r>
      <w:r w:rsidR="008C3E75" w:rsidRPr="00A82F49">
        <w:t>nowledge of the child’s developmental stage</w:t>
      </w:r>
    </w:p>
    <w:p w:rsidR="00AB5645" w:rsidRPr="004F17D1" w:rsidRDefault="00BD52E4" w:rsidP="003868EB">
      <w:pPr>
        <w:numPr>
          <w:ilvl w:val="0"/>
          <w:numId w:val="26"/>
        </w:numPr>
        <w:spacing w:after="120" w:line="240" w:lineRule="auto"/>
      </w:pPr>
      <w:r>
        <w:t>u</w:t>
      </w:r>
      <w:r w:rsidR="00AB5645" w:rsidRPr="004F17D1">
        <w:t>nderstanding of the family dynamics</w:t>
      </w:r>
    </w:p>
    <w:p w:rsidR="004F17D1" w:rsidRPr="004F17D1" w:rsidRDefault="008C3E75" w:rsidP="003868EB">
      <w:pPr>
        <w:numPr>
          <w:ilvl w:val="0"/>
          <w:numId w:val="26"/>
        </w:numPr>
        <w:spacing w:after="120" w:line="240" w:lineRule="auto"/>
      </w:pPr>
      <w:proofErr w:type="gramStart"/>
      <w:r w:rsidRPr="00A82F49">
        <w:t>anything</w:t>
      </w:r>
      <w:proofErr w:type="gramEnd"/>
      <w:r w:rsidRPr="00A82F49">
        <w:t xml:space="preserve"> unusual that may be occurring within the family or influencing the child’s behaviour</w:t>
      </w:r>
      <w:r w:rsidR="003868EB">
        <w:t>.</w:t>
      </w:r>
    </w:p>
    <w:p w:rsidR="00325DEF" w:rsidRDefault="004F17D1" w:rsidP="00BB3C05">
      <w:r>
        <w:t>This knowledge</w:t>
      </w:r>
      <w:r w:rsidR="008C3E75" w:rsidRPr="00A82F49">
        <w:t xml:space="preserve"> will assist the service in understanding </w:t>
      </w:r>
      <w:r w:rsidR="00A82F49">
        <w:t xml:space="preserve">the </w:t>
      </w:r>
      <w:r w:rsidR="008C3E75" w:rsidRPr="00A82F49">
        <w:t xml:space="preserve">child’s behaviour and </w:t>
      </w:r>
      <w:r>
        <w:t>help to develop</w:t>
      </w:r>
      <w:r w:rsidR="008C3E75" w:rsidRPr="00A82F49">
        <w:t xml:space="preserve"> effective individual strategies</w:t>
      </w:r>
      <w:r w:rsidR="00325DEF" w:rsidRPr="00A82F49">
        <w:t xml:space="preserve"> for that child</w:t>
      </w:r>
      <w:r w:rsidR="008C3E75" w:rsidRPr="00A82F49">
        <w:t>.</w:t>
      </w:r>
      <w:r w:rsidR="00325DEF" w:rsidRPr="00A82F49">
        <w:t xml:space="preserve"> </w:t>
      </w:r>
      <w:r>
        <w:t>It is important</w:t>
      </w:r>
      <w:r w:rsidR="00325DEF" w:rsidRPr="00A82F49">
        <w:t xml:space="preserve"> for staff</w:t>
      </w:r>
      <w:r w:rsidR="00EE118A">
        <w:t xml:space="preserve"> members </w:t>
      </w:r>
      <w:r w:rsidR="00325DEF" w:rsidRPr="00A82F49">
        <w:t xml:space="preserve">to look critically at the child’s experience within the service to </w:t>
      </w:r>
      <w:r w:rsidR="00E8038C">
        <w:t>determine</w:t>
      </w:r>
      <w:r w:rsidR="00325DEF" w:rsidRPr="00A82F49">
        <w:t xml:space="preserve"> the extent to which </w:t>
      </w:r>
      <w:r w:rsidR="00E8038C">
        <w:t xml:space="preserve">it </w:t>
      </w:r>
      <w:r w:rsidR="00325DEF" w:rsidRPr="00A82F49">
        <w:t xml:space="preserve">may be </w:t>
      </w:r>
      <w:r w:rsidR="00A82F49">
        <w:t xml:space="preserve">causing or </w:t>
      </w:r>
      <w:r w:rsidR="00325DEF" w:rsidRPr="00A82F49">
        <w:t xml:space="preserve">contributing to the challenging behaviour. </w:t>
      </w:r>
      <w:r w:rsidR="00325DEF" w:rsidRPr="00A82F49">
        <w:lastRenderedPageBreak/>
        <w:t>Observing the child</w:t>
      </w:r>
      <w:r w:rsidR="00A82F49">
        <w:t xml:space="preserve">, </w:t>
      </w:r>
      <w:r w:rsidR="00325DEF" w:rsidRPr="00A82F49">
        <w:t xml:space="preserve">discussing the behaviour with </w:t>
      </w:r>
      <w:r w:rsidR="00A82F49">
        <w:t xml:space="preserve">the </w:t>
      </w:r>
      <w:r w:rsidR="00325DEF" w:rsidRPr="00A82F49">
        <w:t>child</w:t>
      </w:r>
      <w:r w:rsidR="00A82F49">
        <w:t xml:space="preserve"> where appropriate</w:t>
      </w:r>
      <w:r w:rsidR="00325DEF" w:rsidRPr="00A82F49">
        <w:t xml:space="preserve"> and thinking critically about the meaning of this information </w:t>
      </w:r>
      <w:r w:rsidR="008C3E75" w:rsidRPr="00A82F49">
        <w:t xml:space="preserve">can </w:t>
      </w:r>
      <w:r w:rsidR="00325DEF" w:rsidRPr="00A82F49">
        <w:t xml:space="preserve">help </w:t>
      </w:r>
      <w:r w:rsidR="00A82F49">
        <w:t>arriv</w:t>
      </w:r>
      <w:r w:rsidR="00445DDF">
        <w:t>e</w:t>
      </w:r>
      <w:r w:rsidR="00A82F49">
        <w:t xml:space="preserve"> </w:t>
      </w:r>
      <w:r w:rsidR="00445DDF">
        <w:t>at</w:t>
      </w:r>
      <w:r w:rsidR="00E8038C">
        <w:t xml:space="preserve"> developing strategies to positively guide the child’s behaviour</w:t>
      </w:r>
      <w:r w:rsidR="00325DEF" w:rsidRPr="00A82F49">
        <w:t xml:space="preserve">. </w:t>
      </w:r>
    </w:p>
    <w:p w:rsidR="00E90B11" w:rsidRPr="004C4F34" w:rsidRDefault="00325DEF" w:rsidP="004C4F34">
      <w:pPr>
        <w:pStyle w:val="Heading2"/>
      </w:pPr>
      <w:proofErr w:type="gramStart"/>
      <w:r w:rsidRPr="004C4F34">
        <w:t>S</w:t>
      </w:r>
      <w:r w:rsidR="008C3E75" w:rsidRPr="004C4F34">
        <w:t>trategies to guide children’s behaviour</w:t>
      </w:r>
      <w:r w:rsidR="000F38E5" w:rsidRPr="004C4F34">
        <w:t>.</w:t>
      </w:r>
      <w:proofErr w:type="gramEnd"/>
    </w:p>
    <w:p w:rsidR="00E8038C" w:rsidRPr="00E90B11" w:rsidRDefault="008C3E75" w:rsidP="00BB3C05">
      <w:r w:rsidRPr="00A82F49">
        <w:t>When specific strategies are developed to address</w:t>
      </w:r>
      <w:r w:rsidR="00E8038C">
        <w:t xml:space="preserve"> </w:t>
      </w:r>
      <w:r w:rsidRPr="00A82F49">
        <w:t xml:space="preserve">challenging behaviour, it is important </w:t>
      </w:r>
      <w:r w:rsidR="00325DEF" w:rsidRPr="00A82F49">
        <w:t xml:space="preserve">that they </w:t>
      </w:r>
      <w:r w:rsidRPr="00A82F49">
        <w:t>are:</w:t>
      </w:r>
    </w:p>
    <w:p w:rsidR="008C3E75" w:rsidRPr="00A82F49" w:rsidRDefault="00A82F49" w:rsidP="003868EB">
      <w:pPr>
        <w:numPr>
          <w:ilvl w:val="0"/>
          <w:numId w:val="26"/>
        </w:numPr>
        <w:spacing w:after="120" w:line="240" w:lineRule="auto"/>
      </w:pPr>
      <w:r>
        <w:t>d</w:t>
      </w:r>
      <w:r w:rsidR="008C3E75" w:rsidRPr="00A82F49">
        <w:t xml:space="preserve">eveloped in </w:t>
      </w:r>
      <w:r w:rsidR="00896F5E">
        <w:t>partnership</w:t>
      </w:r>
      <w:r w:rsidR="008C3E75" w:rsidRPr="00A82F49">
        <w:t xml:space="preserve"> with parents or guardians</w:t>
      </w:r>
    </w:p>
    <w:p w:rsidR="008C3E75" w:rsidRPr="00A82F49" w:rsidRDefault="00A82F49" w:rsidP="003868EB">
      <w:pPr>
        <w:numPr>
          <w:ilvl w:val="0"/>
          <w:numId w:val="26"/>
        </w:numPr>
        <w:spacing w:after="120" w:line="240" w:lineRule="auto"/>
      </w:pPr>
      <w:r>
        <w:t>u</w:t>
      </w:r>
      <w:r w:rsidR="008C3E75" w:rsidRPr="00A82F49">
        <w:t>sed in a consistent way by all staff</w:t>
      </w:r>
      <w:r w:rsidR="00EE118A">
        <w:t xml:space="preserve"> members </w:t>
      </w:r>
      <w:r w:rsidR="008C3E75" w:rsidRPr="00A82F49">
        <w:t xml:space="preserve">in the children’s service </w:t>
      </w:r>
    </w:p>
    <w:p w:rsidR="008C3E75" w:rsidRPr="00A82F49" w:rsidRDefault="00A82F49" w:rsidP="003868EB">
      <w:pPr>
        <w:numPr>
          <w:ilvl w:val="0"/>
          <w:numId w:val="26"/>
        </w:numPr>
        <w:spacing w:after="120" w:line="240" w:lineRule="auto"/>
      </w:pPr>
      <w:r>
        <w:t>c</w:t>
      </w:r>
      <w:r w:rsidR="008C3E75" w:rsidRPr="00A82F49">
        <w:t>onsistent with the behaviour guidance policy of the children’s service</w:t>
      </w:r>
    </w:p>
    <w:p w:rsidR="008C3E75" w:rsidRPr="00A82F49" w:rsidRDefault="00A82F49" w:rsidP="003868EB">
      <w:pPr>
        <w:numPr>
          <w:ilvl w:val="0"/>
          <w:numId w:val="26"/>
        </w:numPr>
        <w:spacing w:after="120" w:line="240" w:lineRule="auto"/>
      </w:pPr>
      <w:r>
        <w:t>c</w:t>
      </w:r>
      <w:r w:rsidR="00325DEF" w:rsidRPr="00A82F49">
        <w:t>arried out c</w:t>
      </w:r>
      <w:r w:rsidR="008C3E75" w:rsidRPr="00A82F49">
        <w:t>onsistent</w:t>
      </w:r>
      <w:r w:rsidR="00325DEF" w:rsidRPr="00A82F49">
        <w:t xml:space="preserve">ly in </w:t>
      </w:r>
      <w:r w:rsidR="008C3E75" w:rsidRPr="00A82F49">
        <w:t xml:space="preserve">the educational or recreational program </w:t>
      </w:r>
    </w:p>
    <w:p w:rsidR="008C3E75" w:rsidRPr="00A82F49" w:rsidRDefault="00A82F49" w:rsidP="003868EB">
      <w:pPr>
        <w:numPr>
          <w:ilvl w:val="0"/>
          <w:numId w:val="26"/>
        </w:numPr>
        <w:spacing w:after="120" w:line="240" w:lineRule="auto"/>
      </w:pPr>
      <w:proofErr w:type="gramStart"/>
      <w:r>
        <w:t>d</w:t>
      </w:r>
      <w:r w:rsidR="008C3E75" w:rsidRPr="00A82F49">
        <w:t>eveloped</w:t>
      </w:r>
      <w:proofErr w:type="gramEnd"/>
      <w:r w:rsidR="008C3E75" w:rsidRPr="00A82F49">
        <w:t xml:space="preserve"> from observations and a holistic view of the child</w:t>
      </w:r>
      <w:r w:rsidR="00896F5E">
        <w:t xml:space="preserve"> and on the understanding of the purpose of the behaviour</w:t>
      </w:r>
      <w:r w:rsidR="008C3E75" w:rsidRPr="00A82F49">
        <w:t xml:space="preserve">. </w:t>
      </w:r>
    </w:p>
    <w:p w:rsidR="008C3E75" w:rsidRPr="004C4F34" w:rsidRDefault="003E4E18" w:rsidP="004C4F34">
      <w:pPr>
        <w:pStyle w:val="Heading2"/>
      </w:pPr>
      <w:r w:rsidRPr="004C4F34">
        <w:t>Collecting information</w:t>
      </w:r>
    </w:p>
    <w:p w:rsidR="008C3E75" w:rsidRPr="00924E6C" w:rsidRDefault="00B548A7" w:rsidP="00BB3C05">
      <w:r w:rsidRPr="00924E6C">
        <w:t xml:space="preserve">Analysis of a variety of observations of the child in a </w:t>
      </w:r>
      <w:r w:rsidR="00A82F49" w:rsidRPr="00924E6C">
        <w:t>range of s</w:t>
      </w:r>
      <w:r w:rsidRPr="00924E6C">
        <w:t>ituations can be a</w:t>
      </w:r>
      <w:r w:rsidR="008C3E75" w:rsidRPr="00924E6C">
        <w:t xml:space="preserve">n effective way of </w:t>
      </w:r>
      <w:r w:rsidR="00A82F49" w:rsidRPr="00924E6C">
        <w:t xml:space="preserve">gaining a more thorough picture of the </w:t>
      </w:r>
      <w:r w:rsidR="008C3E75" w:rsidRPr="00924E6C">
        <w:t>child</w:t>
      </w:r>
      <w:r w:rsidRPr="00924E6C">
        <w:t>.</w:t>
      </w:r>
      <w:r w:rsidR="008C3E75" w:rsidRPr="00924E6C">
        <w:t xml:space="preserve"> </w:t>
      </w:r>
      <w:r w:rsidRPr="00924E6C">
        <w:t xml:space="preserve">These can </w:t>
      </w:r>
      <w:r w:rsidR="00A82F49" w:rsidRPr="00924E6C">
        <w:t xml:space="preserve">not only </w:t>
      </w:r>
      <w:r w:rsidRPr="00924E6C">
        <w:t>help staff</w:t>
      </w:r>
      <w:r w:rsidR="00EE118A" w:rsidRPr="00924E6C">
        <w:t xml:space="preserve"> members </w:t>
      </w:r>
      <w:r w:rsidR="008C3E75" w:rsidRPr="00924E6C">
        <w:t>provide an educational or recreational program that is suited to the individual needs of the child</w:t>
      </w:r>
      <w:r w:rsidRPr="00924E6C">
        <w:t xml:space="preserve">, but also can </w:t>
      </w:r>
      <w:r w:rsidR="008C3E75" w:rsidRPr="00924E6C">
        <w:t xml:space="preserve">assist in identifying cues or triggers that may </w:t>
      </w:r>
      <w:r w:rsidRPr="00924E6C">
        <w:t xml:space="preserve">provoke </w:t>
      </w:r>
      <w:r w:rsidR="008C3E75" w:rsidRPr="00924E6C">
        <w:t>challenging behaviours.</w:t>
      </w:r>
    </w:p>
    <w:p w:rsidR="008C3E75" w:rsidRPr="00131F87" w:rsidRDefault="008C3E75" w:rsidP="00131F87">
      <w:pPr>
        <w:pStyle w:val="Heading2"/>
        <w:spacing w:after="120"/>
      </w:pPr>
      <w:bookmarkStart w:id="0" w:name="_GoBack"/>
      <w:bookmarkEnd w:id="0"/>
      <w:r w:rsidRPr="00131F87">
        <w:t xml:space="preserve">Related </w:t>
      </w:r>
      <w:r w:rsidR="00A82F49" w:rsidRPr="00131F87">
        <w:t>P</w:t>
      </w:r>
      <w:r w:rsidRPr="00131F87">
        <w:t xml:space="preserve">ractice </w:t>
      </w:r>
      <w:r w:rsidR="00A82F49" w:rsidRPr="00131F87">
        <w:t>N</w:t>
      </w:r>
      <w:r w:rsidRPr="00131F87">
        <w:t>otes:</w:t>
      </w:r>
    </w:p>
    <w:p w:rsidR="00E90B11" w:rsidRDefault="008C3E75" w:rsidP="003868EB">
      <w:pPr>
        <w:numPr>
          <w:ilvl w:val="0"/>
          <w:numId w:val="26"/>
        </w:numPr>
        <w:spacing w:after="80" w:line="240" w:lineRule="auto"/>
      </w:pPr>
      <w:r w:rsidRPr="00A82F49">
        <w:t>Behaviour guidance</w:t>
      </w:r>
    </w:p>
    <w:p w:rsidR="00BD52E4" w:rsidRDefault="00BD52E4" w:rsidP="003868EB">
      <w:pPr>
        <w:numPr>
          <w:ilvl w:val="0"/>
          <w:numId w:val="26"/>
        </w:numPr>
        <w:spacing w:after="80" w:line="240" w:lineRule="auto"/>
      </w:pPr>
      <w:r>
        <w:t>Understanding children’s behaviour</w:t>
      </w:r>
    </w:p>
    <w:p w:rsidR="008C3E75" w:rsidRPr="00A82F49" w:rsidRDefault="008C3E75" w:rsidP="003868EB">
      <w:pPr>
        <w:numPr>
          <w:ilvl w:val="0"/>
          <w:numId w:val="26"/>
        </w:numPr>
        <w:spacing w:after="80" w:line="240" w:lineRule="auto"/>
      </w:pPr>
      <w:r w:rsidRPr="00A82F49">
        <w:t>Strategies to guide children’s behaviour</w:t>
      </w:r>
    </w:p>
    <w:p w:rsidR="008C3E75" w:rsidRPr="00A82F49" w:rsidRDefault="008C3E75" w:rsidP="003868EB">
      <w:pPr>
        <w:numPr>
          <w:ilvl w:val="0"/>
          <w:numId w:val="26"/>
        </w:numPr>
        <w:spacing w:after="80" w:line="240" w:lineRule="auto"/>
      </w:pPr>
      <w:r w:rsidRPr="00A82F49">
        <w:t>Developing a behaviour guidance policy</w:t>
      </w:r>
    </w:p>
    <w:p w:rsidR="004F619C" w:rsidRPr="00A82F49" w:rsidRDefault="003A2B8F" w:rsidP="003868EB">
      <w:pPr>
        <w:numPr>
          <w:ilvl w:val="0"/>
          <w:numId w:val="26"/>
        </w:numPr>
        <w:spacing w:after="80" w:line="240" w:lineRule="auto"/>
        <w:rPr>
          <w:rFonts w:cs="Arial"/>
        </w:rPr>
      </w:pPr>
      <w:r>
        <w:t>Unacceptable practices -- d</w:t>
      </w:r>
      <w:r w:rsidR="008C3E75" w:rsidRPr="00A82F49">
        <w:t xml:space="preserve">iscipline </w:t>
      </w:r>
      <w:r>
        <w:t xml:space="preserve">and punishment </w:t>
      </w:r>
      <w:r w:rsidR="008C3E75" w:rsidRPr="00A82F49">
        <w:t xml:space="preserve">  </w:t>
      </w:r>
    </w:p>
    <w:sectPr w:rsidR="004F619C" w:rsidRPr="00A82F49" w:rsidSect="005F113D">
      <w:type w:val="continuous"/>
      <w:pgSz w:w="11907" w:h="16840" w:code="9"/>
      <w:pgMar w:top="660" w:right="527" w:bottom="1512" w:left="1134" w:header="426" w:footer="295" w:gutter="0"/>
      <w:cols w:num="2" w:space="4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C1" w:rsidRDefault="000909C1">
      <w:r>
        <w:separator/>
      </w:r>
    </w:p>
  </w:endnote>
  <w:endnote w:type="continuationSeparator" w:id="0">
    <w:p w:rsidR="000909C1" w:rsidRDefault="0009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4C4F34" w:rsidTr="002E5DCC">
      <w:tc>
        <w:tcPr>
          <w:tcW w:w="5103" w:type="dxa"/>
          <w:shd w:val="clear" w:color="auto" w:fill="auto"/>
        </w:tcPr>
        <w:p w:rsidR="004C4F34" w:rsidRPr="00747063" w:rsidRDefault="00982E6C" w:rsidP="002E5DCC">
          <w:pPr>
            <w:pStyle w:val="Footer"/>
            <w:tabs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r>
            <w:fldChar w:fldCharType="begin"/>
          </w:r>
          <w:r>
            <w:instrText xml:space="preserve"> STYLEREF "Heading 1" \* MERGEFORMAT </w:instrText>
          </w:r>
          <w:r>
            <w:fldChar w:fldCharType="separate"/>
          </w:r>
          <w:r w:rsidR="00855CD6" w:rsidRPr="00855CD6">
            <w:rPr>
              <w:b w:val="0"/>
              <w:bCs/>
              <w:noProof/>
              <w:lang w:val="en-US"/>
            </w:rPr>
            <w:t>Challenging</w:t>
          </w:r>
          <w:r w:rsidR="00855CD6">
            <w:rPr>
              <w:noProof/>
            </w:rPr>
            <w:t xml:space="preserve"> behaviours</w:t>
          </w:r>
          <w:r>
            <w:rPr>
              <w:noProof/>
            </w:rPr>
            <w:fldChar w:fldCharType="end"/>
          </w:r>
        </w:p>
      </w:tc>
      <w:tc>
        <w:tcPr>
          <w:tcW w:w="618" w:type="dxa"/>
          <w:shd w:val="clear" w:color="auto" w:fill="auto"/>
        </w:tcPr>
        <w:p w:rsidR="004C4F34" w:rsidRPr="00BB6565" w:rsidRDefault="004C4F34" w:rsidP="00BB6565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4C4F34" w:rsidRPr="000D4779" w:rsidRDefault="004C4F34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04"/>
      <w:gridCol w:w="1080"/>
    </w:tblGrid>
    <w:tr w:rsidR="004C4F34" w:rsidTr="002E5DCC">
      <w:tc>
        <w:tcPr>
          <w:tcW w:w="9204" w:type="dxa"/>
          <w:shd w:val="clear" w:color="auto" w:fill="auto"/>
        </w:tcPr>
        <w:p w:rsidR="004C4F34" w:rsidRPr="00133A72" w:rsidRDefault="004C4F34" w:rsidP="00982E6C">
          <w:pPr>
            <w:pStyle w:val="Footer"/>
          </w:pPr>
        </w:p>
      </w:tc>
      <w:tc>
        <w:tcPr>
          <w:tcW w:w="1080" w:type="dxa"/>
          <w:shd w:val="clear" w:color="auto" w:fill="auto"/>
        </w:tcPr>
        <w:p w:rsidR="004C4F34" w:rsidRDefault="004C4F34" w:rsidP="0072742F">
          <w:pPr>
            <w:pStyle w:val="PageNum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82E6C">
            <w:rPr>
              <w:noProof/>
            </w:rPr>
            <w:t>2</w:t>
          </w:r>
          <w:r>
            <w:fldChar w:fldCharType="end"/>
          </w:r>
        </w:p>
      </w:tc>
    </w:tr>
  </w:tbl>
  <w:p w:rsidR="004C4F34" w:rsidRDefault="004C4F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84"/>
      <w:gridCol w:w="4020"/>
      <w:gridCol w:w="1080"/>
    </w:tblGrid>
    <w:tr w:rsidR="004C4F34" w:rsidTr="002E5DCC">
      <w:trPr>
        <w:trHeight w:hRule="exact" w:val="2040"/>
      </w:trPr>
      <w:tc>
        <w:tcPr>
          <w:tcW w:w="5184" w:type="dxa"/>
          <w:shd w:val="clear" w:color="auto" w:fill="auto"/>
        </w:tcPr>
        <w:p w:rsidR="004C4F34" w:rsidRDefault="004C4F34" w:rsidP="00E602DF">
          <w:pPr>
            <w:pStyle w:val="Spacer"/>
          </w:pPr>
        </w:p>
      </w:tc>
      <w:tc>
        <w:tcPr>
          <w:tcW w:w="5100" w:type="dxa"/>
          <w:gridSpan w:val="2"/>
          <w:shd w:val="clear" w:color="auto" w:fill="auto"/>
        </w:tcPr>
        <w:p w:rsidR="004C4F34" w:rsidRDefault="004C4F34" w:rsidP="007C2D19">
          <w:pPr>
            <w:pStyle w:val="PageNum"/>
          </w:pPr>
        </w:p>
      </w:tc>
    </w:tr>
    <w:tr w:rsidR="004C4F34" w:rsidTr="002E5DCC">
      <w:tc>
        <w:tcPr>
          <w:tcW w:w="9204" w:type="dxa"/>
          <w:gridSpan w:val="2"/>
          <w:shd w:val="clear" w:color="auto" w:fill="auto"/>
        </w:tcPr>
        <w:p w:rsidR="004C4F34" w:rsidRPr="00133A72" w:rsidRDefault="004C4F34" w:rsidP="007C2D19">
          <w:pPr>
            <w:pStyle w:val="Footer"/>
          </w:pPr>
        </w:p>
      </w:tc>
      <w:tc>
        <w:tcPr>
          <w:tcW w:w="1080" w:type="dxa"/>
          <w:shd w:val="clear" w:color="auto" w:fill="auto"/>
        </w:tcPr>
        <w:p w:rsidR="004C4F34" w:rsidRDefault="004C4F34" w:rsidP="007C2D19">
          <w:pPr>
            <w:pStyle w:val="PageNum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82E6C">
            <w:rPr>
              <w:noProof/>
            </w:rPr>
            <w:t>1</w:t>
          </w:r>
          <w:r>
            <w:fldChar w:fldCharType="end"/>
          </w:r>
        </w:p>
      </w:tc>
    </w:tr>
  </w:tbl>
  <w:p w:rsidR="004C4F34" w:rsidRDefault="00982E6C">
    <w:pPr>
      <w:pStyle w:val="Footer"/>
    </w:pPr>
    <w:r>
      <w:rPr>
        <w:noProof/>
        <w:lang w:eastAsia="en-AU"/>
      </w:rPr>
      <w:pict>
        <v:rect id="_x0000_s2058" style="position:absolute;margin-left:325.75pt;margin-top:668.8pt;width:242.2pt;height:24.3pt;z-index:-251657728;mso-wrap-distance-left:0;mso-wrap-distance-right:0;mso-position-horizontal-relative:page;mso-position-vertical-relative:page" filled="f" fillcolor="red" stroked="f">
          <w10:wrap type="square" anchorx="page" anchory="page"/>
          <w10:anchorlock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C1" w:rsidRDefault="000909C1">
      <w:r>
        <w:separator/>
      </w:r>
    </w:p>
  </w:footnote>
  <w:footnote w:type="continuationSeparator" w:id="0">
    <w:p w:rsidR="000909C1" w:rsidRDefault="0009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34" w:rsidRDefault="004C4F34">
    <w:pPr>
      <w:pStyle w:val="Header"/>
    </w:pPr>
  </w:p>
  <w:tbl>
    <w:tblPr>
      <w:tblW w:w="10233" w:type="dxa"/>
      <w:tblInd w:w="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33"/>
    </w:tblGrid>
    <w:tr w:rsidR="004C4F34" w:rsidTr="002E5DCC">
      <w:trPr>
        <w:trHeight w:hRule="exact" w:val="960"/>
      </w:trPr>
      <w:tc>
        <w:tcPr>
          <w:tcW w:w="10233" w:type="dxa"/>
          <w:shd w:val="clear" w:color="auto" w:fill="auto"/>
        </w:tcPr>
        <w:p w:rsidR="004C4F34" w:rsidRDefault="004C4F34">
          <w:pPr>
            <w:pStyle w:val="Header"/>
          </w:pPr>
        </w:p>
      </w:tc>
    </w:tr>
  </w:tbl>
  <w:p w:rsidR="004C4F34" w:rsidRDefault="004C4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B05E9"/>
    <w:multiLevelType w:val="multilevel"/>
    <w:tmpl w:val="54FE036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A573C"/>
    <w:multiLevelType w:val="hybridMultilevel"/>
    <w:tmpl w:val="D8F837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1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38387B5B"/>
    <w:multiLevelType w:val="hybridMultilevel"/>
    <w:tmpl w:val="43F698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4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>
    <w:nsid w:val="4C99582B"/>
    <w:multiLevelType w:val="hybridMultilevel"/>
    <w:tmpl w:val="54FE036C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520676AF"/>
    <w:multiLevelType w:val="hybridMultilevel"/>
    <w:tmpl w:val="BD4EDE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3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D3954"/>
    <w:multiLevelType w:val="multilevel"/>
    <w:tmpl w:val="54FE036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6"/>
  </w:num>
  <w:num w:numId="5">
    <w:abstractNumId w:val="2"/>
  </w:num>
  <w:num w:numId="6">
    <w:abstractNumId w:val="10"/>
  </w:num>
  <w:num w:numId="7">
    <w:abstractNumId w:val="18"/>
  </w:num>
  <w:num w:numId="8">
    <w:abstractNumId w:val="1"/>
  </w:num>
  <w:num w:numId="9">
    <w:abstractNumId w:val="15"/>
  </w:num>
  <w:num w:numId="10">
    <w:abstractNumId w:val="9"/>
  </w:num>
  <w:num w:numId="11">
    <w:abstractNumId w:val="6"/>
  </w:num>
  <w:num w:numId="12">
    <w:abstractNumId w:val="20"/>
  </w:num>
  <w:num w:numId="13">
    <w:abstractNumId w:val="22"/>
  </w:num>
  <w:num w:numId="14">
    <w:abstractNumId w:val="11"/>
  </w:num>
  <w:num w:numId="15">
    <w:abstractNumId w:val="13"/>
  </w:num>
  <w:num w:numId="16">
    <w:abstractNumId w:val="8"/>
  </w:num>
  <w:num w:numId="17">
    <w:abstractNumId w:val="21"/>
  </w:num>
  <w:num w:numId="18">
    <w:abstractNumId w:val="14"/>
  </w:num>
  <w:num w:numId="19">
    <w:abstractNumId w:val="17"/>
  </w:num>
  <w:num w:numId="20">
    <w:abstractNumId w:val="24"/>
  </w:num>
  <w:num w:numId="21">
    <w:abstractNumId w:val="3"/>
  </w:num>
  <w:num w:numId="22">
    <w:abstractNumId w:val="4"/>
  </w:num>
  <w:num w:numId="23">
    <w:abstractNumId w:val="25"/>
  </w:num>
  <w:num w:numId="24">
    <w:abstractNumId w:val="12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drawingGridHorizontalSpacing w:val="92"/>
  <w:displayHorizontalDrawingGridEvery w:val="2"/>
  <w:characterSpacingControl w:val="doNotCompress"/>
  <w:hdrShapeDefaults>
    <o:shapedefaults v:ext="edit" spidmax="2059">
      <o:colormru v:ext="edit" colors="#008ec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7A"/>
    <w:rsid w:val="000031E0"/>
    <w:rsid w:val="00004E42"/>
    <w:rsid w:val="000115DF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09C1"/>
    <w:rsid w:val="00093CB3"/>
    <w:rsid w:val="00095DBA"/>
    <w:rsid w:val="0009644C"/>
    <w:rsid w:val="000A6E2E"/>
    <w:rsid w:val="000A7241"/>
    <w:rsid w:val="000B4E4D"/>
    <w:rsid w:val="000C1529"/>
    <w:rsid w:val="000C1F9E"/>
    <w:rsid w:val="000C4C19"/>
    <w:rsid w:val="000D4779"/>
    <w:rsid w:val="000E1B59"/>
    <w:rsid w:val="000E6E8E"/>
    <w:rsid w:val="000F38E5"/>
    <w:rsid w:val="000F5F74"/>
    <w:rsid w:val="00102584"/>
    <w:rsid w:val="001132E2"/>
    <w:rsid w:val="0012232B"/>
    <w:rsid w:val="00127B5D"/>
    <w:rsid w:val="00131F87"/>
    <w:rsid w:val="00133A72"/>
    <w:rsid w:val="00140861"/>
    <w:rsid w:val="001509F5"/>
    <w:rsid w:val="00155A1F"/>
    <w:rsid w:val="00156E75"/>
    <w:rsid w:val="00166CF5"/>
    <w:rsid w:val="001677C2"/>
    <w:rsid w:val="00170CD7"/>
    <w:rsid w:val="001718C2"/>
    <w:rsid w:val="001777E6"/>
    <w:rsid w:val="0018175E"/>
    <w:rsid w:val="00183F24"/>
    <w:rsid w:val="0019321C"/>
    <w:rsid w:val="001B059C"/>
    <w:rsid w:val="001B09F2"/>
    <w:rsid w:val="001B1494"/>
    <w:rsid w:val="001B1751"/>
    <w:rsid w:val="001B300F"/>
    <w:rsid w:val="001B3B38"/>
    <w:rsid w:val="001C13C3"/>
    <w:rsid w:val="001C1FB4"/>
    <w:rsid w:val="001C215C"/>
    <w:rsid w:val="001C414D"/>
    <w:rsid w:val="001C5690"/>
    <w:rsid w:val="001E5F88"/>
    <w:rsid w:val="001F1BA8"/>
    <w:rsid w:val="001F580F"/>
    <w:rsid w:val="001F674D"/>
    <w:rsid w:val="002044DF"/>
    <w:rsid w:val="00205A58"/>
    <w:rsid w:val="00205A9D"/>
    <w:rsid w:val="00207DDE"/>
    <w:rsid w:val="002335EA"/>
    <w:rsid w:val="0024165E"/>
    <w:rsid w:val="0024209D"/>
    <w:rsid w:val="00242B4A"/>
    <w:rsid w:val="00253B1D"/>
    <w:rsid w:val="00254F7A"/>
    <w:rsid w:val="00256191"/>
    <w:rsid w:val="0026038D"/>
    <w:rsid w:val="00260B72"/>
    <w:rsid w:val="002647A2"/>
    <w:rsid w:val="00267FA0"/>
    <w:rsid w:val="00282704"/>
    <w:rsid w:val="002A163D"/>
    <w:rsid w:val="002A238F"/>
    <w:rsid w:val="002A4FA6"/>
    <w:rsid w:val="002A6C3C"/>
    <w:rsid w:val="002A71BC"/>
    <w:rsid w:val="002C5DE7"/>
    <w:rsid w:val="002C6EF9"/>
    <w:rsid w:val="002E5DCC"/>
    <w:rsid w:val="002F086B"/>
    <w:rsid w:val="0030086D"/>
    <w:rsid w:val="00307966"/>
    <w:rsid w:val="00311297"/>
    <w:rsid w:val="00313315"/>
    <w:rsid w:val="00317ADA"/>
    <w:rsid w:val="00325DEF"/>
    <w:rsid w:val="00326486"/>
    <w:rsid w:val="00331A90"/>
    <w:rsid w:val="0033606A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4DA"/>
    <w:rsid w:val="00373514"/>
    <w:rsid w:val="00382960"/>
    <w:rsid w:val="00385DBA"/>
    <w:rsid w:val="003868EB"/>
    <w:rsid w:val="00390FE4"/>
    <w:rsid w:val="00391176"/>
    <w:rsid w:val="0039177C"/>
    <w:rsid w:val="003962B9"/>
    <w:rsid w:val="00396524"/>
    <w:rsid w:val="003A2B8F"/>
    <w:rsid w:val="003B7A75"/>
    <w:rsid w:val="003C18C1"/>
    <w:rsid w:val="003C4E57"/>
    <w:rsid w:val="003D29FB"/>
    <w:rsid w:val="003D5B53"/>
    <w:rsid w:val="003D5C71"/>
    <w:rsid w:val="003E3E0B"/>
    <w:rsid w:val="003E4E18"/>
    <w:rsid w:val="003F07B8"/>
    <w:rsid w:val="003F3426"/>
    <w:rsid w:val="003F6CBA"/>
    <w:rsid w:val="00407310"/>
    <w:rsid w:val="0041355A"/>
    <w:rsid w:val="0041513F"/>
    <w:rsid w:val="00432384"/>
    <w:rsid w:val="004324BC"/>
    <w:rsid w:val="00432790"/>
    <w:rsid w:val="00433E11"/>
    <w:rsid w:val="00441DA2"/>
    <w:rsid w:val="00445DDF"/>
    <w:rsid w:val="00447A18"/>
    <w:rsid w:val="00454F86"/>
    <w:rsid w:val="0045559A"/>
    <w:rsid w:val="00471D92"/>
    <w:rsid w:val="00473B6D"/>
    <w:rsid w:val="004779BD"/>
    <w:rsid w:val="00484621"/>
    <w:rsid w:val="004900EC"/>
    <w:rsid w:val="00490DFF"/>
    <w:rsid w:val="00497C88"/>
    <w:rsid w:val="004A21B6"/>
    <w:rsid w:val="004A32B0"/>
    <w:rsid w:val="004A6167"/>
    <w:rsid w:val="004B507E"/>
    <w:rsid w:val="004B5382"/>
    <w:rsid w:val="004B699C"/>
    <w:rsid w:val="004C4F34"/>
    <w:rsid w:val="004D2C1D"/>
    <w:rsid w:val="004D44FA"/>
    <w:rsid w:val="004D5C63"/>
    <w:rsid w:val="004E3619"/>
    <w:rsid w:val="004E5986"/>
    <w:rsid w:val="004F17D1"/>
    <w:rsid w:val="004F2BC4"/>
    <w:rsid w:val="004F619C"/>
    <w:rsid w:val="00500B47"/>
    <w:rsid w:val="00504DC9"/>
    <w:rsid w:val="00520E6F"/>
    <w:rsid w:val="0052300B"/>
    <w:rsid w:val="005243D9"/>
    <w:rsid w:val="00534CA0"/>
    <w:rsid w:val="00537EDB"/>
    <w:rsid w:val="005450FE"/>
    <w:rsid w:val="00553B19"/>
    <w:rsid w:val="00553F24"/>
    <w:rsid w:val="00553FE6"/>
    <w:rsid w:val="00554A9A"/>
    <w:rsid w:val="00561090"/>
    <w:rsid w:val="00563290"/>
    <w:rsid w:val="00563B93"/>
    <w:rsid w:val="00567E66"/>
    <w:rsid w:val="00572EA9"/>
    <w:rsid w:val="005A514D"/>
    <w:rsid w:val="005B1A83"/>
    <w:rsid w:val="005B210A"/>
    <w:rsid w:val="005B47FC"/>
    <w:rsid w:val="005B48EA"/>
    <w:rsid w:val="005C0D2A"/>
    <w:rsid w:val="005C3749"/>
    <w:rsid w:val="005C73B3"/>
    <w:rsid w:val="005D2B17"/>
    <w:rsid w:val="005D38A8"/>
    <w:rsid w:val="005E40D7"/>
    <w:rsid w:val="005E5912"/>
    <w:rsid w:val="005F038B"/>
    <w:rsid w:val="005F0B5F"/>
    <w:rsid w:val="005F113D"/>
    <w:rsid w:val="005F405E"/>
    <w:rsid w:val="005F733A"/>
    <w:rsid w:val="006124E9"/>
    <w:rsid w:val="0061563B"/>
    <w:rsid w:val="00615DE1"/>
    <w:rsid w:val="00625A02"/>
    <w:rsid w:val="00643A84"/>
    <w:rsid w:val="00644AF7"/>
    <w:rsid w:val="006479F2"/>
    <w:rsid w:val="00653634"/>
    <w:rsid w:val="006544E5"/>
    <w:rsid w:val="00657ECA"/>
    <w:rsid w:val="00664548"/>
    <w:rsid w:val="00673ED3"/>
    <w:rsid w:val="006802BF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6E63"/>
    <w:rsid w:val="0072742F"/>
    <w:rsid w:val="00732146"/>
    <w:rsid w:val="00735499"/>
    <w:rsid w:val="0073570C"/>
    <w:rsid w:val="007375D6"/>
    <w:rsid w:val="00747063"/>
    <w:rsid w:val="00752BAA"/>
    <w:rsid w:val="0075330D"/>
    <w:rsid w:val="0075579D"/>
    <w:rsid w:val="007707BC"/>
    <w:rsid w:val="007845FA"/>
    <w:rsid w:val="007969F8"/>
    <w:rsid w:val="007A3AF7"/>
    <w:rsid w:val="007A4A54"/>
    <w:rsid w:val="007A5FFD"/>
    <w:rsid w:val="007B0D76"/>
    <w:rsid w:val="007B39B4"/>
    <w:rsid w:val="007C2D19"/>
    <w:rsid w:val="007C61D4"/>
    <w:rsid w:val="007D5759"/>
    <w:rsid w:val="007D5EE3"/>
    <w:rsid w:val="007D7EBC"/>
    <w:rsid w:val="007E38D4"/>
    <w:rsid w:val="007E56CC"/>
    <w:rsid w:val="007E63E9"/>
    <w:rsid w:val="007F5D78"/>
    <w:rsid w:val="00826F38"/>
    <w:rsid w:val="00835027"/>
    <w:rsid w:val="00842E88"/>
    <w:rsid w:val="00846142"/>
    <w:rsid w:val="00855CD6"/>
    <w:rsid w:val="008564B1"/>
    <w:rsid w:val="00867D4A"/>
    <w:rsid w:val="00875F89"/>
    <w:rsid w:val="008766CE"/>
    <w:rsid w:val="00884279"/>
    <w:rsid w:val="00896F5E"/>
    <w:rsid w:val="008A1998"/>
    <w:rsid w:val="008B6318"/>
    <w:rsid w:val="008B762C"/>
    <w:rsid w:val="008C06D6"/>
    <w:rsid w:val="008C17E4"/>
    <w:rsid w:val="008C3BDD"/>
    <w:rsid w:val="008C3E75"/>
    <w:rsid w:val="008C4CAE"/>
    <w:rsid w:val="008D3ED5"/>
    <w:rsid w:val="008D5A89"/>
    <w:rsid w:val="008F100D"/>
    <w:rsid w:val="008F2E5E"/>
    <w:rsid w:val="008F62A3"/>
    <w:rsid w:val="00901F3F"/>
    <w:rsid w:val="00905188"/>
    <w:rsid w:val="00906F1D"/>
    <w:rsid w:val="00915652"/>
    <w:rsid w:val="00920A14"/>
    <w:rsid w:val="00921E03"/>
    <w:rsid w:val="00923D3E"/>
    <w:rsid w:val="00924E6C"/>
    <w:rsid w:val="009255DE"/>
    <w:rsid w:val="00925E5A"/>
    <w:rsid w:val="00926AC1"/>
    <w:rsid w:val="00927968"/>
    <w:rsid w:val="0093053E"/>
    <w:rsid w:val="00935B93"/>
    <w:rsid w:val="00937BBB"/>
    <w:rsid w:val="009432F5"/>
    <w:rsid w:val="009450B5"/>
    <w:rsid w:val="00945B9D"/>
    <w:rsid w:val="00951803"/>
    <w:rsid w:val="00951867"/>
    <w:rsid w:val="009528FA"/>
    <w:rsid w:val="00961A3A"/>
    <w:rsid w:val="00970C2F"/>
    <w:rsid w:val="009758D1"/>
    <w:rsid w:val="00982E6C"/>
    <w:rsid w:val="009911CF"/>
    <w:rsid w:val="00992C41"/>
    <w:rsid w:val="00994490"/>
    <w:rsid w:val="00996D76"/>
    <w:rsid w:val="009A0507"/>
    <w:rsid w:val="009A3379"/>
    <w:rsid w:val="009A756A"/>
    <w:rsid w:val="009B30E0"/>
    <w:rsid w:val="009B734B"/>
    <w:rsid w:val="009C6D1F"/>
    <w:rsid w:val="009D70CD"/>
    <w:rsid w:val="009E017A"/>
    <w:rsid w:val="009E1375"/>
    <w:rsid w:val="009E1EAD"/>
    <w:rsid w:val="009E34F5"/>
    <w:rsid w:val="009F60F5"/>
    <w:rsid w:val="009F7B42"/>
    <w:rsid w:val="009F7C7E"/>
    <w:rsid w:val="00A0160E"/>
    <w:rsid w:val="00A05324"/>
    <w:rsid w:val="00A06749"/>
    <w:rsid w:val="00A067F7"/>
    <w:rsid w:val="00A13B00"/>
    <w:rsid w:val="00A25F1E"/>
    <w:rsid w:val="00A30550"/>
    <w:rsid w:val="00A312E2"/>
    <w:rsid w:val="00A425AE"/>
    <w:rsid w:val="00A4342D"/>
    <w:rsid w:val="00A44B1E"/>
    <w:rsid w:val="00A60527"/>
    <w:rsid w:val="00A71AF2"/>
    <w:rsid w:val="00A7315D"/>
    <w:rsid w:val="00A73482"/>
    <w:rsid w:val="00A75B48"/>
    <w:rsid w:val="00A824FC"/>
    <w:rsid w:val="00A82F49"/>
    <w:rsid w:val="00A8563C"/>
    <w:rsid w:val="00A95E02"/>
    <w:rsid w:val="00A97DF4"/>
    <w:rsid w:val="00AA11E9"/>
    <w:rsid w:val="00AA2A28"/>
    <w:rsid w:val="00AA57CC"/>
    <w:rsid w:val="00AB17DE"/>
    <w:rsid w:val="00AB4912"/>
    <w:rsid w:val="00AB5645"/>
    <w:rsid w:val="00AC08B9"/>
    <w:rsid w:val="00AC37B5"/>
    <w:rsid w:val="00AC73BA"/>
    <w:rsid w:val="00AD1BBD"/>
    <w:rsid w:val="00AD33CB"/>
    <w:rsid w:val="00AF3F88"/>
    <w:rsid w:val="00AF50E2"/>
    <w:rsid w:val="00B10E5F"/>
    <w:rsid w:val="00B1730F"/>
    <w:rsid w:val="00B25A9D"/>
    <w:rsid w:val="00B3095D"/>
    <w:rsid w:val="00B36D07"/>
    <w:rsid w:val="00B43997"/>
    <w:rsid w:val="00B548A7"/>
    <w:rsid w:val="00B56D27"/>
    <w:rsid w:val="00B64434"/>
    <w:rsid w:val="00B662B7"/>
    <w:rsid w:val="00B7401D"/>
    <w:rsid w:val="00B8121D"/>
    <w:rsid w:val="00B813FD"/>
    <w:rsid w:val="00B84941"/>
    <w:rsid w:val="00B9342A"/>
    <w:rsid w:val="00B9431D"/>
    <w:rsid w:val="00B94F5E"/>
    <w:rsid w:val="00BB0D42"/>
    <w:rsid w:val="00BB3C05"/>
    <w:rsid w:val="00BB3D3A"/>
    <w:rsid w:val="00BB4519"/>
    <w:rsid w:val="00BB5E9B"/>
    <w:rsid w:val="00BB5EAC"/>
    <w:rsid w:val="00BB6565"/>
    <w:rsid w:val="00BD52E4"/>
    <w:rsid w:val="00BF4E61"/>
    <w:rsid w:val="00BF5A52"/>
    <w:rsid w:val="00C0143A"/>
    <w:rsid w:val="00C12171"/>
    <w:rsid w:val="00C143AE"/>
    <w:rsid w:val="00C21033"/>
    <w:rsid w:val="00C322E8"/>
    <w:rsid w:val="00C34BFF"/>
    <w:rsid w:val="00C36867"/>
    <w:rsid w:val="00C4757B"/>
    <w:rsid w:val="00C477AB"/>
    <w:rsid w:val="00C77B36"/>
    <w:rsid w:val="00C802B8"/>
    <w:rsid w:val="00C82AC0"/>
    <w:rsid w:val="00C91F49"/>
    <w:rsid w:val="00C9492A"/>
    <w:rsid w:val="00CA639C"/>
    <w:rsid w:val="00CA7E37"/>
    <w:rsid w:val="00CB177F"/>
    <w:rsid w:val="00CB63CA"/>
    <w:rsid w:val="00CC2802"/>
    <w:rsid w:val="00CC2983"/>
    <w:rsid w:val="00CC61E1"/>
    <w:rsid w:val="00CD08B6"/>
    <w:rsid w:val="00CD260E"/>
    <w:rsid w:val="00CD47E3"/>
    <w:rsid w:val="00CD4D1A"/>
    <w:rsid w:val="00CE15EA"/>
    <w:rsid w:val="00CE4D95"/>
    <w:rsid w:val="00CE6BBA"/>
    <w:rsid w:val="00CF1CB9"/>
    <w:rsid w:val="00CF405C"/>
    <w:rsid w:val="00CF4AAA"/>
    <w:rsid w:val="00CF6E2C"/>
    <w:rsid w:val="00D056B9"/>
    <w:rsid w:val="00D17F7A"/>
    <w:rsid w:val="00D229DC"/>
    <w:rsid w:val="00D24445"/>
    <w:rsid w:val="00D37819"/>
    <w:rsid w:val="00D37B68"/>
    <w:rsid w:val="00D41F4E"/>
    <w:rsid w:val="00D63112"/>
    <w:rsid w:val="00D7607D"/>
    <w:rsid w:val="00D813E6"/>
    <w:rsid w:val="00D84CA9"/>
    <w:rsid w:val="00D95697"/>
    <w:rsid w:val="00DA1858"/>
    <w:rsid w:val="00DA1DE4"/>
    <w:rsid w:val="00DA2C60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01B3D"/>
    <w:rsid w:val="00E13BFB"/>
    <w:rsid w:val="00E15AB9"/>
    <w:rsid w:val="00E17C5E"/>
    <w:rsid w:val="00E23F19"/>
    <w:rsid w:val="00E35725"/>
    <w:rsid w:val="00E41976"/>
    <w:rsid w:val="00E51DD7"/>
    <w:rsid w:val="00E521F8"/>
    <w:rsid w:val="00E602DF"/>
    <w:rsid w:val="00E62CC9"/>
    <w:rsid w:val="00E7079D"/>
    <w:rsid w:val="00E72C99"/>
    <w:rsid w:val="00E735EB"/>
    <w:rsid w:val="00E756AB"/>
    <w:rsid w:val="00E8038C"/>
    <w:rsid w:val="00E90B11"/>
    <w:rsid w:val="00E97B49"/>
    <w:rsid w:val="00EA233A"/>
    <w:rsid w:val="00EA50CD"/>
    <w:rsid w:val="00EA5A06"/>
    <w:rsid w:val="00EB5C0D"/>
    <w:rsid w:val="00EB6633"/>
    <w:rsid w:val="00EB6673"/>
    <w:rsid w:val="00EC5088"/>
    <w:rsid w:val="00EE09D2"/>
    <w:rsid w:val="00EE118A"/>
    <w:rsid w:val="00EE3887"/>
    <w:rsid w:val="00EF0EE9"/>
    <w:rsid w:val="00F015D8"/>
    <w:rsid w:val="00F07595"/>
    <w:rsid w:val="00F114D2"/>
    <w:rsid w:val="00F179CC"/>
    <w:rsid w:val="00F264C3"/>
    <w:rsid w:val="00F304D7"/>
    <w:rsid w:val="00F44D5D"/>
    <w:rsid w:val="00F471E5"/>
    <w:rsid w:val="00F5033C"/>
    <w:rsid w:val="00F55450"/>
    <w:rsid w:val="00F6205B"/>
    <w:rsid w:val="00F652BB"/>
    <w:rsid w:val="00F76885"/>
    <w:rsid w:val="00F772C4"/>
    <w:rsid w:val="00F82209"/>
    <w:rsid w:val="00F8650C"/>
    <w:rsid w:val="00F924EC"/>
    <w:rsid w:val="00F93E02"/>
    <w:rsid w:val="00FA4B34"/>
    <w:rsid w:val="00FC1AF4"/>
    <w:rsid w:val="00FC30E9"/>
    <w:rsid w:val="00FC662F"/>
    <w:rsid w:val="00FC6F47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8ec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F7A"/>
    <w:pPr>
      <w:spacing w:after="178" w:line="262" w:lineRule="atLeast"/>
    </w:pPr>
    <w:rPr>
      <w:rFonts w:ascii="Arial" w:hAnsi="Arial"/>
      <w:color w:val="3B3C3C"/>
      <w:spacing w:val="5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DA2C60"/>
    <w:pPr>
      <w:keepNext/>
      <w:spacing w:after="0" w:line="548" w:lineRule="exact"/>
      <w:outlineLvl w:val="0"/>
    </w:pPr>
    <w:rPr>
      <w:rFonts w:cs="Arial"/>
      <w:bCs/>
      <w:color w:val="008DCA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link w:val="Heading2Char"/>
    <w:qFormat/>
    <w:rsid w:val="00C21033"/>
    <w:pPr>
      <w:keepNext/>
      <w:spacing w:before="224" w:after="0" w:line="240" w:lineRule="auto"/>
      <w:outlineLvl w:val="1"/>
    </w:pPr>
    <w:rPr>
      <w:rFonts w:cs="Arial"/>
      <w:bCs/>
      <w:iCs/>
      <w:color w:val="008DCA"/>
      <w:spacing w:val="0"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C477AB"/>
    <w:pPr>
      <w:keepNext/>
      <w:spacing w:before="120" w:after="60"/>
      <w:outlineLvl w:val="2"/>
    </w:pPr>
    <w:rPr>
      <w:rFonts w:cs="Arial"/>
      <w:b/>
      <w:bCs/>
      <w:color w:val="4F5151"/>
      <w:sz w:val="17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B10E5F"/>
    <w:pPr>
      <w:tabs>
        <w:tab w:val="right" w:pos="8640"/>
      </w:tabs>
      <w:spacing w:after="0" w:line="240" w:lineRule="auto"/>
    </w:pPr>
    <w:rPr>
      <w:b/>
      <w:color w:val="008DCA"/>
      <w:spacing w:val="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008DCA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923D3E"/>
    <w:pPr>
      <w:spacing w:after="0" w:line="320" w:lineRule="exact"/>
    </w:pPr>
    <w:rPr>
      <w:color w:val="4F5151"/>
      <w:spacing w:val="-4"/>
      <w:sz w:val="2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747378"/>
      <w:sz w:val="36"/>
      <w:szCs w:val="36"/>
    </w:rPr>
  </w:style>
  <w:style w:type="character" w:customStyle="1" w:styleId="HeaderChar">
    <w:name w:val="Header Char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747378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254F7A"/>
    <w:pPr>
      <w:numPr>
        <w:numId w:val="4"/>
      </w:numPr>
      <w:spacing w:before="60" w:after="60" w:line="240" w:lineRule="auto"/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008DCA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008DCA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008DCA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PageNum">
    <w:name w:val="PageNum"/>
    <w:basedOn w:val="Normal"/>
    <w:rsid w:val="00B10E5F"/>
    <w:pPr>
      <w:spacing w:after="0" w:line="240" w:lineRule="auto"/>
      <w:jc w:val="right"/>
    </w:pPr>
    <w:rPr>
      <w:color w:val="008DCA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 w:after="0"/>
    </w:pPr>
    <w:rPr>
      <w:color w:val="008DCA"/>
      <w:spacing w:val="0"/>
      <w:sz w:val="24"/>
    </w:rPr>
  </w:style>
  <w:style w:type="paragraph" w:customStyle="1" w:styleId="HighlightText">
    <w:name w:val="Highlight Text"/>
    <w:basedOn w:val="Normal"/>
    <w:next w:val="Normal"/>
    <w:link w:val="HighlightTextChar"/>
    <w:rsid w:val="0045559A"/>
    <w:pPr>
      <w:spacing w:after="60" w:line="252" w:lineRule="exact"/>
    </w:pPr>
    <w:rPr>
      <w:color w:val="008DCA"/>
      <w:sz w:val="21"/>
    </w:rPr>
  </w:style>
  <w:style w:type="paragraph" w:styleId="BalloonText">
    <w:name w:val="Balloon Text"/>
    <w:basedOn w:val="Normal"/>
    <w:semiHidden/>
    <w:rsid w:val="004900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21033"/>
    <w:rPr>
      <w:rFonts w:ascii="Arial" w:hAnsi="Arial" w:cs="Arial"/>
      <w:bCs/>
      <w:iCs/>
      <w:color w:val="008DCA"/>
      <w:szCs w:val="28"/>
      <w:lang w:val="en-AU" w:eastAsia="en-US" w:bidi="ar-SA"/>
    </w:rPr>
  </w:style>
  <w:style w:type="character" w:customStyle="1" w:styleId="Heading3Char">
    <w:name w:val="Heading 3 Char"/>
    <w:link w:val="Heading3"/>
    <w:rsid w:val="00C477AB"/>
    <w:rPr>
      <w:rFonts w:ascii="Arial" w:hAnsi="Arial" w:cs="Arial"/>
      <w:b/>
      <w:bCs/>
      <w:color w:val="4F5151"/>
      <w:spacing w:val="5"/>
      <w:sz w:val="17"/>
      <w:szCs w:val="19"/>
      <w:lang w:val="en-AU" w:eastAsia="en-US" w:bidi="ar-SA"/>
    </w:rPr>
  </w:style>
  <w:style w:type="character" w:customStyle="1" w:styleId="HighlightTextChar">
    <w:name w:val="Highlight Text Char"/>
    <w:link w:val="HighlightText"/>
    <w:rsid w:val="00254F7A"/>
    <w:rPr>
      <w:rFonts w:ascii="Arial" w:hAnsi="Arial"/>
      <w:color w:val="008DCA"/>
      <w:spacing w:val="5"/>
      <w:sz w:val="21"/>
      <w:szCs w:val="24"/>
      <w:lang w:val="en-AU" w:eastAsia="en-US" w:bidi="ar-SA"/>
    </w:rPr>
  </w:style>
  <w:style w:type="paragraph" w:styleId="FootnoteText">
    <w:name w:val="footnote text"/>
    <w:basedOn w:val="Normal"/>
    <w:semiHidden/>
    <w:rsid w:val="008C3E75"/>
    <w:pPr>
      <w:spacing w:after="0" w:line="240" w:lineRule="auto"/>
    </w:pPr>
    <w:rPr>
      <w:rFonts w:ascii="Verdana" w:hAnsi="Verdana"/>
      <w:color w:val="auto"/>
      <w:spacing w:val="0"/>
      <w:sz w:val="20"/>
      <w:szCs w:val="20"/>
    </w:rPr>
  </w:style>
  <w:style w:type="paragraph" w:styleId="NormalWeb">
    <w:name w:val="Normal (Web)"/>
    <w:basedOn w:val="Normal"/>
    <w:rsid w:val="008C3E75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96</Value>
      <Value>94</Value>
      <Value>124</Value>
    </TaxCatchAll>
    <DEECD_Expired xmlns="http://schemas.microsoft.com/sharepoint/v3">false</DEECD_Expired>
    <DEECD_Keywords xmlns="http://schemas.microsoft.com/sharepoint/v3">Challenging behaviour</DEECD_Keywords>
    <PublishingExpirationDate xmlns="http://schemas.microsoft.com/sharepoint/v3" xsi:nil="true"/>
    <DEECD_Description xmlns="http://schemas.microsoft.com/sharepoint/v3">Challenging behaviour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8EF44-6938-455A-AB17-C5F444106684}"/>
</file>

<file path=customXml/itemProps2.xml><?xml version="1.0" encoding="utf-8"?>
<ds:datastoreItem xmlns:ds="http://schemas.openxmlformats.org/officeDocument/2006/customXml" ds:itemID="{30F94361-A6F3-476C-837D-D911551EC16F}"/>
</file>

<file path=customXml/itemProps3.xml><?xml version="1.0" encoding="utf-8"?>
<ds:datastoreItem xmlns:ds="http://schemas.openxmlformats.org/officeDocument/2006/customXml" ds:itemID="{07BA529C-4152-4F4F-83DD-66D6A707B773}"/>
</file>

<file path=customXml/itemProps4.xml><?xml version="1.0" encoding="utf-8"?>
<ds:datastoreItem xmlns:ds="http://schemas.openxmlformats.org/officeDocument/2006/customXml" ds:itemID="{54FBA57F-5409-4F4C-B498-5C84D5AD7F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- Challenging behaviour</dc:title>
  <dc:subject/>
  <dc:creator>08151478</dc:creator>
  <cp:keywords/>
  <dc:description/>
  <cp:lastModifiedBy>Grayson, Ala A</cp:lastModifiedBy>
  <cp:revision>3</cp:revision>
  <cp:lastPrinted>2013-08-19T04:58:00Z</cp:lastPrinted>
  <dcterms:created xsi:type="dcterms:W3CDTF">2013-08-21T06:48:00Z</dcterms:created>
  <dcterms:modified xsi:type="dcterms:W3CDTF">2015-05-12T05:50:00Z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SubjectCategory">
    <vt:lpwstr>96;#Administration|6dd5b576-1960-4eea-bf7a-adeffddbbc25</vt:lpwstr>
  </property>
  <property fmtid="{D5CDD505-2E9C-101B-9397-08002B2CF9AE}" pid="7" name="DEECD_ItemType">
    <vt:lpwstr>104;#Factsheet|4ed27b92-5062-455b-9739-b4dd34197d20</vt:lpwstr>
  </property>
  <property fmtid="{D5CDD505-2E9C-101B-9397-08002B2CF9AE}" pid="8" name="DEECD_Audience">
    <vt:lpwstr>124;#Early Childhood Providers|5aeb7e43-f384-446d-b1c9-d307032db323</vt:lpwstr>
  </property>
  <property fmtid="{D5CDD505-2E9C-101B-9397-08002B2CF9AE}" pid="9" name="Order">
    <vt:r8>598800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