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295526" w14:textId="77777777" w:rsidR="003A3393" w:rsidRDefault="003A3393" w:rsidP="003A3393">
      <w:pPr>
        <w:pStyle w:val="Title"/>
      </w:pPr>
    </w:p>
    <w:p w14:paraId="20B47530" w14:textId="77777777" w:rsidR="003A3393" w:rsidRDefault="003A3393" w:rsidP="003A3393">
      <w:pPr>
        <w:pStyle w:val="Title"/>
      </w:pPr>
    </w:p>
    <w:p w14:paraId="460078DF" w14:textId="77777777" w:rsidR="003A3393" w:rsidRDefault="003A3393" w:rsidP="003A3393">
      <w:pPr>
        <w:pStyle w:val="Title"/>
      </w:pPr>
    </w:p>
    <w:p w14:paraId="1B29D2F6" w14:textId="77777777" w:rsidR="003A3393" w:rsidRDefault="003A3393" w:rsidP="003A3393">
      <w:pPr>
        <w:pStyle w:val="Title"/>
      </w:pPr>
    </w:p>
    <w:p w14:paraId="2E8EF9F1" w14:textId="77777777" w:rsidR="003A3393" w:rsidRDefault="003A3393" w:rsidP="003A3393">
      <w:pPr>
        <w:pStyle w:val="Title"/>
      </w:pPr>
    </w:p>
    <w:p w14:paraId="3E174C79" w14:textId="77777777" w:rsidR="003A3393" w:rsidRDefault="003A3393" w:rsidP="003A3393">
      <w:pPr>
        <w:pStyle w:val="Title"/>
      </w:pPr>
    </w:p>
    <w:p w14:paraId="1EDD8118" w14:textId="058B37CE" w:rsidR="003A3393" w:rsidRDefault="003A3393" w:rsidP="003A3393">
      <w:pPr>
        <w:pStyle w:val="Title"/>
      </w:pPr>
      <w:r>
        <w:t>Children</w:t>
      </w:r>
      <w:r w:rsidR="00FF1860">
        <w:t>’s</w:t>
      </w:r>
      <w:r>
        <w:t xml:space="preserve"> facilit</w:t>
      </w:r>
      <w:r w:rsidR="00463261">
        <w:t>I</w:t>
      </w:r>
      <w:r>
        <w:t xml:space="preserve">es </w:t>
      </w:r>
    </w:p>
    <w:p w14:paraId="32AE45F8" w14:textId="4CEF681D" w:rsidR="003A3393" w:rsidRDefault="00463261" w:rsidP="003A3393">
      <w:pPr>
        <w:pStyle w:val="Title"/>
      </w:pPr>
      <w:r>
        <w:t>capital program</w:t>
      </w:r>
      <w:r w:rsidR="003A3393">
        <w:br/>
      </w:r>
      <w:r w:rsidR="003A3393">
        <w:rPr>
          <w:color w:val="B4292D" w:themeColor="text2"/>
        </w:rPr>
        <w:t>2017-18 M</w:t>
      </w:r>
      <w:r w:rsidR="00C54B6E">
        <w:rPr>
          <w:color w:val="B4292D" w:themeColor="text2"/>
        </w:rPr>
        <w:t>AJOR</w:t>
      </w:r>
      <w:r w:rsidR="003A3393">
        <w:rPr>
          <w:color w:val="B4292D" w:themeColor="text2"/>
        </w:rPr>
        <w:t xml:space="preserve"> Grant</w:t>
      </w:r>
      <w:r w:rsidR="003A3393" w:rsidRPr="00D732D1">
        <w:rPr>
          <w:color w:val="B4292D" w:themeColor="text2"/>
        </w:rPr>
        <w:br/>
      </w:r>
      <w:r w:rsidR="003A3393">
        <w:rPr>
          <w:color w:val="B4292D" w:themeColor="text2"/>
        </w:rPr>
        <w:t>guidelines</w:t>
      </w:r>
    </w:p>
    <w:p w14:paraId="62BF032C" w14:textId="5349DAC6" w:rsidR="003A3393" w:rsidRDefault="003A3393" w:rsidP="00184E10">
      <w:pPr>
        <w:pStyle w:val="Heading2"/>
      </w:pPr>
    </w:p>
    <w:p w14:paraId="54E9A525" w14:textId="20F33DE7" w:rsidR="003A3393" w:rsidRDefault="003A3393" w:rsidP="00184E10">
      <w:pPr>
        <w:pStyle w:val="Heading2"/>
      </w:pPr>
    </w:p>
    <w:p w14:paraId="22716771" w14:textId="03C1C9D9" w:rsidR="003A3393" w:rsidRDefault="003A3393" w:rsidP="00184E10">
      <w:pPr>
        <w:pStyle w:val="Heading2"/>
      </w:pPr>
    </w:p>
    <w:p w14:paraId="739A1C36" w14:textId="3C0DDDA6" w:rsidR="003A3393" w:rsidRDefault="003A3393" w:rsidP="00184E10">
      <w:pPr>
        <w:pStyle w:val="Heading2"/>
      </w:pPr>
    </w:p>
    <w:p w14:paraId="7A392C5D" w14:textId="0F50F09F" w:rsidR="003A3393" w:rsidRDefault="003A3393" w:rsidP="00184E10">
      <w:pPr>
        <w:pStyle w:val="Heading2"/>
      </w:pPr>
    </w:p>
    <w:p w14:paraId="7E67E996" w14:textId="77777777" w:rsidR="003A3393" w:rsidRDefault="003A3393" w:rsidP="00184E10">
      <w:pPr>
        <w:pStyle w:val="Heading2"/>
      </w:pPr>
    </w:p>
    <w:p w14:paraId="73791ECB" w14:textId="4D873C85" w:rsidR="003A3393" w:rsidRDefault="003A3393" w:rsidP="00184E10">
      <w:pPr>
        <w:pStyle w:val="Heading2"/>
      </w:pPr>
    </w:p>
    <w:p w14:paraId="089F42F7" w14:textId="52183B9E" w:rsidR="003A3393" w:rsidRDefault="003A3393" w:rsidP="00184E10">
      <w:pPr>
        <w:pStyle w:val="Heading2"/>
      </w:pPr>
    </w:p>
    <w:p w14:paraId="60D8C2E3" w14:textId="77777777" w:rsidR="003A3393" w:rsidRPr="003A3393" w:rsidRDefault="003A3393" w:rsidP="003A3393"/>
    <w:p w14:paraId="76B97167" w14:textId="486DA8BF" w:rsidR="003A3393" w:rsidRDefault="003A3393" w:rsidP="00184E10">
      <w:pPr>
        <w:pStyle w:val="Heading2"/>
      </w:pPr>
    </w:p>
    <w:p w14:paraId="43406EAF" w14:textId="7FD1CA28" w:rsidR="003A3393" w:rsidRDefault="003A3393" w:rsidP="00184E10">
      <w:pPr>
        <w:pStyle w:val="Heading2"/>
      </w:pPr>
    </w:p>
    <w:p w14:paraId="19E30991" w14:textId="77777777" w:rsidR="003A3393" w:rsidRDefault="003A3393" w:rsidP="00184E10">
      <w:pPr>
        <w:pStyle w:val="Heading2"/>
      </w:pPr>
    </w:p>
    <w:p w14:paraId="35F2B8EC" w14:textId="66117A5E" w:rsidR="003A3393" w:rsidRDefault="003A3393" w:rsidP="00184E10">
      <w:pPr>
        <w:pStyle w:val="Heading2"/>
      </w:pPr>
    </w:p>
    <w:p w14:paraId="3BAD06E2" w14:textId="77777777" w:rsidR="003A3393" w:rsidRDefault="003A3393" w:rsidP="00184E10">
      <w:pPr>
        <w:pStyle w:val="Heading2"/>
      </w:pPr>
    </w:p>
    <w:p w14:paraId="77EDDB13" w14:textId="77777777" w:rsidR="00A951D3" w:rsidRDefault="00A951D3" w:rsidP="00A951D3"/>
    <w:p w14:paraId="7AFA52F9" w14:textId="77777777" w:rsidR="003A3393" w:rsidRDefault="003A3393" w:rsidP="00A951D3"/>
    <w:p w14:paraId="704E0A06" w14:textId="77777777" w:rsidR="003A3393" w:rsidRDefault="003A3393" w:rsidP="00A951D3">
      <w:pPr>
        <w:rPr>
          <w:color w:val="000000"/>
          <w:u w:color="000000"/>
        </w:rPr>
      </w:pPr>
    </w:p>
    <w:p w14:paraId="7CE373D9" w14:textId="77777777" w:rsidR="003A3393" w:rsidRDefault="003A3393" w:rsidP="00A951D3">
      <w:pPr>
        <w:rPr>
          <w:color w:val="000000"/>
          <w:u w:color="000000"/>
        </w:rPr>
      </w:pPr>
    </w:p>
    <w:p w14:paraId="3CE04CC9" w14:textId="107B2BDA" w:rsidR="003A3393" w:rsidRDefault="003A3393" w:rsidP="00A951D3">
      <w:pPr>
        <w:rPr>
          <w:color w:val="000000"/>
          <w:u w:color="000000"/>
        </w:rPr>
      </w:pPr>
    </w:p>
    <w:p w14:paraId="03EE85BA" w14:textId="2C3C3255" w:rsidR="003A3393" w:rsidRDefault="003A3393" w:rsidP="00A951D3">
      <w:pPr>
        <w:rPr>
          <w:color w:val="000000"/>
          <w:u w:color="000000"/>
        </w:rPr>
      </w:pPr>
    </w:p>
    <w:p w14:paraId="708CE7B7" w14:textId="79D32691" w:rsidR="003A3393" w:rsidRDefault="003A3393" w:rsidP="00A951D3">
      <w:pPr>
        <w:rPr>
          <w:color w:val="000000"/>
          <w:u w:color="000000"/>
        </w:rPr>
      </w:pPr>
    </w:p>
    <w:p w14:paraId="68A24BB1" w14:textId="1BE56D71" w:rsidR="003A3393" w:rsidRDefault="003A3393" w:rsidP="00A951D3">
      <w:pPr>
        <w:rPr>
          <w:color w:val="000000"/>
          <w:u w:color="000000"/>
        </w:rPr>
      </w:pPr>
    </w:p>
    <w:p w14:paraId="353EBB04" w14:textId="77777777" w:rsidR="003A3393" w:rsidRDefault="003A3393" w:rsidP="00A951D3">
      <w:pPr>
        <w:rPr>
          <w:color w:val="000000"/>
          <w:u w:color="000000"/>
        </w:rPr>
      </w:pPr>
    </w:p>
    <w:p w14:paraId="429949A4" w14:textId="77777777" w:rsidR="003A3393" w:rsidRDefault="003A3393" w:rsidP="00A951D3">
      <w:pPr>
        <w:rPr>
          <w:color w:val="000000"/>
          <w:u w:color="000000"/>
        </w:rPr>
      </w:pPr>
    </w:p>
    <w:p w14:paraId="0DAAF378" w14:textId="6CE41A2D" w:rsidR="003A3393" w:rsidRPr="005863FB" w:rsidRDefault="003A3393" w:rsidP="003A3393">
      <w:pPr>
        <w:pStyle w:val="CopyrightDetailsBold"/>
        <w:rPr>
          <w:lang w:val="en-AU"/>
        </w:rPr>
      </w:pPr>
    </w:p>
    <w:p w14:paraId="724B02BB" w14:textId="52EA66E0" w:rsidR="003A3393" w:rsidRPr="005863FB" w:rsidRDefault="003A3393" w:rsidP="003A3393"/>
    <w:p w14:paraId="42B4AC5B" w14:textId="06582372" w:rsidR="0021003D" w:rsidRDefault="0021003D" w:rsidP="003A3393"/>
    <w:p w14:paraId="2844F29B" w14:textId="1D60778E" w:rsidR="0021003D" w:rsidRDefault="0021003D" w:rsidP="003A3393"/>
    <w:p w14:paraId="781BEC16" w14:textId="0F891976" w:rsidR="003A3393" w:rsidRPr="00BA763C" w:rsidRDefault="003A3393" w:rsidP="003A3393">
      <w:r w:rsidRPr="00BA763C">
        <w:t>Published by the</w:t>
      </w:r>
      <w:r w:rsidRPr="00BA763C">
        <w:br/>
        <w:t>Victorian School Building Authority</w:t>
      </w:r>
      <w:r w:rsidRPr="00BA763C">
        <w:br/>
        <w:t>Department of Education and Training</w:t>
      </w:r>
    </w:p>
    <w:p w14:paraId="623D08A4" w14:textId="0F69192C" w:rsidR="003A3393" w:rsidRPr="00BA763C" w:rsidRDefault="003A3393" w:rsidP="003A3393">
      <w:r w:rsidRPr="00BA763C">
        <w:t>Melbourne</w:t>
      </w:r>
      <w:r w:rsidRPr="00BA763C">
        <w:br/>
      </w:r>
      <w:r w:rsidR="0031301D">
        <w:t>May</w:t>
      </w:r>
      <w:r w:rsidRPr="00BA763C">
        <w:t xml:space="preserve"> 2017 </w:t>
      </w:r>
    </w:p>
    <w:p w14:paraId="5A817722" w14:textId="77777777" w:rsidR="003A3393" w:rsidRPr="00BA763C" w:rsidRDefault="003A3393" w:rsidP="003A3393"/>
    <w:p w14:paraId="33C44159" w14:textId="77777777" w:rsidR="003A3393" w:rsidRPr="00BA763C" w:rsidRDefault="003A3393" w:rsidP="003A3393"/>
    <w:p w14:paraId="0B0BBFB0" w14:textId="1D67C2BF" w:rsidR="003A3393" w:rsidRDefault="0031301D" w:rsidP="003A3393">
      <w:r>
        <w:t>©May</w:t>
      </w:r>
      <w:r w:rsidR="003A3393" w:rsidRPr="00BA763C">
        <w:t xml:space="preserve"> 2017 Victoria (Department of Education and Training)</w:t>
      </w:r>
      <w:r w:rsidR="003A3393" w:rsidRPr="005863FB">
        <w:t xml:space="preserve"> </w:t>
      </w:r>
    </w:p>
    <w:p w14:paraId="5CC579EF" w14:textId="77777777" w:rsidR="003A3393" w:rsidRPr="005863FB" w:rsidRDefault="003A3393" w:rsidP="003A3393"/>
    <w:p w14:paraId="1EE3AC1B" w14:textId="625D5CF3" w:rsidR="003A3393" w:rsidRPr="005863FB" w:rsidRDefault="003A3393" w:rsidP="003A3393">
      <w:r w:rsidRPr="005863FB">
        <w:t>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Licence for Schools (NEALS) (see below) or with permission.</w:t>
      </w:r>
    </w:p>
    <w:p w14:paraId="1F4E38F7" w14:textId="77777777" w:rsidR="003A3393" w:rsidRPr="005863FB" w:rsidRDefault="003A3393" w:rsidP="003A3393"/>
    <w:p w14:paraId="73F2B5BD" w14:textId="77777777" w:rsidR="003A3393" w:rsidRPr="005863FB" w:rsidRDefault="003A3393" w:rsidP="003A3393">
      <w:r w:rsidRPr="005863FB">
        <w:t>An educational institution situated in Australia which is not conducted for profit, or a body responsible for administering such an institution may copy and communicate the materials, other than third party materials, for the educational purposes of the institution.</w:t>
      </w:r>
    </w:p>
    <w:p w14:paraId="4132FFEF" w14:textId="77777777" w:rsidR="003A3393" w:rsidRPr="005863FB" w:rsidRDefault="003A3393" w:rsidP="003A3393"/>
    <w:p w14:paraId="5C91396E" w14:textId="6F7EDC53" w:rsidR="003A3393" w:rsidRDefault="003A3393" w:rsidP="003A3393">
      <w:pPr>
        <w:rPr>
          <w:rFonts w:eastAsia="Times New Roman"/>
          <w:u w:val="single"/>
        </w:rPr>
      </w:pPr>
      <w:r w:rsidRPr="005863FB">
        <w:t>Authorised by the Depar</w:t>
      </w:r>
      <w:r>
        <w:t>tment of Education and Training</w:t>
      </w:r>
      <w:r w:rsidRPr="005863FB">
        <w:br/>
        <w:t>2 Treasury Place, East Melbourne, Victoria, 3002.</w:t>
      </w:r>
      <w:r w:rsidRPr="005863FB">
        <w:br/>
        <w:t>This document is also available on the internet at</w:t>
      </w:r>
      <w:r w:rsidRPr="005863FB">
        <w:br/>
      </w:r>
      <w:hyperlink r:id="rId13" w:history="1">
        <w:r w:rsidRPr="00BC41B8">
          <w:rPr>
            <w:rStyle w:val="Hyperlink"/>
            <w:rFonts w:ascii="Calibri" w:eastAsia="Times New Roman" w:hAnsi="Calibri"/>
          </w:rPr>
          <w:t>www.education.vic.gov.au/ecsmanagement/capitalprogram</w:t>
        </w:r>
      </w:hyperlink>
    </w:p>
    <w:p w14:paraId="4A552759" w14:textId="77777777" w:rsidR="003A3393" w:rsidRDefault="003A3393" w:rsidP="00A951D3">
      <w:pPr>
        <w:rPr>
          <w:color w:val="000000"/>
          <w:u w:color="000000"/>
        </w:rPr>
      </w:pPr>
    </w:p>
    <w:p w14:paraId="3FD35ADF" w14:textId="77777777" w:rsidR="003A3393" w:rsidRDefault="003A3393" w:rsidP="00A951D3">
      <w:pPr>
        <w:rPr>
          <w:color w:val="000000"/>
          <w:u w:color="000000"/>
        </w:rPr>
      </w:pPr>
    </w:p>
    <w:p w14:paraId="452A8853" w14:textId="1E5294AE" w:rsidR="003A3393" w:rsidRDefault="003A3393" w:rsidP="00A951D3">
      <w:pPr>
        <w:rPr>
          <w:color w:val="000000"/>
          <w:u w:color="000000"/>
        </w:rPr>
      </w:pPr>
    </w:p>
    <w:p w14:paraId="611E9A92" w14:textId="77777777" w:rsidR="0019400D" w:rsidRDefault="0019400D" w:rsidP="00A951D3">
      <w:pPr>
        <w:rPr>
          <w:color w:val="000000"/>
          <w:u w:color="000000"/>
        </w:rPr>
      </w:pPr>
    </w:p>
    <w:p w14:paraId="0BBCA3E9" w14:textId="77777777" w:rsidR="003A3393" w:rsidRDefault="003A3393" w:rsidP="00A951D3">
      <w:pPr>
        <w:rPr>
          <w:color w:val="000000"/>
          <w:u w:color="000000"/>
        </w:rPr>
      </w:pPr>
    </w:p>
    <w:p w14:paraId="5EE8C742" w14:textId="77777777" w:rsidR="003A3393" w:rsidRDefault="003A3393" w:rsidP="00A951D3">
      <w:pPr>
        <w:rPr>
          <w:color w:val="000000"/>
          <w:u w:color="000000"/>
        </w:rPr>
      </w:pPr>
    </w:p>
    <w:p w14:paraId="23310FDC" w14:textId="77777777" w:rsidR="003A3393" w:rsidRDefault="003A3393" w:rsidP="003A3393">
      <w:pPr>
        <w:pStyle w:val="Heading1"/>
        <w:rPr>
          <w:u w:color="000000"/>
        </w:rPr>
      </w:pPr>
    </w:p>
    <w:p w14:paraId="2C3A3F71" w14:textId="77777777" w:rsidR="0021003D" w:rsidRDefault="0021003D" w:rsidP="003A3393">
      <w:pPr>
        <w:pStyle w:val="Heading1"/>
        <w:rPr>
          <w:u w:color="000000"/>
        </w:rPr>
      </w:pPr>
    </w:p>
    <w:p w14:paraId="1F97AD04" w14:textId="77777777" w:rsidR="0021003D" w:rsidRDefault="0021003D" w:rsidP="003A3393">
      <w:pPr>
        <w:pStyle w:val="Heading1"/>
        <w:rPr>
          <w:u w:color="000000"/>
        </w:rPr>
      </w:pPr>
    </w:p>
    <w:p w14:paraId="18D52BB3" w14:textId="77777777" w:rsidR="0021003D" w:rsidRDefault="0021003D" w:rsidP="003A3393">
      <w:pPr>
        <w:pStyle w:val="Heading1"/>
        <w:rPr>
          <w:u w:color="000000"/>
        </w:rPr>
      </w:pPr>
    </w:p>
    <w:p w14:paraId="44FA432D" w14:textId="77777777" w:rsidR="003A3393" w:rsidRPr="003A3393" w:rsidRDefault="003A3393" w:rsidP="003A3393">
      <w:pPr>
        <w:pStyle w:val="Heading1"/>
        <w:rPr>
          <w:u w:color="000000"/>
        </w:rPr>
      </w:pPr>
      <w:r>
        <w:rPr>
          <w:u w:color="000000"/>
        </w:rPr>
        <w:t>CONTENTS</w:t>
      </w:r>
    </w:p>
    <w:p w14:paraId="4FEFE452" w14:textId="77777777" w:rsidR="003A3393" w:rsidRDefault="003A3393" w:rsidP="00A951D3">
      <w:pPr>
        <w:rPr>
          <w:color w:val="000000"/>
          <w:u w:color="000000"/>
        </w:rPr>
      </w:pPr>
    </w:p>
    <w:p w14:paraId="0FC165B3" w14:textId="366D5248" w:rsidR="0008505F" w:rsidRDefault="00390898">
      <w:pPr>
        <w:pStyle w:val="TOC2"/>
        <w:tabs>
          <w:tab w:val="left" w:pos="660"/>
        </w:tabs>
        <w:rPr>
          <w:rFonts w:eastAsiaTheme="minorEastAsia"/>
          <w:noProof/>
          <w:sz w:val="22"/>
          <w:szCs w:val="22"/>
          <w:lang w:eastAsia="en-AU"/>
        </w:rPr>
      </w:pPr>
      <w:r>
        <w:fldChar w:fldCharType="begin"/>
      </w:r>
      <w:r>
        <w:instrText xml:space="preserve"> TOC \o "2-2" \t "Heading,3" </w:instrText>
      </w:r>
      <w:r>
        <w:fldChar w:fldCharType="separate"/>
      </w:r>
      <w:r w:rsidR="0008505F" w:rsidRPr="00607DAB">
        <w:rPr>
          <w:noProof/>
          <w:u w:color="000000"/>
        </w:rPr>
        <w:t>1.</w:t>
      </w:r>
      <w:r w:rsidR="0008505F">
        <w:rPr>
          <w:rFonts w:eastAsiaTheme="minorEastAsia"/>
          <w:noProof/>
          <w:sz w:val="22"/>
          <w:szCs w:val="22"/>
          <w:lang w:eastAsia="en-AU"/>
        </w:rPr>
        <w:tab/>
      </w:r>
      <w:r w:rsidR="0008505F">
        <w:rPr>
          <w:noProof/>
        </w:rPr>
        <w:t>Introduction</w:t>
      </w:r>
      <w:r w:rsidR="0008505F">
        <w:rPr>
          <w:noProof/>
        </w:rPr>
        <w:tab/>
      </w:r>
      <w:r w:rsidR="0008505F">
        <w:rPr>
          <w:noProof/>
        </w:rPr>
        <w:fldChar w:fldCharType="begin"/>
      </w:r>
      <w:r w:rsidR="0008505F">
        <w:rPr>
          <w:noProof/>
        </w:rPr>
        <w:instrText xml:space="preserve"> PAGEREF _Toc482782712 \h </w:instrText>
      </w:r>
      <w:r w:rsidR="0008505F">
        <w:rPr>
          <w:noProof/>
        </w:rPr>
      </w:r>
      <w:r w:rsidR="0008505F">
        <w:rPr>
          <w:noProof/>
        </w:rPr>
        <w:fldChar w:fldCharType="separate"/>
      </w:r>
      <w:r w:rsidR="0008505F">
        <w:rPr>
          <w:noProof/>
        </w:rPr>
        <w:t>4</w:t>
      </w:r>
      <w:r w:rsidR="0008505F">
        <w:rPr>
          <w:noProof/>
        </w:rPr>
        <w:fldChar w:fldCharType="end"/>
      </w:r>
    </w:p>
    <w:p w14:paraId="09673C87" w14:textId="6FDF2ABF" w:rsidR="0008505F" w:rsidRDefault="0008505F">
      <w:pPr>
        <w:pStyle w:val="TOC2"/>
        <w:tabs>
          <w:tab w:val="left" w:pos="660"/>
        </w:tabs>
        <w:rPr>
          <w:rFonts w:eastAsiaTheme="minorEastAsia"/>
          <w:noProof/>
          <w:sz w:val="22"/>
          <w:szCs w:val="22"/>
          <w:lang w:eastAsia="en-AU"/>
        </w:rPr>
      </w:pPr>
      <w:r>
        <w:rPr>
          <w:noProof/>
        </w:rPr>
        <w:t>2.</w:t>
      </w:r>
      <w:r>
        <w:rPr>
          <w:rFonts w:eastAsiaTheme="minorEastAsia"/>
          <w:noProof/>
          <w:sz w:val="22"/>
          <w:szCs w:val="22"/>
          <w:lang w:eastAsia="en-AU"/>
        </w:rPr>
        <w:tab/>
      </w:r>
      <w:r>
        <w:rPr>
          <w:noProof/>
        </w:rPr>
        <w:t>Integrated Children’s Centre Grants</w:t>
      </w:r>
      <w:r>
        <w:rPr>
          <w:noProof/>
        </w:rPr>
        <w:tab/>
      </w:r>
      <w:r>
        <w:rPr>
          <w:noProof/>
        </w:rPr>
        <w:fldChar w:fldCharType="begin"/>
      </w:r>
      <w:r>
        <w:rPr>
          <w:noProof/>
        </w:rPr>
        <w:instrText xml:space="preserve"> PAGEREF _Toc482782713 \h </w:instrText>
      </w:r>
      <w:r>
        <w:rPr>
          <w:noProof/>
        </w:rPr>
      </w:r>
      <w:r>
        <w:rPr>
          <w:noProof/>
        </w:rPr>
        <w:fldChar w:fldCharType="separate"/>
      </w:r>
      <w:r>
        <w:rPr>
          <w:noProof/>
        </w:rPr>
        <w:t>7</w:t>
      </w:r>
      <w:r>
        <w:rPr>
          <w:noProof/>
        </w:rPr>
        <w:fldChar w:fldCharType="end"/>
      </w:r>
    </w:p>
    <w:p w14:paraId="5889B8DE" w14:textId="297DF665" w:rsidR="0008505F" w:rsidRDefault="0008505F">
      <w:pPr>
        <w:pStyle w:val="TOC2"/>
        <w:tabs>
          <w:tab w:val="left" w:pos="660"/>
        </w:tabs>
        <w:rPr>
          <w:rFonts w:eastAsiaTheme="minorEastAsia"/>
          <w:noProof/>
          <w:sz w:val="22"/>
          <w:szCs w:val="22"/>
          <w:lang w:eastAsia="en-AU"/>
        </w:rPr>
      </w:pPr>
      <w:r>
        <w:rPr>
          <w:noProof/>
        </w:rPr>
        <w:t>3.</w:t>
      </w:r>
      <w:r>
        <w:rPr>
          <w:rFonts w:eastAsiaTheme="minorEastAsia"/>
          <w:noProof/>
          <w:sz w:val="22"/>
          <w:szCs w:val="22"/>
          <w:lang w:eastAsia="en-AU"/>
        </w:rPr>
        <w:tab/>
      </w:r>
      <w:r>
        <w:rPr>
          <w:noProof/>
        </w:rPr>
        <w:t>New Early Learning Facility Grants</w:t>
      </w:r>
      <w:r>
        <w:rPr>
          <w:noProof/>
        </w:rPr>
        <w:tab/>
      </w:r>
      <w:r>
        <w:rPr>
          <w:noProof/>
        </w:rPr>
        <w:fldChar w:fldCharType="begin"/>
      </w:r>
      <w:r>
        <w:rPr>
          <w:noProof/>
        </w:rPr>
        <w:instrText xml:space="preserve"> PAGEREF _Toc482782714 \h </w:instrText>
      </w:r>
      <w:r>
        <w:rPr>
          <w:noProof/>
        </w:rPr>
      </w:r>
      <w:r>
        <w:rPr>
          <w:noProof/>
        </w:rPr>
        <w:fldChar w:fldCharType="separate"/>
      </w:r>
      <w:r>
        <w:rPr>
          <w:noProof/>
        </w:rPr>
        <w:t>9</w:t>
      </w:r>
      <w:r>
        <w:rPr>
          <w:noProof/>
        </w:rPr>
        <w:fldChar w:fldCharType="end"/>
      </w:r>
    </w:p>
    <w:p w14:paraId="368614D6" w14:textId="634DD8CE" w:rsidR="0008505F" w:rsidRDefault="0008505F">
      <w:pPr>
        <w:pStyle w:val="TOC2"/>
        <w:tabs>
          <w:tab w:val="left" w:pos="660"/>
        </w:tabs>
        <w:rPr>
          <w:rFonts w:eastAsiaTheme="minorEastAsia"/>
          <w:noProof/>
          <w:sz w:val="22"/>
          <w:szCs w:val="22"/>
          <w:lang w:eastAsia="en-AU"/>
        </w:rPr>
      </w:pPr>
      <w:r>
        <w:rPr>
          <w:noProof/>
        </w:rPr>
        <w:t>4.</w:t>
      </w:r>
      <w:r>
        <w:rPr>
          <w:rFonts w:eastAsiaTheme="minorEastAsia"/>
          <w:noProof/>
          <w:sz w:val="22"/>
          <w:szCs w:val="22"/>
          <w:lang w:eastAsia="en-AU"/>
        </w:rPr>
        <w:tab/>
      </w:r>
      <w:r>
        <w:rPr>
          <w:noProof/>
        </w:rPr>
        <w:t>Early Learning Facility Upgrade Grants</w:t>
      </w:r>
      <w:r>
        <w:rPr>
          <w:noProof/>
        </w:rPr>
        <w:tab/>
      </w:r>
      <w:r>
        <w:rPr>
          <w:noProof/>
        </w:rPr>
        <w:fldChar w:fldCharType="begin"/>
      </w:r>
      <w:r>
        <w:rPr>
          <w:noProof/>
        </w:rPr>
        <w:instrText xml:space="preserve"> PAGEREF _Toc482782715 \h </w:instrText>
      </w:r>
      <w:r>
        <w:rPr>
          <w:noProof/>
        </w:rPr>
      </w:r>
      <w:r>
        <w:rPr>
          <w:noProof/>
        </w:rPr>
        <w:fldChar w:fldCharType="separate"/>
      </w:r>
      <w:r>
        <w:rPr>
          <w:noProof/>
        </w:rPr>
        <w:t>10</w:t>
      </w:r>
      <w:r>
        <w:rPr>
          <w:noProof/>
        </w:rPr>
        <w:fldChar w:fldCharType="end"/>
      </w:r>
    </w:p>
    <w:p w14:paraId="50DA16B4" w14:textId="0A96FC75" w:rsidR="0008505F" w:rsidRDefault="0008505F">
      <w:pPr>
        <w:pStyle w:val="TOC2"/>
        <w:tabs>
          <w:tab w:val="left" w:pos="660"/>
        </w:tabs>
        <w:rPr>
          <w:rFonts w:eastAsiaTheme="minorEastAsia"/>
          <w:noProof/>
          <w:sz w:val="22"/>
          <w:szCs w:val="22"/>
          <w:lang w:eastAsia="en-AU"/>
        </w:rPr>
      </w:pPr>
      <w:r>
        <w:rPr>
          <w:noProof/>
        </w:rPr>
        <w:t>5.</w:t>
      </w:r>
      <w:r>
        <w:rPr>
          <w:rFonts w:eastAsiaTheme="minorEastAsia"/>
          <w:noProof/>
          <w:sz w:val="22"/>
          <w:szCs w:val="22"/>
          <w:lang w:eastAsia="en-AU"/>
        </w:rPr>
        <w:tab/>
      </w:r>
      <w:r>
        <w:rPr>
          <w:noProof/>
        </w:rPr>
        <w:t>Application Process</w:t>
      </w:r>
      <w:r>
        <w:rPr>
          <w:noProof/>
        </w:rPr>
        <w:tab/>
      </w:r>
      <w:r>
        <w:rPr>
          <w:noProof/>
        </w:rPr>
        <w:fldChar w:fldCharType="begin"/>
      </w:r>
      <w:r>
        <w:rPr>
          <w:noProof/>
        </w:rPr>
        <w:instrText xml:space="preserve"> PAGEREF _Toc482782716 \h </w:instrText>
      </w:r>
      <w:r>
        <w:rPr>
          <w:noProof/>
        </w:rPr>
      </w:r>
      <w:r>
        <w:rPr>
          <w:noProof/>
        </w:rPr>
        <w:fldChar w:fldCharType="separate"/>
      </w:r>
      <w:r>
        <w:rPr>
          <w:noProof/>
        </w:rPr>
        <w:t>11</w:t>
      </w:r>
      <w:r>
        <w:rPr>
          <w:noProof/>
        </w:rPr>
        <w:fldChar w:fldCharType="end"/>
      </w:r>
    </w:p>
    <w:p w14:paraId="59A5E3BC" w14:textId="448CE494" w:rsidR="0008505F" w:rsidRDefault="0008505F">
      <w:pPr>
        <w:pStyle w:val="TOC2"/>
        <w:tabs>
          <w:tab w:val="left" w:pos="660"/>
        </w:tabs>
        <w:rPr>
          <w:rFonts w:eastAsiaTheme="minorEastAsia"/>
          <w:noProof/>
          <w:sz w:val="22"/>
          <w:szCs w:val="22"/>
          <w:lang w:eastAsia="en-AU"/>
        </w:rPr>
      </w:pPr>
      <w:r>
        <w:rPr>
          <w:noProof/>
        </w:rPr>
        <w:t>6.</w:t>
      </w:r>
      <w:r>
        <w:rPr>
          <w:rFonts w:eastAsiaTheme="minorEastAsia"/>
          <w:noProof/>
          <w:sz w:val="22"/>
          <w:szCs w:val="22"/>
          <w:lang w:eastAsia="en-AU"/>
        </w:rPr>
        <w:tab/>
      </w:r>
      <w:r>
        <w:rPr>
          <w:noProof/>
        </w:rPr>
        <w:t>Permission from land/builder owner</w:t>
      </w:r>
      <w:r>
        <w:rPr>
          <w:noProof/>
        </w:rPr>
        <w:tab/>
      </w:r>
      <w:r>
        <w:rPr>
          <w:noProof/>
        </w:rPr>
        <w:fldChar w:fldCharType="begin"/>
      </w:r>
      <w:r>
        <w:rPr>
          <w:noProof/>
        </w:rPr>
        <w:instrText xml:space="preserve"> PAGEREF _Toc482782717 \h </w:instrText>
      </w:r>
      <w:r>
        <w:rPr>
          <w:noProof/>
        </w:rPr>
      </w:r>
      <w:r>
        <w:rPr>
          <w:noProof/>
        </w:rPr>
        <w:fldChar w:fldCharType="separate"/>
      </w:r>
      <w:r>
        <w:rPr>
          <w:noProof/>
        </w:rPr>
        <w:t>14</w:t>
      </w:r>
      <w:r>
        <w:rPr>
          <w:noProof/>
        </w:rPr>
        <w:fldChar w:fldCharType="end"/>
      </w:r>
    </w:p>
    <w:p w14:paraId="4C1E9629" w14:textId="37099AB9" w:rsidR="0008505F" w:rsidRDefault="0008505F">
      <w:pPr>
        <w:pStyle w:val="TOC2"/>
        <w:tabs>
          <w:tab w:val="left" w:pos="660"/>
        </w:tabs>
        <w:rPr>
          <w:rFonts w:eastAsiaTheme="minorEastAsia"/>
          <w:noProof/>
          <w:sz w:val="22"/>
          <w:szCs w:val="22"/>
          <w:lang w:eastAsia="en-AU"/>
        </w:rPr>
      </w:pPr>
      <w:r>
        <w:rPr>
          <w:noProof/>
        </w:rPr>
        <w:t>7.</w:t>
      </w:r>
      <w:r>
        <w:rPr>
          <w:rFonts w:eastAsiaTheme="minorEastAsia"/>
          <w:noProof/>
          <w:sz w:val="22"/>
          <w:szCs w:val="22"/>
          <w:lang w:eastAsia="en-AU"/>
        </w:rPr>
        <w:tab/>
      </w:r>
      <w:r>
        <w:rPr>
          <w:noProof/>
        </w:rPr>
        <w:t>Further Information</w:t>
      </w:r>
      <w:r>
        <w:rPr>
          <w:noProof/>
        </w:rPr>
        <w:tab/>
      </w:r>
      <w:r>
        <w:rPr>
          <w:noProof/>
        </w:rPr>
        <w:fldChar w:fldCharType="begin"/>
      </w:r>
      <w:r>
        <w:rPr>
          <w:noProof/>
        </w:rPr>
        <w:instrText xml:space="preserve"> PAGEREF _Toc482782718 \h </w:instrText>
      </w:r>
      <w:r>
        <w:rPr>
          <w:noProof/>
        </w:rPr>
      </w:r>
      <w:r>
        <w:rPr>
          <w:noProof/>
        </w:rPr>
        <w:fldChar w:fldCharType="separate"/>
      </w:r>
      <w:r>
        <w:rPr>
          <w:noProof/>
        </w:rPr>
        <w:t>15</w:t>
      </w:r>
      <w:r>
        <w:rPr>
          <w:noProof/>
        </w:rPr>
        <w:fldChar w:fldCharType="end"/>
      </w:r>
    </w:p>
    <w:p w14:paraId="4C738E31" w14:textId="4C4FFC75" w:rsidR="0008505F" w:rsidRDefault="0008505F">
      <w:pPr>
        <w:pStyle w:val="TOC2"/>
        <w:rPr>
          <w:rFonts w:eastAsiaTheme="minorEastAsia"/>
          <w:noProof/>
          <w:sz w:val="22"/>
          <w:szCs w:val="22"/>
          <w:lang w:eastAsia="en-AU"/>
        </w:rPr>
      </w:pPr>
      <w:r>
        <w:rPr>
          <w:noProof/>
        </w:rPr>
        <w:t>Attachment 1 – Program Criteria</w:t>
      </w:r>
      <w:r>
        <w:rPr>
          <w:noProof/>
        </w:rPr>
        <w:tab/>
      </w:r>
      <w:r>
        <w:rPr>
          <w:noProof/>
        </w:rPr>
        <w:fldChar w:fldCharType="begin"/>
      </w:r>
      <w:r>
        <w:rPr>
          <w:noProof/>
        </w:rPr>
        <w:instrText xml:space="preserve"> PAGEREF _Toc482782719 \h </w:instrText>
      </w:r>
      <w:r>
        <w:rPr>
          <w:noProof/>
        </w:rPr>
      </w:r>
      <w:r>
        <w:rPr>
          <w:noProof/>
        </w:rPr>
        <w:fldChar w:fldCharType="separate"/>
      </w:r>
      <w:r>
        <w:rPr>
          <w:noProof/>
        </w:rPr>
        <w:t>17</w:t>
      </w:r>
      <w:r>
        <w:rPr>
          <w:noProof/>
        </w:rPr>
        <w:fldChar w:fldCharType="end"/>
      </w:r>
    </w:p>
    <w:p w14:paraId="0822CBD7" w14:textId="614874C7" w:rsidR="0008505F" w:rsidRDefault="0008505F">
      <w:pPr>
        <w:pStyle w:val="TOC2"/>
        <w:rPr>
          <w:rFonts w:eastAsiaTheme="minorEastAsia"/>
          <w:noProof/>
          <w:sz w:val="22"/>
          <w:szCs w:val="22"/>
          <w:lang w:eastAsia="en-AU"/>
        </w:rPr>
      </w:pPr>
      <w:r>
        <w:rPr>
          <w:noProof/>
        </w:rPr>
        <w:t>Attachment 2 – Assessment Criteria</w:t>
      </w:r>
      <w:r>
        <w:rPr>
          <w:noProof/>
        </w:rPr>
        <w:tab/>
      </w:r>
      <w:r>
        <w:rPr>
          <w:noProof/>
        </w:rPr>
        <w:fldChar w:fldCharType="begin"/>
      </w:r>
      <w:r>
        <w:rPr>
          <w:noProof/>
        </w:rPr>
        <w:instrText xml:space="preserve"> PAGEREF _Toc482782720 \h </w:instrText>
      </w:r>
      <w:r>
        <w:rPr>
          <w:noProof/>
        </w:rPr>
      </w:r>
      <w:r>
        <w:rPr>
          <w:noProof/>
        </w:rPr>
        <w:fldChar w:fldCharType="separate"/>
      </w:r>
      <w:r>
        <w:rPr>
          <w:noProof/>
        </w:rPr>
        <w:t>18</w:t>
      </w:r>
      <w:r>
        <w:rPr>
          <w:noProof/>
        </w:rPr>
        <w:fldChar w:fldCharType="end"/>
      </w:r>
    </w:p>
    <w:p w14:paraId="58A09DEB" w14:textId="26D68BE4" w:rsidR="0031301D" w:rsidRDefault="00390898" w:rsidP="00A951D3">
      <w:pPr>
        <w:rPr>
          <w:color w:val="000000"/>
          <w:u w:color="000000"/>
        </w:rPr>
      </w:pPr>
      <w:r>
        <w:fldChar w:fldCharType="end"/>
      </w:r>
    </w:p>
    <w:p w14:paraId="0A41C9A2" w14:textId="77777777" w:rsidR="0031301D" w:rsidRDefault="0031301D">
      <w:pPr>
        <w:spacing w:line="240" w:lineRule="auto"/>
        <w:rPr>
          <w:rFonts w:asciiTheme="majorHAnsi" w:eastAsiaTheme="majorEastAsia" w:hAnsiTheme="majorHAnsi" w:cstheme="majorBidi"/>
          <w:color w:val="B4292D" w:themeColor="text2"/>
          <w:sz w:val="26"/>
          <w:szCs w:val="26"/>
        </w:rPr>
      </w:pPr>
      <w:r>
        <w:br w:type="page"/>
      </w:r>
    </w:p>
    <w:p w14:paraId="6B715726" w14:textId="77777777" w:rsidR="0031301D" w:rsidRPr="0031301D" w:rsidRDefault="0031301D" w:rsidP="0031301D">
      <w:pPr>
        <w:pStyle w:val="Heading2"/>
        <w:rPr>
          <w:color w:val="000000"/>
          <w:u w:color="000000"/>
        </w:rPr>
      </w:pPr>
    </w:p>
    <w:p w14:paraId="6A7D2D23" w14:textId="24D71C9C" w:rsidR="003A3393" w:rsidRPr="003A3393" w:rsidRDefault="003A3393" w:rsidP="007975B1">
      <w:pPr>
        <w:pStyle w:val="Heading2"/>
        <w:numPr>
          <w:ilvl w:val="0"/>
          <w:numId w:val="5"/>
        </w:numPr>
        <w:ind w:left="426" w:hanging="426"/>
        <w:rPr>
          <w:color w:val="000000"/>
          <w:u w:color="000000"/>
        </w:rPr>
      </w:pPr>
      <w:bookmarkStart w:id="0" w:name="_Toc482782712"/>
      <w:r>
        <w:t>Introduction</w:t>
      </w:r>
      <w:bookmarkEnd w:id="0"/>
      <w:r>
        <w:t xml:space="preserve">  </w:t>
      </w:r>
    </w:p>
    <w:p w14:paraId="5F398A35" w14:textId="77777777" w:rsidR="003A3393" w:rsidRDefault="003A3393" w:rsidP="00114B09">
      <w:pPr>
        <w:jc w:val="both"/>
        <w:rPr>
          <w:color w:val="000000"/>
          <w:u w:color="000000"/>
        </w:rPr>
      </w:pPr>
    </w:p>
    <w:p w14:paraId="05B5E9AA" w14:textId="3DAB2D3E" w:rsidR="0019400D" w:rsidRDefault="00B41F26" w:rsidP="00114B09">
      <w:pPr>
        <w:jc w:val="both"/>
      </w:pPr>
      <w:bookmarkStart w:id="1" w:name="_Toc416955332"/>
      <w:r>
        <w:rPr>
          <w:color w:val="000000"/>
          <w:u w:color="000000"/>
        </w:rPr>
        <w:t xml:space="preserve">The </w:t>
      </w:r>
      <w:r w:rsidR="00754B12">
        <w:rPr>
          <w:color w:val="000000"/>
          <w:u w:color="000000"/>
        </w:rPr>
        <w:t xml:space="preserve">Andrews </w:t>
      </w:r>
      <w:proofErr w:type="spellStart"/>
      <w:r w:rsidR="00754B12">
        <w:rPr>
          <w:color w:val="000000"/>
          <w:u w:color="000000"/>
        </w:rPr>
        <w:t>Labor</w:t>
      </w:r>
      <w:proofErr w:type="spellEnd"/>
      <w:r>
        <w:rPr>
          <w:color w:val="000000"/>
          <w:u w:color="000000"/>
        </w:rPr>
        <w:t xml:space="preserve"> Government has a vision to make Victoria the Education State. To this end, it has committed</w:t>
      </w:r>
      <w:r w:rsidR="00754B12">
        <w:t xml:space="preserve"> $7</w:t>
      </w:r>
      <w:r>
        <w:t xml:space="preserve">0 million between 2015-19 to support local governments and other service providers to invest in early childhood infrastructure. </w:t>
      </w:r>
      <w:r w:rsidR="00754B12">
        <w:t>Of this $70 million,</w:t>
      </w:r>
      <w:r>
        <w:t xml:space="preserve"> $10 million was committed to address early years demand in high growth areas, </w:t>
      </w:r>
      <w:r w:rsidR="00754B12">
        <w:t>and a further $10 million to collocate early years infrastructure to school sites</w:t>
      </w:r>
      <w:r w:rsidR="0019400D">
        <w:t xml:space="preserve">. </w:t>
      </w:r>
    </w:p>
    <w:p w14:paraId="2ED1DCBA" w14:textId="5031D64F" w:rsidR="0019400D" w:rsidRDefault="00B41F26" w:rsidP="00114B09">
      <w:pPr>
        <w:jc w:val="both"/>
      </w:pPr>
      <w:r>
        <w:rPr>
          <w:color w:val="000000"/>
          <w:u w:color="000000"/>
        </w:rPr>
        <w:t>A</w:t>
      </w:r>
      <w:r w:rsidRPr="005863FB">
        <w:rPr>
          <w:color w:val="000000"/>
          <w:u w:color="000000"/>
        </w:rPr>
        <w:t xml:space="preserve">ccess to high quality early years services </w:t>
      </w:r>
      <w:r>
        <w:rPr>
          <w:color w:val="000000"/>
          <w:u w:color="000000"/>
        </w:rPr>
        <w:t xml:space="preserve">is </w:t>
      </w:r>
      <w:r w:rsidRPr="005863FB">
        <w:rPr>
          <w:color w:val="000000"/>
          <w:u w:color="000000"/>
        </w:rPr>
        <w:t>central to giving every Victorian child the best start in life.  Families deserve a choice of flexible, accessible and affordable early childhood education and care services, including kindergarten programs delivered in a range of settings, alongside other key services such as Maternal and Child Health, early childhood intervention services, playgroups and family services</w:t>
      </w:r>
      <w:r w:rsidR="0019400D">
        <w:t>.</w:t>
      </w:r>
    </w:p>
    <w:p w14:paraId="3CE31C47" w14:textId="362068CB" w:rsidR="00A75B81" w:rsidRPr="00290E45" w:rsidRDefault="00B41F26" w:rsidP="00114B09">
      <w:pPr>
        <w:jc w:val="both"/>
        <w:rPr>
          <w:rFonts w:cs="Arial"/>
        </w:rPr>
      </w:pPr>
      <w:r>
        <w:t>T</w:t>
      </w:r>
      <w:r w:rsidR="0019400D">
        <w:t xml:space="preserve">he </w:t>
      </w:r>
      <w:r w:rsidR="00535D53" w:rsidRPr="00B71FF4">
        <w:rPr>
          <w:b/>
        </w:rPr>
        <w:t>Children’s Facilities Capital Program (</w:t>
      </w:r>
      <w:r w:rsidR="0019400D" w:rsidRPr="00B71FF4">
        <w:rPr>
          <w:b/>
        </w:rPr>
        <w:t>CFCP</w:t>
      </w:r>
      <w:r w:rsidR="00535D53" w:rsidRPr="00B71FF4">
        <w:rPr>
          <w:b/>
        </w:rPr>
        <w:t>)</w:t>
      </w:r>
      <w:r>
        <w:rPr>
          <w:b/>
        </w:rPr>
        <w:t xml:space="preserve"> </w:t>
      </w:r>
      <w:r w:rsidR="00EA7E64">
        <w:t>s</w:t>
      </w:r>
      <w:r w:rsidR="0019400D">
        <w:t>upport</w:t>
      </w:r>
      <w:r w:rsidR="00EA7E64">
        <w:t>s</w:t>
      </w:r>
      <w:r w:rsidR="0019400D">
        <w:t xml:space="preserve"> the provision of high quality early years programs for children and their families by:</w:t>
      </w:r>
    </w:p>
    <w:p w14:paraId="4840ED17" w14:textId="77777777" w:rsidR="0019400D" w:rsidRPr="0019400D" w:rsidRDefault="0019400D" w:rsidP="00114B09">
      <w:pPr>
        <w:pStyle w:val="ListBullet"/>
        <w:jc w:val="both"/>
        <w:rPr>
          <w:u w:color="000000"/>
        </w:rPr>
      </w:pPr>
      <w:r w:rsidRPr="0019400D">
        <w:rPr>
          <w:u w:color="000000"/>
        </w:rPr>
        <w:t>increasing infrastructure capacity to deliver kindergarten programs for children in the year before school</w:t>
      </w:r>
    </w:p>
    <w:p w14:paraId="7DD4778D" w14:textId="77777777" w:rsidR="0019400D" w:rsidRPr="0019400D" w:rsidRDefault="0019400D" w:rsidP="00114B09">
      <w:pPr>
        <w:pStyle w:val="ListBullet"/>
        <w:jc w:val="both"/>
        <w:rPr>
          <w:u w:color="000000"/>
        </w:rPr>
      </w:pPr>
      <w:r w:rsidRPr="0019400D">
        <w:rPr>
          <w:u w:color="000000"/>
        </w:rPr>
        <w:t>promoting integrated service delivery at one location where families can access early childhood education and care, health and development and family services</w:t>
      </w:r>
    </w:p>
    <w:p w14:paraId="5AFB5827" w14:textId="77777777" w:rsidR="0019400D" w:rsidRPr="0019400D" w:rsidRDefault="0019400D" w:rsidP="00114B09">
      <w:pPr>
        <w:pStyle w:val="ListBullet"/>
        <w:jc w:val="both"/>
        <w:rPr>
          <w:u w:color="000000"/>
        </w:rPr>
      </w:pPr>
      <w:r w:rsidRPr="0019400D">
        <w:rPr>
          <w:u w:color="000000"/>
        </w:rPr>
        <w:t>improving access to local and responsive early childhood services for children from vulnerable and/or disadvantaged families</w:t>
      </w:r>
    </w:p>
    <w:p w14:paraId="488B917A" w14:textId="7771BACA" w:rsidR="00A75B81" w:rsidRPr="00290E45" w:rsidRDefault="0019400D" w:rsidP="00114B09">
      <w:pPr>
        <w:pStyle w:val="ListBullet"/>
        <w:jc w:val="both"/>
        <w:rPr>
          <w:u w:color="000000"/>
        </w:rPr>
      </w:pPr>
      <w:r w:rsidRPr="0019400D">
        <w:rPr>
          <w:u w:color="000000"/>
        </w:rPr>
        <w:t>establishing early childhood infrastructure on or near school sites</w:t>
      </w:r>
      <w:r w:rsidR="00A75B81" w:rsidRPr="00290E45">
        <w:rPr>
          <w:u w:color="000000"/>
        </w:rPr>
        <w:t>.</w:t>
      </w:r>
    </w:p>
    <w:p w14:paraId="735BE341" w14:textId="525B0F94" w:rsidR="0019400D" w:rsidRPr="0019400D" w:rsidRDefault="0019400D" w:rsidP="0008505F">
      <w:pPr>
        <w:spacing w:before="180"/>
        <w:jc w:val="both"/>
        <w:rPr>
          <w:color w:val="000000"/>
          <w:u w:color="000000"/>
        </w:rPr>
      </w:pPr>
      <w:r w:rsidRPr="0019400D">
        <w:rPr>
          <w:color w:val="000000"/>
          <w:u w:color="000000"/>
        </w:rPr>
        <w:t xml:space="preserve">Applications for 2017-18 CFCP Major Grants round open on </w:t>
      </w:r>
      <w:r w:rsidR="00F45EEF">
        <w:rPr>
          <w:b/>
          <w:color w:val="000000"/>
          <w:u w:color="000000"/>
        </w:rPr>
        <w:t>Thursday</w:t>
      </w:r>
      <w:r w:rsidR="009B28AD">
        <w:rPr>
          <w:b/>
          <w:color w:val="000000"/>
          <w:u w:color="000000"/>
        </w:rPr>
        <w:t xml:space="preserve"> </w:t>
      </w:r>
      <w:r w:rsidR="00F45EEF">
        <w:rPr>
          <w:b/>
          <w:color w:val="000000"/>
          <w:u w:color="000000"/>
        </w:rPr>
        <w:t>15</w:t>
      </w:r>
      <w:r w:rsidRPr="0019400D">
        <w:rPr>
          <w:b/>
          <w:color w:val="000000"/>
          <w:u w:color="000000"/>
        </w:rPr>
        <w:t xml:space="preserve"> </w:t>
      </w:r>
      <w:r w:rsidR="00F45EEF">
        <w:rPr>
          <w:b/>
          <w:color w:val="000000"/>
          <w:u w:color="000000"/>
        </w:rPr>
        <w:t>June</w:t>
      </w:r>
      <w:r w:rsidRPr="0019400D">
        <w:rPr>
          <w:b/>
          <w:color w:val="000000"/>
          <w:u w:color="000000"/>
        </w:rPr>
        <w:t xml:space="preserve"> 2017</w:t>
      </w:r>
      <w:r w:rsidRPr="0019400D">
        <w:rPr>
          <w:color w:val="000000"/>
          <w:u w:color="000000"/>
        </w:rPr>
        <w:t>.</w:t>
      </w:r>
    </w:p>
    <w:p w14:paraId="272A1B91" w14:textId="0DB35D11" w:rsidR="0019400D" w:rsidRPr="0019400D" w:rsidRDefault="0019400D" w:rsidP="00114B09">
      <w:pPr>
        <w:jc w:val="both"/>
        <w:rPr>
          <w:color w:val="000000"/>
          <w:u w:color="000000"/>
        </w:rPr>
      </w:pPr>
      <w:r w:rsidRPr="0019400D">
        <w:rPr>
          <w:color w:val="000000"/>
          <w:u w:color="000000"/>
        </w:rPr>
        <w:t xml:space="preserve">The 2017-18 CFCP Major Grants applications must be submitted via the online application form by </w:t>
      </w:r>
      <w:r w:rsidRPr="0019400D">
        <w:rPr>
          <w:b/>
          <w:color w:val="000000"/>
          <w:u w:color="000000"/>
        </w:rPr>
        <w:t>midnight</w:t>
      </w:r>
      <w:r w:rsidRPr="0019400D">
        <w:rPr>
          <w:color w:val="000000"/>
          <w:u w:color="000000"/>
        </w:rPr>
        <w:t xml:space="preserve"> on </w:t>
      </w:r>
      <w:r w:rsidRPr="0019400D">
        <w:rPr>
          <w:b/>
          <w:color w:val="000000"/>
          <w:u w:color="000000"/>
        </w:rPr>
        <w:t xml:space="preserve">Friday </w:t>
      </w:r>
      <w:r w:rsidR="00F45EEF">
        <w:rPr>
          <w:b/>
          <w:color w:val="000000"/>
          <w:u w:color="000000"/>
        </w:rPr>
        <w:t>1</w:t>
      </w:r>
      <w:r w:rsidRPr="0019400D">
        <w:rPr>
          <w:b/>
          <w:color w:val="000000"/>
          <w:u w:color="000000"/>
        </w:rPr>
        <w:t xml:space="preserve">5 </w:t>
      </w:r>
      <w:r w:rsidR="00F45EEF">
        <w:rPr>
          <w:b/>
          <w:color w:val="000000"/>
          <w:u w:color="000000"/>
        </w:rPr>
        <w:t>September</w:t>
      </w:r>
      <w:r w:rsidRPr="0019400D">
        <w:rPr>
          <w:b/>
          <w:color w:val="000000"/>
          <w:u w:color="000000"/>
        </w:rPr>
        <w:t xml:space="preserve"> 2017</w:t>
      </w:r>
      <w:r w:rsidR="00754B12">
        <w:rPr>
          <w:color w:val="000000"/>
          <w:u w:color="000000"/>
        </w:rPr>
        <w:t xml:space="preserve"> (AEST)</w:t>
      </w:r>
      <w:r w:rsidRPr="0019400D">
        <w:rPr>
          <w:color w:val="000000"/>
          <w:u w:color="000000"/>
        </w:rPr>
        <w:t xml:space="preserve">. </w:t>
      </w:r>
    </w:p>
    <w:p w14:paraId="15705355" w14:textId="77777777" w:rsidR="0019400D" w:rsidRPr="0019400D" w:rsidRDefault="0019400D" w:rsidP="00114B09">
      <w:pPr>
        <w:jc w:val="both"/>
        <w:rPr>
          <w:color w:val="000000"/>
          <w:u w:color="000000"/>
        </w:rPr>
      </w:pPr>
      <w:r w:rsidRPr="0019400D">
        <w:rPr>
          <w:color w:val="000000"/>
          <w:u w:color="000000"/>
        </w:rPr>
        <w:t xml:space="preserve">The 2017-18 CFCP Major Grants application is a one-stage process. Applicants will be asked to demonstrate the benefits and readiness of their project in relation to the 2017-18 CFCP guidelines. Further details can be found in the ‘Application Process’ section below. A copy of the Common Funding Agreement that applicants are required to sign if they are successful is located on the Victorian School Building Authority website. It is recommended applicants read this document before completing their application to ensure they understand full requirements for completing their project. Late submissions will not be accepted. DET may seek clarification about a project application or ask applicants to provide further information where required. </w:t>
      </w:r>
    </w:p>
    <w:p w14:paraId="1139AC90" w14:textId="77777777" w:rsidR="0019400D" w:rsidRPr="0019400D" w:rsidRDefault="0019400D" w:rsidP="00114B09">
      <w:pPr>
        <w:jc w:val="both"/>
        <w:rPr>
          <w:color w:val="000000"/>
          <w:u w:color="000000"/>
        </w:rPr>
      </w:pPr>
      <w:r w:rsidRPr="0019400D">
        <w:rPr>
          <w:color w:val="000000"/>
          <w:u w:color="000000"/>
        </w:rPr>
        <w:t>‘For profit’ organisations are ineligible for any Major grant type in 2017-18.</w:t>
      </w:r>
    </w:p>
    <w:p w14:paraId="715AB049" w14:textId="6C9DCB21" w:rsidR="00A75B81" w:rsidRDefault="0019400D" w:rsidP="00114B09">
      <w:pPr>
        <w:jc w:val="both"/>
        <w:rPr>
          <w:b/>
        </w:rPr>
      </w:pPr>
      <w:r w:rsidRPr="0019400D">
        <w:rPr>
          <w:color w:val="000000"/>
          <w:u w:color="000000"/>
        </w:rPr>
        <w:t>NOTE:  Details of the 2017-18 Children’s Facilities Capital Program Minor Grants round are provided in a separate document</w:t>
      </w:r>
      <w:r w:rsidR="00A75B81" w:rsidRPr="009C633D">
        <w:rPr>
          <w:b/>
        </w:rPr>
        <w:t>.</w:t>
      </w:r>
    </w:p>
    <w:p w14:paraId="3F29D063" w14:textId="77777777" w:rsidR="001B1A48" w:rsidRDefault="001B1A48" w:rsidP="00114B09">
      <w:pPr>
        <w:jc w:val="both"/>
      </w:pPr>
    </w:p>
    <w:p w14:paraId="2F16EED5" w14:textId="030A1469" w:rsidR="000A4387" w:rsidRDefault="000A4387">
      <w:pPr>
        <w:spacing w:line="240" w:lineRule="auto"/>
      </w:pPr>
      <w:r>
        <w:br w:type="page"/>
      </w:r>
    </w:p>
    <w:bookmarkEnd w:id="1"/>
    <w:p w14:paraId="34E41E7F" w14:textId="41B5E825" w:rsidR="00A951D3" w:rsidRDefault="00A951D3" w:rsidP="000A4387">
      <w:pPr>
        <w:pStyle w:val="Heading3"/>
      </w:pPr>
      <w:r w:rsidRPr="000A4387">
        <w:lastRenderedPageBreak/>
        <w:t>S</w:t>
      </w:r>
      <w:r w:rsidR="00C01082" w:rsidRPr="000A4387">
        <w:t>ummary of M</w:t>
      </w:r>
      <w:r w:rsidR="00720284" w:rsidRPr="000A4387">
        <w:t xml:space="preserve">AJOR </w:t>
      </w:r>
      <w:r w:rsidR="00C01082" w:rsidRPr="000A4387">
        <w:t>grants available in the Children’s Facilities Capital Program 2017-18 grant round:</w:t>
      </w:r>
    </w:p>
    <w:p w14:paraId="7A979886" w14:textId="77777777" w:rsidR="00534EF7" w:rsidRPr="00534EF7" w:rsidRDefault="00534EF7" w:rsidP="00534EF7"/>
    <w:tbl>
      <w:tblPr>
        <w:tblStyle w:val="TableGrid1"/>
        <w:tblW w:w="9894" w:type="dxa"/>
        <w:tblInd w:w="-5" w:type="dxa"/>
        <w:tblLayout w:type="fixed"/>
        <w:tblLook w:val="04A0" w:firstRow="1" w:lastRow="0" w:firstColumn="1" w:lastColumn="0" w:noHBand="0" w:noVBand="1"/>
      </w:tblPr>
      <w:tblGrid>
        <w:gridCol w:w="1134"/>
        <w:gridCol w:w="1673"/>
        <w:gridCol w:w="2976"/>
        <w:gridCol w:w="1560"/>
        <w:gridCol w:w="2551"/>
      </w:tblGrid>
      <w:tr w:rsidR="002E40DC" w:rsidRPr="00B620A4" w14:paraId="778C5D29" w14:textId="77777777" w:rsidTr="002E40DC">
        <w:trPr>
          <w:tblHeader/>
        </w:trPr>
        <w:tc>
          <w:tcPr>
            <w:tcW w:w="1134" w:type="dxa"/>
            <w:shd w:val="clear" w:color="auto" w:fill="F4CFD0" w:themeFill="text2" w:themeFillTint="33"/>
          </w:tcPr>
          <w:p w14:paraId="2E72BA0A" w14:textId="73086297" w:rsidR="002E40DC" w:rsidRPr="000E1F78" w:rsidRDefault="002E40DC" w:rsidP="002E40DC">
            <w:pPr>
              <w:spacing w:before="120" w:after="120"/>
              <w:rPr>
                <w:rFonts w:asciiTheme="minorHAnsi" w:hAnsiTheme="minorHAnsi"/>
                <w:sz w:val="16"/>
                <w:szCs w:val="16"/>
              </w:rPr>
            </w:pPr>
            <w:r w:rsidRPr="000E1F78">
              <w:rPr>
                <w:rFonts w:asciiTheme="minorHAnsi" w:hAnsiTheme="minorHAnsi"/>
                <w:sz w:val="16"/>
                <w:szCs w:val="16"/>
              </w:rPr>
              <w:t>Grant Type</w:t>
            </w:r>
          </w:p>
        </w:tc>
        <w:tc>
          <w:tcPr>
            <w:tcW w:w="1673" w:type="dxa"/>
            <w:shd w:val="clear" w:color="auto" w:fill="F4CFD0" w:themeFill="text2" w:themeFillTint="33"/>
          </w:tcPr>
          <w:p w14:paraId="0257EB8D" w14:textId="7EB736ED" w:rsidR="002E40DC" w:rsidRPr="000E1F78" w:rsidRDefault="002E40DC" w:rsidP="002E40DC">
            <w:pPr>
              <w:spacing w:before="120" w:after="120"/>
              <w:rPr>
                <w:rFonts w:asciiTheme="minorHAnsi" w:hAnsiTheme="minorHAnsi"/>
                <w:sz w:val="16"/>
                <w:szCs w:val="16"/>
              </w:rPr>
            </w:pPr>
            <w:r w:rsidRPr="007951A1">
              <w:rPr>
                <w:rFonts w:asciiTheme="minorHAnsi" w:hAnsiTheme="minorHAnsi"/>
                <w:sz w:val="16"/>
                <w:szCs w:val="16"/>
              </w:rPr>
              <w:t xml:space="preserve">Maximum Grant </w:t>
            </w:r>
            <w:r>
              <w:rPr>
                <w:rFonts w:asciiTheme="minorHAnsi" w:hAnsiTheme="minorHAnsi"/>
                <w:sz w:val="16"/>
                <w:szCs w:val="16"/>
              </w:rPr>
              <w:t>Amount</w:t>
            </w:r>
          </w:p>
        </w:tc>
        <w:tc>
          <w:tcPr>
            <w:tcW w:w="2976" w:type="dxa"/>
            <w:shd w:val="clear" w:color="auto" w:fill="F4CFD0" w:themeFill="text2" w:themeFillTint="33"/>
          </w:tcPr>
          <w:p w14:paraId="01F43281" w14:textId="42AF1CED" w:rsidR="002E40DC" w:rsidRPr="000E1F78" w:rsidRDefault="002E40DC" w:rsidP="002E40DC">
            <w:pPr>
              <w:spacing w:before="120" w:after="120"/>
              <w:rPr>
                <w:rFonts w:asciiTheme="minorHAnsi" w:hAnsiTheme="minorHAnsi"/>
                <w:sz w:val="16"/>
                <w:szCs w:val="16"/>
              </w:rPr>
            </w:pPr>
            <w:r w:rsidRPr="000E1F78">
              <w:rPr>
                <w:rFonts w:asciiTheme="minorHAnsi" w:hAnsiTheme="minorHAnsi"/>
                <w:sz w:val="16"/>
                <w:szCs w:val="16"/>
              </w:rPr>
              <w:t>Purpose of Grant</w:t>
            </w:r>
          </w:p>
        </w:tc>
        <w:tc>
          <w:tcPr>
            <w:tcW w:w="1560" w:type="dxa"/>
            <w:shd w:val="clear" w:color="auto" w:fill="F4CFD0" w:themeFill="text2" w:themeFillTint="33"/>
          </w:tcPr>
          <w:p w14:paraId="1A438532" w14:textId="7A1CC5AD" w:rsidR="002E40DC" w:rsidRPr="000E1F78" w:rsidRDefault="002E40DC" w:rsidP="002E40DC">
            <w:pPr>
              <w:spacing w:before="120" w:after="120"/>
              <w:rPr>
                <w:rFonts w:cs="Arial"/>
                <w:sz w:val="16"/>
                <w:szCs w:val="16"/>
              </w:rPr>
            </w:pPr>
            <w:r>
              <w:rPr>
                <w:rFonts w:asciiTheme="minorHAnsi" w:hAnsiTheme="minorHAnsi"/>
                <w:sz w:val="16"/>
                <w:szCs w:val="16"/>
              </w:rPr>
              <w:t>Minimum Co-contribution from Applicant</w:t>
            </w:r>
          </w:p>
        </w:tc>
        <w:tc>
          <w:tcPr>
            <w:tcW w:w="2551" w:type="dxa"/>
            <w:shd w:val="clear" w:color="auto" w:fill="F4CFD0" w:themeFill="text2" w:themeFillTint="33"/>
          </w:tcPr>
          <w:p w14:paraId="55E2C42A" w14:textId="414BF6B0" w:rsidR="002E40DC" w:rsidRPr="000E1F78" w:rsidRDefault="002E40DC" w:rsidP="002E40DC">
            <w:pPr>
              <w:spacing w:before="120" w:after="120"/>
              <w:rPr>
                <w:rFonts w:asciiTheme="minorHAnsi" w:hAnsiTheme="minorHAnsi"/>
                <w:sz w:val="16"/>
                <w:szCs w:val="16"/>
              </w:rPr>
            </w:pPr>
            <w:r w:rsidRPr="000E1F78">
              <w:rPr>
                <w:rFonts w:asciiTheme="minorHAnsi" w:hAnsiTheme="minorHAnsi" w:cs="Arial"/>
                <w:sz w:val="16"/>
                <w:szCs w:val="16"/>
              </w:rPr>
              <w:t>Eligible Organisations</w:t>
            </w:r>
          </w:p>
        </w:tc>
      </w:tr>
      <w:tr w:rsidR="002E40DC" w:rsidRPr="00B620A4" w14:paraId="128420B8" w14:textId="77777777" w:rsidTr="002E40DC">
        <w:trPr>
          <w:trHeight w:val="567"/>
        </w:trPr>
        <w:tc>
          <w:tcPr>
            <w:tcW w:w="1134" w:type="dxa"/>
            <w:shd w:val="clear" w:color="auto" w:fill="E7EEEE" w:themeFill="accent1" w:themeFillTint="33"/>
          </w:tcPr>
          <w:p w14:paraId="5EDED6B8" w14:textId="0FF277F8" w:rsidR="002E40DC" w:rsidRPr="00DB0BEC" w:rsidRDefault="002E40DC" w:rsidP="002E40DC">
            <w:pPr>
              <w:rPr>
                <w:rFonts w:asciiTheme="minorHAnsi" w:hAnsiTheme="minorHAnsi" w:cs="Arial"/>
                <w:sz w:val="16"/>
                <w:szCs w:val="16"/>
              </w:rPr>
            </w:pPr>
          </w:p>
          <w:p w14:paraId="25E02F2E" w14:textId="63A6C578" w:rsidR="002E40DC" w:rsidRPr="00DB0BEC" w:rsidRDefault="002E40DC" w:rsidP="002E40DC">
            <w:pPr>
              <w:rPr>
                <w:rFonts w:asciiTheme="minorHAnsi" w:hAnsiTheme="minorHAnsi" w:cs="Arial"/>
                <w:b/>
                <w:sz w:val="16"/>
                <w:szCs w:val="16"/>
              </w:rPr>
            </w:pPr>
            <w:r w:rsidRPr="00DB0BEC">
              <w:rPr>
                <w:rFonts w:asciiTheme="minorHAnsi" w:hAnsiTheme="minorHAnsi" w:cs="Arial"/>
                <w:b/>
                <w:sz w:val="16"/>
                <w:szCs w:val="16"/>
              </w:rPr>
              <w:t>Integrated Children’s Centre</w:t>
            </w:r>
          </w:p>
        </w:tc>
        <w:tc>
          <w:tcPr>
            <w:tcW w:w="1673" w:type="dxa"/>
          </w:tcPr>
          <w:p w14:paraId="23323E54" w14:textId="77777777" w:rsidR="002E40DC" w:rsidRDefault="002E40DC" w:rsidP="002E40DC">
            <w:pPr>
              <w:rPr>
                <w:rFonts w:asciiTheme="minorHAnsi" w:hAnsiTheme="minorHAnsi" w:cs="Arial"/>
                <w:sz w:val="16"/>
                <w:szCs w:val="16"/>
              </w:rPr>
            </w:pPr>
          </w:p>
          <w:p w14:paraId="2602D0D9" w14:textId="15C2933D" w:rsidR="002E40DC" w:rsidRDefault="002E40DC" w:rsidP="002E40DC">
            <w:pPr>
              <w:rPr>
                <w:rFonts w:asciiTheme="minorHAnsi" w:hAnsiTheme="minorHAnsi" w:cs="Arial"/>
                <w:b/>
                <w:sz w:val="16"/>
                <w:szCs w:val="16"/>
              </w:rPr>
            </w:pPr>
            <w:r>
              <w:rPr>
                <w:rFonts w:asciiTheme="minorHAnsi" w:hAnsiTheme="minorHAnsi" w:cs="Arial"/>
                <w:sz w:val="16"/>
                <w:szCs w:val="16"/>
              </w:rPr>
              <w:t>40% of the total project cost, capped at</w:t>
            </w:r>
            <w:r>
              <w:rPr>
                <w:rFonts w:asciiTheme="minorHAnsi" w:hAnsiTheme="minorHAnsi" w:cs="Arial"/>
                <w:b/>
                <w:sz w:val="16"/>
                <w:szCs w:val="16"/>
              </w:rPr>
              <w:t xml:space="preserve"> $1,600,000</w:t>
            </w:r>
          </w:p>
          <w:p w14:paraId="2E6B14B8" w14:textId="230648E6" w:rsidR="002E40DC" w:rsidRPr="00DB0BEC" w:rsidRDefault="002E40DC" w:rsidP="002E40DC">
            <w:pPr>
              <w:rPr>
                <w:rFonts w:asciiTheme="minorHAnsi" w:hAnsiTheme="minorHAnsi" w:cs="Arial"/>
                <w:b/>
                <w:sz w:val="16"/>
                <w:szCs w:val="16"/>
              </w:rPr>
            </w:pPr>
          </w:p>
        </w:tc>
        <w:tc>
          <w:tcPr>
            <w:tcW w:w="2976" w:type="dxa"/>
          </w:tcPr>
          <w:p w14:paraId="5D06952F" w14:textId="446B4E47" w:rsidR="002E40DC" w:rsidRPr="00DB0BEC" w:rsidRDefault="002E40DC" w:rsidP="002E40DC">
            <w:pPr>
              <w:rPr>
                <w:rFonts w:asciiTheme="minorHAnsi" w:hAnsiTheme="minorHAnsi" w:cs="Arial"/>
                <w:b/>
                <w:sz w:val="16"/>
                <w:szCs w:val="16"/>
                <w:u w:color="000000"/>
              </w:rPr>
            </w:pPr>
          </w:p>
          <w:p w14:paraId="60960AB5" w14:textId="77777777" w:rsidR="002E40DC" w:rsidRPr="00DB0BEC" w:rsidRDefault="002E40DC" w:rsidP="002E40DC">
            <w:pPr>
              <w:rPr>
                <w:rFonts w:asciiTheme="minorHAnsi" w:hAnsiTheme="minorHAnsi" w:cs="Arial"/>
                <w:b/>
                <w:sz w:val="16"/>
                <w:szCs w:val="16"/>
              </w:rPr>
            </w:pPr>
            <w:r w:rsidRPr="00DB0BEC">
              <w:rPr>
                <w:rFonts w:asciiTheme="minorHAnsi" w:hAnsiTheme="minorHAnsi" w:cs="Arial"/>
                <w:b/>
                <w:sz w:val="16"/>
                <w:szCs w:val="16"/>
                <w:u w:color="000000"/>
              </w:rPr>
              <w:t xml:space="preserve">Integrated Children’s Centres </w:t>
            </w:r>
          </w:p>
          <w:p w14:paraId="6FE4C30D" w14:textId="77777777" w:rsidR="002E40DC" w:rsidRPr="0019400D" w:rsidRDefault="002E40DC" w:rsidP="002E40DC">
            <w:pPr>
              <w:pStyle w:val="ListBullet"/>
              <w:rPr>
                <w:rFonts w:asciiTheme="minorHAnsi" w:hAnsiTheme="minorHAnsi"/>
                <w:sz w:val="16"/>
                <w:szCs w:val="16"/>
                <w:lang w:eastAsia="en-AU"/>
              </w:rPr>
            </w:pPr>
            <w:r w:rsidRPr="0019400D">
              <w:rPr>
                <w:rFonts w:asciiTheme="minorHAnsi" w:hAnsiTheme="minorHAnsi"/>
                <w:sz w:val="16"/>
                <w:szCs w:val="16"/>
                <w:lang w:eastAsia="en-AU"/>
              </w:rPr>
              <w:t xml:space="preserve">are key hubs for the community, bringing together a range of services where professionals work together to deliver education, care, health and support services to children and their families. </w:t>
            </w:r>
          </w:p>
          <w:p w14:paraId="361BB0FA" w14:textId="77777777" w:rsidR="002E40DC" w:rsidRPr="0019400D" w:rsidRDefault="002E40DC" w:rsidP="002E40DC">
            <w:pPr>
              <w:pStyle w:val="ListBullet"/>
              <w:rPr>
                <w:rFonts w:asciiTheme="minorHAnsi" w:hAnsiTheme="minorHAnsi"/>
                <w:sz w:val="16"/>
                <w:szCs w:val="16"/>
                <w:lang w:eastAsia="en-AU"/>
              </w:rPr>
            </w:pPr>
            <w:r w:rsidRPr="0019400D">
              <w:rPr>
                <w:rFonts w:asciiTheme="minorHAnsi" w:hAnsiTheme="minorHAnsi"/>
                <w:sz w:val="16"/>
                <w:szCs w:val="16"/>
                <w:lang w:eastAsia="en-AU"/>
              </w:rPr>
              <w:t xml:space="preserve">are important community assets that meet the needs of families and children across the early years. </w:t>
            </w:r>
          </w:p>
          <w:p w14:paraId="18AC363A" w14:textId="5F6125FC" w:rsidR="002E40DC" w:rsidRPr="00DB0BEC" w:rsidRDefault="002E40DC" w:rsidP="002E40DC">
            <w:pPr>
              <w:pStyle w:val="ListBullet"/>
              <w:rPr>
                <w:sz w:val="16"/>
                <w:szCs w:val="16"/>
              </w:rPr>
            </w:pPr>
            <w:r w:rsidRPr="0019400D">
              <w:rPr>
                <w:rFonts w:asciiTheme="minorHAnsi" w:hAnsiTheme="minorHAnsi"/>
                <w:sz w:val="16"/>
                <w:szCs w:val="16"/>
                <w:lang w:eastAsia="en-AU"/>
              </w:rPr>
              <w:t>provide a focal point for new communities in growth areas, but are equally valuable in improving the accessibility, quality and integration of early childhood services in established metropolitan and regional areas</w:t>
            </w:r>
            <w:r w:rsidRPr="00DB0BEC">
              <w:rPr>
                <w:sz w:val="16"/>
                <w:szCs w:val="16"/>
                <w:lang w:eastAsia="en-AU"/>
              </w:rPr>
              <w:t>.</w:t>
            </w:r>
          </w:p>
          <w:p w14:paraId="21A9004D" w14:textId="4B3ED482" w:rsidR="002E40DC" w:rsidRPr="00DB0BEC" w:rsidRDefault="002E40DC" w:rsidP="002E40DC">
            <w:pPr>
              <w:rPr>
                <w:rFonts w:asciiTheme="minorHAnsi" w:hAnsiTheme="minorHAnsi" w:cs="Arial"/>
                <w:sz w:val="16"/>
                <w:szCs w:val="16"/>
              </w:rPr>
            </w:pPr>
          </w:p>
        </w:tc>
        <w:tc>
          <w:tcPr>
            <w:tcW w:w="1560" w:type="dxa"/>
          </w:tcPr>
          <w:p w14:paraId="1223DB20" w14:textId="77777777" w:rsidR="002E40DC" w:rsidRDefault="002E40DC" w:rsidP="002E40DC">
            <w:pPr>
              <w:rPr>
                <w:rFonts w:asciiTheme="minorHAnsi" w:hAnsiTheme="minorHAnsi" w:cs="Arial"/>
                <w:sz w:val="16"/>
                <w:szCs w:val="16"/>
              </w:rPr>
            </w:pPr>
          </w:p>
          <w:p w14:paraId="049A160C" w14:textId="522311A6" w:rsidR="002E40DC" w:rsidRDefault="002E40DC" w:rsidP="002E40DC">
            <w:pPr>
              <w:rPr>
                <w:rFonts w:asciiTheme="minorHAnsi" w:hAnsiTheme="minorHAnsi" w:cs="Arial"/>
                <w:b/>
                <w:sz w:val="16"/>
                <w:szCs w:val="16"/>
              </w:rPr>
            </w:pPr>
            <w:r w:rsidRPr="002E40DC">
              <w:rPr>
                <w:rFonts w:asciiTheme="minorHAnsi" w:hAnsiTheme="minorHAnsi" w:cs="Arial"/>
                <w:b/>
                <w:sz w:val="16"/>
                <w:szCs w:val="16"/>
              </w:rPr>
              <w:t>60%</w:t>
            </w:r>
            <w:r>
              <w:rPr>
                <w:rFonts w:asciiTheme="minorHAnsi" w:hAnsiTheme="minorHAnsi" w:cs="Arial"/>
                <w:sz w:val="16"/>
                <w:szCs w:val="16"/>
              </w:rPr>
              <w:t xml:space="preserve"> of the total project cost</w:t>
            </w:r>
          </w:p>
          <w:p w14:paraId="5C23A5A6" w14:textId="07A3692B" w:rsidR="002E40DC" w:rsidRDefault="002E40DC" w:rsidP="002E40DC">
            <w:pPr>
              <w:pStyle w:val="ListBullet"/>
              <w:numPr>
                <w:ilvl w:val="0"/>
                <w:numId w:val="0"/>
              </w:numPr>
              <w:rPr>
                <w:sz w:val="16"/>
                <w:szCs w:val="16"/>
                <w:u w:color="747378"/>
                <w:lang w:eastAsia="en-AU"/>
              </w:rPr>
            </w:pPr>
          </w:p>
        </w:tc>
        <w:tc>
          <w:tcPr>
            <w:tcW w:w="2551" w:type="dxa"/>
            <w:vMerge w:val="restart"/>
          </w:tcPr>
          <w:p w14:paraId="5E24B34F" w14:textId="6329F833" w:rsidR="002E40DC" w:rsidRDefault="002E40DC" w:rsidP="002E40DC">
            <w:pPr>
              <w:pStyle w:val="ListBullet"/>
              <w:numPr>
                <w:ilvl w:val="0"/>
                <w:numId w:val="0"/>
              </w:numPr>
              <w:rPr>
                <w:rFonts w:asciiTheme="minorHAnsi" w:hAnsiTheme="minorHAnsi"/>
                <w:sz w:val="16"/>
                <w:szCs w:val="16"/>
                <w:u w:color="747378"/>
                <w:lang w:eastAsia="en-AU"/>
              </w:rPr>
            </w:pPr>
          </w:p>
          <w:p w14:paraId="4D068CEE" w14:textId="77777777" w:rsidR="002E40DC" w:rsidRPr="00767D40" w:rsidRDefault="002E40DC" w:rsidP="002E40DC">
            <w:pPr>
              <w:pStyle w:val="ListBullet"/>
              <w:spacing w:after="60"/>
              <w:rPr>
                <w:rFonts w:asciiTheme="minorHAnsi" w:hAnsiTheme="minorHAnsi"/>
                <w:sz w:val="16"/>
                <w:szCs w:val="16"/>
                <w:u w:color="747378"/>
                <w:lang w:eastAsia="en-AU"/>
              </w:rPr>
            </w:pPr>
            <w:r w:rsidRPr="00767D40">
              <w:rPr>
                <w:rFonts w:asciiTheme="minorHAnsi" w:hAnsiTheme="minorHAnsi"/>
                <w:sz w:val="16"/>
                <w:szCs w:val="16"/>
                <w:u w:color="747378"/>
                <w:lang w:eastAsia="en-AU"/>
              </w:rPr>
              <w:t>Local Governments</w:t>
            </w:r>
          </w:p>
          <w:p w14:paraId="0F5977AE" w14:textId="77777777" w:rsidR="002E40DC" w:rsidRPr="00767D40" w:rsidRDefault="002E40DC" w:rsidP="002E40DC">
            <w:pPr>
              <w:pStyle w:val="ListBullet"/>
              <w:spacing w:after="60"/>
              <w:rPr>
                <w:rFonts w:asciiTheme="minorHAnsi" w:hAnsiTheme="minorHAnsi"/>
                <w:sz w:val="16"/>
                <w:szCs w:val="16"/>
                <w:u w:color="747378"/>
                <w:lang w:eastAsia="en-AU"/>
              </w:rPr>
            </w:pPr>
            <w:r w:rsidRPr="00767D40">
              <w:rPr>
                <w:rFonts w:asciiTheme="minorHAnsi" w:hAnsiTheme="minorHAnsi"/>
                <w:sz w:val="16"/>
                <w:szCs w:val="16"/>
                <w:u w:color="747378"/>
                <w:lang w:eastAsia="en-AU"/>
              </w:rPr>
              <w:t>Not-for-profit community organisations</w:t>
            </w:r>
          </w:p>
          <w:p w14:paraId="7651134B" w14:textId="77777777" w:rsidR="002E40DC" w:rsidRPr="00767D40" w:rsidRDefault="002E40DC" w:rsidP="002E40DC">
            <w:pPr>
              <w:pStyle w:val="ListBullet"/>
              <w:spacing w:after="60"/>
              <w:rPr>
                <w:rFonts w:asciiTheme="minorHAnsi" w:hAnsiTheme="minorHAnsi"/>
                <w:sz w:val="16"/>
                <w:szCs w:val="16"/>
                <w:u w:color="747378"/>
                <w:lang w:eastAsia="en-AU"/>
              </w:rPr>
            </w:pPr>
            <w:r w:rsidRPr="00767D40">
              <w:rPr>
                <w:rFonts w:asciiTheme="minorHAnsi" w:hAnsiTheme="minorHAnsi"/>
                <w:sz w:val="16"/>
                <w:szCs w:val="16"/>
                <w:u w:color="747378"/>
                <w:lang w:eastAsia="en-AU"/>
              </w:rPr>
              <w:t xml:space="preserve">Government schools </w:t>
            </w:r>
          </w:p>
          <w:p w14:paraId="1BB093D0" w14:textId="7CAF424D" w:rsidR="002E40DC" w:rsidRPr="00767D40" w:rsidRDefault="002E40DC" w:rsidP="002E40DC">
            <w:pPr>
              <w:pStyle w:val="ListBullet"/>
              <w:spacing w:after="60"/>
              <w:rPr>
                <w:rFonts w:asciiTheme="minorHAnsi" w:hAnsiTheme="minorHAnsi"/>
                <w:sz w:val="16"/>
                <w:szCs w:val="16"/>
                <w:u w:color="747378"/>
                <w:lang w:eastAsia="en-AU"/>
              </w:rPr>
            </w:pPr>
            <w:r w:rsidRPr="00767D40">
              <w:rPr>
                <w:rFonts w:asciiTheme="minorHAnsi" w:hAnsiTheme="minorHAnsi"/>
                <w:sz w:val="16"/>
                <w:szCs w:val="16"/>
                <w:u w:color="747378"/>
                <w:lang w:eastAsia="en-AU"/>
              </w:rPr>
              <w:t xml:space="preserve">Non-government schools  </w:t>
            </w:r>
          </w:p>
          <w:p w14:paraId="60235818" w14:textId="77777777" w:rsidR="002E40DC" w:rsidRPr="00DB0BEC" w:rsidRDefault="002E40DC" w:rsidP="002E40DC">
            <w:pPr>
              <w:rPr>
                <w:rFonts w:asciiTheme="minorHAnsi" w:eastAsia="Arial" w:hAnsiTheme="minorHAnsi" w:cs="Arial"/>
                <w:i/>
                <w:color w:val="000000"/>
                <w:sz w:val="16"/>
                <w:szCs w:val="16"/>
                <w:u w:color="000000"/>
                <w:lang w:val="en-US" w:eastAsia="en-AU"/>
              </w:rPr>
            </w:pPr>
          </w:p>
          <w:p w14:paraId="11EA7FE0" w14:textId="5E42C305" w:rsidR="002E40DC" w:rsidRDefault="002E40DC" w:rsidP="002E40DC">
            <w:pPr>
              <w:rPr>
                <w:rFonts w:asciiTheme="minorHAnsi" w:eastAsia="Arial" w:hAnsiTheme="minorHAnsi" w:cs="Arial"/>
                <w:color w:val="000000"/>
                <w:sz w:val="16"/>
                <w:szCs w:val="16"/>
                <w:u w:color="000000"/>
                <w:lang w:val="en-US" w:eastAsia="en-AU"/>
              </w:rPr>
            </w:pPr>
          </w:p>
          <w:p w14:paraId="42408556" w14:textId="77777777" w:rsidR="002E40DC" w:rsidRDefault="002E40DC" w:rsidP="002E40DC">
            <w:pPr>
              <w:rPr>
                <w:rFonts w:asciiTheme="minorHAnsi" w:eastAsia="Arial" w:hAnsiTheme="minorHAnsi" w:cs="Arial"/>
                <w:color w:val="000000"/>
                <w:sz w:val="16"/>
                <w:szCs w:val="16"/>
                <w:u w:color="000000"/>
                <w:lang w:val="en-US" w:eastAsia="en-AU"/>
              </w:rPr>
            </w:pPr>
          </w:p>
          <w:p w14:paraId="46F78023" w14:textId="5A267F32" w:rsidR="002E40DC" w:rsidRPr="000E1F78" w:rsidRDefault="002E40DC" w:rsidP="002E40DC">
            <w:pPr>
              <w:rPr>
                <w:rFonts w:asciiTheme="minorHAnsi" w:eastAsia="Arial" w:hAnsiTheme="minorHAnsi" w:cs="Arial"/>
                <w:color w:val="000000"/>
                <w:sz w:val="16"/>
                <w:szCs w:val="16"/>
                <w:u w:color="000000"/>
                <w:lang w:val="en-US" w:eastAsia="en-AU"/>
              </w:rPr>
            </w:pPr>
            <w:r w:rsidRPr="000E1F78">
              <w:rPr>
                <w:rFonts w:asciiTheme="minorHAnsi" w:eastAsia="Arial" w:hAnsiTheme="minorHAnsi" w:cs="Arial"/>
                <w:color w:val="000000"/>
                <w:sz w:val="16"/>
                <w:szCs w:val="16"/>
                <w:u w:color="000000"/>
                <w:lang w:val="en-US" w:eastAsia="en-AU"/>
              </w:rPr>
              <w:t>NOTE:</w:t>
            </w:r>
          </w:p>
          <w:p w14:paraId="4AF2B791" w14:textId="2D351707" w:rsidR="002E40DC" w:rsidRDefault="002E40DC" w:rsidP="002E40DC">
            <w:pPr>
              <w:spacing w:before="120"/>
              <w:rPr>
                <w:rFonts w:asciiTheme="minorHAnsi" w:hAnsiTheme="minorHAnsi"/>
                <w:color w:val="000000"/>
                <w:sz w:val="16"/>
                <w:szCs w:val="16"/>
                <w:u w:color="000000"/>
                <w:lang w:val="en-US"/>
              </w:rPr>
            </w:pPr>
            <w:r w:rsidRPr="00767D40">
              <w:rPr>
                <w:rFonts w:asciiTheme="minorHAnsi" w:hAnsiTheme="minorHAnsi"/>
                <w:color w:val="000000"/>
                <w:sz w:val="16"/>
                <w:szCs w:val="16"/>
                <w:u w:color="000000"/>
                <w:lang w:val="en-US"/>
              </w:rPr>
              <w:t>If the land and/or building are owned by local government then only the relevant local government can be the applicant for a Major Infrastructure Grant.</w:t>
            </w:r>
          </w:p>
          <w:p w14:paraId="68C14341" w14:textId="77777777" w:rsidR="002E40DC" w:rsidRPr="00767D40" w:rsidRDefault="002E40DC" w:rsidP="002E40DC">
            <w:pPr>
              <w:rPr>
                <w:rFonts w:asciiTheme="minorHAnsi" w:hAnsiTheme="minorHAnsi"/>
                <w:color w:val="000000"/>
                <w:sz w:val="16"/>
                <w:szCs w:val="16"/>
                <w:u w:color="000000"/>
                <w:lang w:val="en-US"/>
              </w:rPr>
            </w:pPr>
          </w:p>
          <w:p w14:paraId="12AAEAAA" w14:textId="3E7A74E1" w:rsidR="002E40DC" w:rsidRPr="000E1F78" w:rsidRDefault="002E40DC" w:rsidP="002E40DC">
            <w:pPr>
              <w:rPr>
                <w:rFonts w:asciiTheme="minorHAnsi" w:hAnsiTheme="minorHAnsi" w:cs="Arial"/>
                <w:color w:val="000000"/>
                <w:sz w:val="16"/>
                <w:szCs w:val="16"/>
                <w:u w:color="000000"/>
                <w:lang w:val="en-US"/>
              </w:rPr>
            </w:pPr>
            <w:r w:rsidRPr="00767D40">
              <w:rPr>
                <w:rFonts w:asciiTheme="minorHAnsi" w:hAnsiTheme="minorHAnsi"/>
                <w:color w:val="000000"/>
                <w:sz w:val="16"/>
                <w:szCs w:val="16"/>
                <w:u w:color="000000"/>
                <w:lang w:val="en-US"/>
              </w:rPr>
              <w:t xml:space="preserve">If the land and/or building are </w:t>
            </w:r>
            <w:r w:rsidRPr="00767D40">
              <w:rPr>
                <w:rFonts w:asciiTheme="minorHAnsi" w:hAnsiTheme="minorHAnsi"/>
                <w:color w:val="000000"/>
                <w:sz w:val="16"/>
                <w:szCs w:val="16"/>
                <w:u w:val="single" w:color="000000"/>
                <w:lang w:val="en-US"/>
              </w:rPr>
              <w:t>not owned</w:t>
            </w:r>
            <w:r w:rsidRPr="00767D40">
              <w:rPr>
                <w:rFonts w:asciiTheme="minorHAnsi" w:hAnsiTheme="minorHAnsi"/>
                <w:color w:val="000000"/>
                <w:sz w:val="16"/>
                <w:szCs w:val="16"/>
                <w:u w:color="000000"/>
                <w:lang w:val="en-US"/>
              </w:rPr>
              <w:t xml:space="preserve"> by local government, and </w:t>
            </w:r>
            <w:r w:rsidRPr="00767D40">
              <w:rPr>
                <w:rFonts w:asciiTheme="minorHAnsi" w:hAnsiTheme="minorHAnsi"/>
                <w:color w:val="000000"/>
                <w:sz w:val="16"/>
                <w:szCs w:val="16"/>
                <w:u w:val="single" w:color="000000"/>
                <w:lang w:val="en-US"/>
              </w:rPr>
              <w:t>are leased</w:t>
            </w:r>
            <w:r w:rsidRPr="00767D40">
              <w:rPr>
                <w:rFonts w:asciiTheme="minorHAnsi" w:hAnsiTheme="minorHAnsi"/>
                <w:color w:val="000000"/>
                <w:sz w:val="16"/>
                <w:szCs w:val="16"/>
                <w:u w:color="000000"/>
                <w:lang w:val="en-US"/>
              </w:rPr>
              <w:t xml:space="preserve"> by a service provider, a service provider may be the applicant with evidence provided in the form of a lease between the land/building owner. The lease must be for a minimum of 10 years</w:t>
            </w:r>
            <w:r w:rsidRPr="000E1F78">
              <w:rPr>
                <w:rFonts w:asciiTheme="minorHAnsi" w:hAnsiTheme="minorHAnsi" w:cs="Arial"/>
                <w:color w:val="000000"/>
                <w:sz w:val="16"/>
                <w:szCs w:val="16"/>
                <w:u w:color="000000"/>
                <w:lang w:val="en-US"/>
              </w:rPr>
              <w:t>.</w:t>
            </w:r>
          </w:p>
          <w:p w14:paraId="41F942CA" w14:textId="09392CBB" w:rsidR="002E40DC" w:rsidRPr="00DB0BEC" w:rsidRDefault="002E40DC" w:rsidP="002E40DC">
            <w:pPr>
              <w:rPr>
                <w:rFonts w:asciiTheme="minorHAnsi" w:hAnsiTheme="minorHAnsi"/>
                <w:sz w:val="16"/>
                <w:szCs w:val="16"/>
              </w:rPr>
            </w:pPr>
          </w:p>
        </w:tc>
      </w:tr>
      <w:tr w:rsidR="002E40DC" w:rsidRPr="00B620A4" w14:paraId="19475255" w14:textId="77777777" w:rsidTr="002E40DC">
        <w:trPr>
          <w:trHeight w:val="2511"/>
        </w:trPr>
        <w:tc>
          <w:tcPr>
            <w:tcW w:w="1134" w:type="dxa"/>
            <w:shd w:val="clear" w:color="auto" w:fill="E7EEEE" w:themeFill="accent1" w:themeFillTint="33"/>
          </w:tcPr>
          <w:p w14:paraId="71E7E472" w14:textId="142276ED" w:rsidR="002E40DC" w:rsidRPr="00DB0BEC" w:rsidRDefault="002E40DC" w:rsidP="002E40DC">
            <w:pPr>
              <w:rPr>
                <w:rFonts w:asciiTheme="minorHAnsi" w:hAnsiTheme="minorHAnsi" w:cs="Arial"/>
                <w:sz w:val="16"/>
                <w:szCs w:val="16"/>
              </w:rPr>
            </w:pPr>
          </w:p>
          <w:p w14:paraId="6833CCB1" w14:textId="533ADC4E" w:rsidR="002E40DC" w:rsidRPr="00DB0BEC" w:rsidRDefault="002E40DC" w:rsidP="002E40DC">
            <w:pPr>
              <w:rPr>
                <w:rFonts w:asciiTheme="minorHAnsi" w:hAnsiTheme="minorHAnsi" w:cs="Arial"/>
                <w:b/>
                <w:sz w:val="16"/>
                <w:szCs w:val="16"/>
              </w:rPr>
            </w:pPr>
            <w:r w:rsidRPr="00DB0BEC">
              <w:rPr>
                <w:rFonts w:asciiTheme="minorHAnsi" w:hAnsiTheme="minorHAnsi" w:cs="Arial"/>
                <w:b/>
                <w:sz w:val="16"/>
                <w:szCs w:val="16"/>
              </w:rPr>
              <w:t>New Early Learning Facility</w:t>
            </w:r>
          </w:p>
        </w:tc>
        <w:tc>
          <w:tcPr>
            <w:tcW w:w="1673" w:type="dxa"/>
          </w:tcPr>
          <w:p w14:paraId="586B26E3" w14:textId="77777777" w:rsidR="002E40DC" w:rsidRDefault="002E40DC" w:rsidP="002E40DC">
            <w:pPr>
              <w:rPr>
                <w:rFonts w:asciiTheme="minorHAnsi" w:hAnsiTheme="minorHAnsi"/>
                <w:sz w:val="16"/>
                <w:szCs w:val="16"/>
              </w:rPr>
            </w:pPr>
          </w:p>
          <w:p w14:paraId="16C9D602" w14:textId="0DDFE7D9" w:rsidR="002E40DC" w:rsidRPr="00DB0BEC" w:rsidRDefault="002E40DC" w:rsidP="002E40DC">
            <w:pPr>
              <w:rPr>
                <w:rFonts w:asciiTheme="minorHAnsi" w:hAnsiTheme="minorHAnsi" w:cs="Arial"/>
                <w:b/>
                <w:sz w:val="16"/>
                <w:szCs w:val="16"/>
              </w:rPr>
            </w:pPr>
            <w:r>
              <w:rPr>
                <w:rFonts w:asciiTheme="minorHAnsi" w:hAnsiTheme="minorHAnsi"/>
                <w:sz w:val="16"/>
                <w:szCs w:val="16"/>
              </w:rPr>
              <w:t xml:space="preserve">75% of the total project cost, capped at </w:t>
            </w:r>
            <w:r>
              <w:rPr>
                <w:rFonts w:asciiTheme="minorHAnsi" w:hAnsiTheme="minorHAnsi"/>
                <w:b/>
                <w:sz w:val="16"/>
                <w:szCs w:val="16"/>
              </w:rPr>
              <w:t>$650,000</w:t>
            </w:r>
          </w:p>
        </w:tc>
        <w:tc>
          <w:tcPr>
            <w:tcW w:w="2976" w:type="dxa"/>
          </w:tcPr>
          <w:p w14:paraId="5823B74F" w14:textId="143F15FA" w:rsidR="002E40DC" w:rsidRPr="00DB0BEC" w:rsidRDefault="002E40DC" w:rsidP="002E40DC">
            <w:pPr>
              <w:rPr>
                <w:rFonts w:asciiTheme="minorHAnsi" w:eastAsia="Arial" w:hAnsiTheme="minorHAnsi" w:cs="Arial"/>
                <w:b/>
                <w:color w:val="000000"/>
                <w:sz w:val="16"/>
                <w:szCs w:val="16"/>
                <w:u w:color="000000"/>
                <w:lang w:val="en-US" w:eastAsia="en-AU"/>
              </w:rPr>
            </w:pPr>
          </w:p>
          <w:p w14:paraId="6D3C2E75" w14:textId="77777777" w:rsidR="002E40DC" w:rsidRPr="00DB0BEC" w:rsidRDefault="002E40DC" w:rsidP="002E40DC">
            <w:pPr>
              <w:rPr>
                <w:rFonts w:asciiTheme="minorHAnsi" w:eastAsia="Arial" w:hAnsiTheme="minorHAnsi" w:cs="Arial"/>
                <w:b/>
                <w:color w:val="000000"/>
                <w:sz w:val="16"/>
                <w:szCs w:val="16"/>
                <w:u w:color="000000"/>
                <w:lang w:val="en-US" w:eastAsia="en-AU"/>
              </w:rPr>
            </w:pPr>
            <w:r w:rsidRPr="00DB0BEC">
              <w:rPr>
                <w:rFonts w:asciiTheme="minorHAnsi" w:eastAsia="Arial" w:hAnsiTheme="minorHAnsi" w:cs="Arial"/>
                <w:b/>
                <w:color w:val="000000"/>
                <w:sz w:val="16"/>
                <w:szCs w:val="16"/>
                <w:u w:color="000000"/>
                <w:lang w:val="en-US" w:eastAsia="en-AU"/>
              </w:rPr>
              <w:t xml:space="preserve">New Early Learning Facilities </w:t>
            </w:r>
          </w:p>
          <w:p w14:paraId="1033B836" w14:textId="77777777" w:rsidR="002E40DC" w:rsidRPr="0019400D" w:rsidRDefault="002E40DC" w:rsidP="002E40DC">
            <w:pPr>
              <w:pStyle w:val="ListBullet"/>
              <w:rPr>
                <w:rFonts w:asciiTheme="majorHAnsi" w:hAnsiTheme="majorHAnsi"/>
                <w:sz w:val="16"/>
                <w:szCs w:val="16"/>
                <w:lang w:eastAsia="en-AU"/>
              </w:rPr>
            </w:pPr>
            <w:r w:rsidRPr="0019400D">
              <w:rPr>
                <w:rFonts w:asciiTheme="majorHAnsi" w:hAnsiTheme="majorHAnsi"/>
                <w:sz w:val="16"/>
                <w:szCs w:val="16"/>
                <w:lang w:eastAsia="en-AU"/>
              </w:rPr>
              <w:t xml:space="preserve">enable the provision of high quality early learning, including kindergarten in the year before school, at a neighbourhood level.  </w:t>
            </w:r>
          </w:p>
          <w:p w14:paraId="5BFB8353" w14:textId="2B2E9E39" w:rsidR="002E40DC" w:rsidRPr="000E1F78" w:rsidRDefault="002E40DC" w:rsidP="002E40DC">
            <w:pPr>
              <w:pStyle w:val="ListBullet"/>
              <w:rPr>
                <w:sz w:val="16"/>
                <w:szCs w:val="16"/>
                <w:lang w:eastAsia="en-AU"/>
              </w:rPr>
            </w:pPr>
            <w:r w:rsidRPr="0019400D">
              <w:rPr>
                <w:rFonts w:asciiTheme="majorHAnsi" w:hAnsiTheme="majorHAnsi"/>
                <w:sz w:val="16"/>
                <w:szCs w:val="16"/>
                <w:lang w:eastAsia="en-AU"/>
              </w:rPr>
              <w:t>The location and design of New Early Learning Facilities should respond to the needs of local families and support partnerships with other local services for children and families</w:t>
            </w:r>
            <w:r w:rsidRPr="00DB0BEC">
              <w:rPr>
                <w:rFonts w:asciiTheme="majorHAnsi" w:hAnsiTheme="majorHAnsi"/>
                <w:sz w:val="16"/>
                <w:szCs w:val="16"/>
                <w:lang w:eastAsia="en-AU"/>
              </w:rPr>
              <w:t>.</w:t>
            </w:r>
          </w:p>
          <w:p w14:paraId="00E7C00A" w14:textId="61EB2032" w:rsidR="002E40DC" w:rsidRPr="00DB0BEC" w:rsidRDefault="002E40DC" w:rsidP="002E40DC">
            <w:pPr>
              <w:pStyle w:val="ListBullet"/>
              <w:numPr>
                <w:ilvl w:val="0"/>
                <w:numId w:val="0"/>
              </w:numPr>
              <w:ind w:left="284"/>
              <w:rPr>
                <w:sz w:val="16"/>
                <w:szCs w:val="16"/>
                <w:lang w:eastAsia="en-AU"/>
              </w:rPr>
            </w:pPr>
          </w:p>
        </w:tc>
        <w:tc>
          <w:tcPr>
            <w:tcW w:w="1560" w:type="dxa"/>
          </w:tcPr>
          <w:p w14:paraId="65818A85" w14:textId="77777777" w:rsidR="002E40DC" w:rsidRDefault="002E40DC" w:rsidP="002E40DC">
            <w:pPr>
              <w:rPr>
                <w:rFonts w:asciiTheme="minorHAnsi" w:hAnsiTheme="minorHAnsi" w:cs="Arial"/>
                <w:sz w:val="16"/>
                <w:szCs w:val="16"/>
              </w:rPr>
            </w:pPr>
          </w:p>
          <w:p w14:paraId="3DCD82B7" w14:textId="2537BF75" w:rsidR="002E40DC" w:rsidRPr="00DB0BEC" w:rsidRDefault="002E40DC" w:rsidP="002E40DC">
            <w:pPr>
              <w:rPr>
                <w:sz w:val="16"/>
                <w:szCs w:val="16"/>
              </w:rPr>
            </w:pPr>
            <w:r w:rsidRPr="002E40DC">
              <w:rPr>
                <w:rFonts w:asciiTheme="minorHAnsi" w:hAnsiTheme="minorHAnsi" w:cs="Arial"/>
                <w:b/>
                <w:sz w:val="16"/>
                <w:szCs w:val="16"/>
              </w:rPr>
              <w:t>25%</w:t>
            </w:r>
            <w:r>
              <w:rPr>
                <w:rFonts w:asciiTheme="minorHAnsi" w:hAnsiTheme="minorHAnsi" w:cs="Arial"/>
                <w:sz w:val="16"/>
                <w:szCs w:val="16"/>
              </w:rPr>
              <w:t xml:space="preserve"> of the total project cost</w:t>
            </w:r>
          </w:p>
        </w:tc>
        <w:tc>
          <w:tcPr>
            <w:tcW w:w="2551" w:type="dxa"/>
            <w:vMerge/>
          </w:tcPr>
          <w:p w14:paraId="5AB628C7" w14:textId="68A284CC" w:rsidR="002E40DC" w:rsidRPr="00DB0BEC" w:rsidRDefault="002E40DC" w:rsidP="002E40DC">
            <w:pPr>
              <w:rPr>
                <w:rFonts w:asciiTheme="minorHAnsi" w:hAnsiTheme="minorHAnsi"/>
                <w:sz w:val="16"/>
                <w:szCs w:val="16"/>
              </w:rPr>
            </w:pPr>
          </w:p>
        </w:tc>
      </w:tr>
      <w:tr w:rsidR="002E40DC" w:rsidRPr="00B620A4" w14:paraId="7C1A96BF" w14:textId="77777777" w:rsidTr="002E40DC">
        <w:trPr>
          <w:trHeight w:val="1812"/>
        </w:trPr>
        <w:tc>
          <w:tcPr>
            <w:tcW w:w="1134" w:type="dxa"/>
            <w:shd w:val="clear" w:color="auto" w:fill="E7EEEE" w:themeFill="accent1" w:themeFillTint="33"/>
          </w:tcPr>
          <w:p w14:paraId="602E39E7" w14:textId="76D4EF3E" w:rsidR="002E40DC" w:rsidRPr="00DB0BEC" w:rsidRDefault="002E40DC" w:rsidP="002E40DC">
            <w:pPr>
              <w:rPr>
                <w:rFonts w:asciiTheme="minorHAnsi" w:hAnsiTheme="minorHAnsi" w:cs="Arial"/>
                <w:sz w:val="16"/>
                <w:szCs w:val="16"/>
              </w:rPr>
            </w:pPr>
          </w:p>
          <w:p w14:paraId="68704781" w14:textId="1AA2E918" w:rsidR="002E40DC" w:rsidRPr="00DB0BEC" w:rsidRDefault="002E40DC" w:rsidP="002E40DC">
            <w:pPr>
              <w:rPr>
                <w:rFonts w:asciiTheme="minorHAnsi" w:hAnsiTheme="minorHAnsi" w:cs="Arial"/>
                <w:b/>
                <w:sz w:val="16"/>
                <w:szCs w:val="16"/>
              </w:rPr>
            </w:pPr>
            <w:r w:rsidRPr="00DB0BEC">
              <w:rPr>
                <w:rFonts w:asciiTheme="minorHAnsi" w:hAnsiTheme="minorHAnsi" w:cs="Arial"/>
                <w:b/>
                <w:sz w:val="16"/>
                <w:szCs w:val="16"/>
              </w:rPr>
              <w:t>Early Learning Facility Upgrade</w:t>
            </w:r>
          </w:p>
        </w:tc>
        <w:tc>
          <w:tcPr>
            <w:tcW w:w="1673" w:type="dxa"/>
          </w:tcPr>
          <w:p w14:paraId="24D3E440" w14:textId="77777777" w:rsidR="002E40DC" w:rsidRDefault="002E40DC" w:rsidP="002E40DC">
            <w:pPr>
              <w:rPr>
                <w:rFonts w:asciiTheme="minorHAnsi" w:hAnsiTheme="minorHAnsi"/>
                <w:sz w:val="16"/>
                <w:szCs w:val="16"/>
              </w:rPr>
            </w:pPr>
          </w:p>
          <w:p w14:paraId="1DE2962A" w14:textId="6AA64EB2" w:rsidR="002E40DC" w:rsidRPr="00DB0BEC" w:rsidRDefault="002E40DC" w:rsidP="002E40DC">
            <w:pPr>
              <w:rPr>
                <w:rFonts w:asciiTheme="minorHAnsi" w:hAnsiTheme="minorHAnsi" w:cs="Arial"/>
                <w:b/>
                <w:sz w:val="16"/>
                <w:szCs w:val="16"/>
              </w:rPr>
            </w:pPr>
            <w:r>
              <w:rPr>
                <w:rFonts w:asciiTheme="minorHAnsi" w:hAnsiTheme="minorHAnsi"/>
                <w:sz w:val="16"/>
                <w:szCs w:val="16"/>
              </w:rPr>
              <w:t xml:space="preserve">75% of the total project cost, capped at </w:t>
            </w:r>
            <w:r>
              <w:rPr>
                <w:rFonts w:asciiTheme="minorHAnsi" w:hAnsiTheme="minorHAnsi"/>
                <w:b/>
                <w:sz w:val="16"/>
                <w:szCs w:val="16"/>
              </w:rPr>
              <w:t>$350,000</w:t>
            </w:r>
          </w:p>
        </w:tc>
        <w:tc>
          <w:tcPr>
            <w:tcW w:w="2976" w:type="dxa"/>
          </w:tcPr>
          <w:p w14:paraId="18A783C8" w14:textId="339FF5BB" w:rsidR="002E40DC" w:rsidRPr="00DB0BEC" w:rsidRDefault="002E40DC" w:rsidP="002E40DC">
            <w:pPr>
              <w:rPr>
                <w:rFonts w:asciiTheme="minorHAnsi" w:eastAsia="Arial" w:hAnsiTheme="minorHAnsi" w:cs="Arial"/>
                <w:b/>
                <w:color w:val="000000"/>
                <w:sz w:val="16"/>
                <w:szCs w:val="16"/>
                <w:u w:color="000000"/>
                <w:lang w:val="en-US" w:eastAsia="en-AU"/>
              </w:rPr>
            </w:pPr>
          </w:p>
          <w:p w14:paraId="6D773DCF" w14:textId="77777777" w:rsidR="002E40DC" w:rsidRPr="00DB0BEC" w:rsidRDefault="002E40DC" w:rsidP="002E40DC">
            <w:pPr>
              <w:rPr>
                <w:rFonts w:asciiTheme="minorHAnsi" w:eastAsia="Arial" w:hAnsiTheme="minorHAnsi" w:cs="Arial"/>
                <w:b/>
                <w:color w:val="000000"/>
                <w:sz w:val="16"/>
                <w:szCs w:val="16"/>
                <w:u w:color="000000"/>
                <w:lang w:val="en-US" w:eastAsia="en-AU"/>
              </w:rPr>
            </w:pPr>
            <w:r w:rsidRPr="00DB0BEC">
              <w:rPr>
                <w:rFonts w:asciiTheme="minorHAnsi" w:eastAsia="Arial" w:hAnsiTheme="minorHAnsi" w:cs="Arial"/>
                <w:b/>
                <w:color w:val="000000"/>
                <w:sz w:val="16"/>
                <w:szCs w:val="16"/>
                <w:u w:color="000000"/>
                <w:lang w:val="en-US" w:eastAsia="en-AU"/>
              </w:rPr>
              <w:t xml:space="preserve">Early Learning Facility Upgrade Grants </w:t>
            </w:r>
          </w:p>
          <w:p w14:paraId="7FDEFE67" w14:textId="37559FD0" w:rsidR="002E40DC" w:rsidRPr="00DB0BEC" w:rsidRDefault="002E40DC" w:rsidP="002E40DC">
            <w:pPr>
              <w:pStyle w:val="ListBullet"/>
              <w:spacing w:after="240"/>
              <w:rPr>
                <w:rFonts w:asciiTheme="minorHAnsi" w:eastAsia="Arial" w:hAnsiTheme="minorHAnsi" w:cs="Arial"/>
                <w:color w:val="000000"/>
                <w:sz w:val="16"/>
                <w:szCs w:val="16"/>
                <w:u w:color="000000"/>
                <w:lang w:val="en-US" w:eastAsia="en-AU"/>
              </w:rPr>
            </w:pPr>
            <w:r w:rsidRPr="008234D7">
              <w:rPr>
                <w:rFonts w:asciiTheme="minorHAnsi" w:hAnsiTheme="minorHAnsi"/>
                <w:sz w:val="16"/>
                <w:szCs w:val="16"/>
                <w:lang w:eastAsia="en-AU"/>
              </w:rPr>
              <w:t>are for the renovation or refurbishment of existing, licensed early childhood education and care facilities, to expand licensed capacity and / or improve the quality of the learning environment.</w:t>
            </w:r>
          </w:p>
        </w:tc>
        <w:tc>
          <w:tcPr>
            <w:tcW w:w="1560" w:type="dxa"/>
          </w:tcPr>
          <w:p w14:paraId="1EBB36A0" w14:textId="77777777" w:rsidR="002E40DC" w:rsidRDefault="002E40DC" w:rsidP="002E40DC">
            <w:pPr>
              <w:rPr>
                <w:rFonts w:asciiTheme="minorHAnsi" w:hAnsiTheme="minorHAnsi" w:cs="Arial"/>
                <w:sz w:val="16"/>
                <w:szCs w:val="16"/>
              </w:rPr>
            </w:pPr>
          </w:p>
          <w:p w14:paraId="7A00C44C" w14:textId="456294E5" w:rsidR="002E40DC" w:rsidRPr="00DB0BEC" w:rsidRDefault="002E40DC" w:rsidP="002E40DC">
            <w:pPr>
              <w:rPr>
                <w:sz w:val="16"/>
                <w:szCs w:val="16"/>
              </w:rPr>
            </w:pPr>
            <w:r w:rsidRPr="002E40DC">
              <w:rPr>
                <w:rFonts w:asciiTheme="minorHAnsi" w:hAnsiTheme="minorHAnsi" w:cs="Arial"/>
                <w:b/>
                <w:sz w:val="16"/>
                <w:szCs w:val="16"/>
              </w:rPr>
              <w:t>25%</w:t>
            </w:r>
            <w:r>
              <w:rPr>
                <w:rFonts w:asciiTheme="minorHAnsi" w:hAnsiTheme="minorHAnsi" w:cs="Arial"/>
                <w:sz w:val="16"/>
                <w:szCs w:val="16"/>
              </w:rPr>
              <w:t xml:space="preserve"> of the total project cost</w:t>
            </w:r>
          </w:p>
        </w:tc>
        <w:tc>
          <w:tcPr>
            <w:tcW w:w="2551" w:type="dxa"/>
            <w:vMerge/>
          </w:tcPr>
          <w:p w14:paraId="7C239511" w14:textId="71C0516D" w:rsidR="002E40DC" w:rsidRPr="00DB0BEC" w:rsidRDefault="002E40DC" w:rsidP="002E40DC">
            <w:pPr>
              <w:rPr>
                <w:rFonts w:asciiTheme="minorHAnsi" w:hAnsiTheme="minorHAnsi"/>
                <w:sz w:val="16"/>
                <w:szCs w:val="16"/>
              </w:rPr>
            </w:pPr>
          </w:p>
        </w:tc>
      </w:tr>
    </w:tbl>
    <w:p w14:paraId="22184000" w14:textId="77777777" w:rsidR="00DB0BEC" w:rsidRPr="00DB0BEC" w:rsidRDefault="00DB0BEC" w:rsidP="00DB0BEC"/>
    <w:p w14:paraId="3DBC353E" w14:textId="77777777" w:rsidR="0067449C" w:rsidRDefault="0067449C">
      <w:pPr>
        <w:spacing w:line="240" w:lineRule="auto"/>
        <w:rPr>
          <w:rFonts w:asciiTheme="majorHAnsi" w:eastAsiaTheme="majorEastAsia" w:hAnsiTheme="majorHAnsi" w:cstheme="majorBidi"/>
          <w:caps/>
          <w:color w:val="B4292D" w:themeColor="text2"/>
          <w:sz w:val="21"/>
          <w:szCs w:val="21"/>
        </w:rPr>
      </w:pPr>
      <w:r>
        <w:br w:type="page"/>
      </w:r>
    </w:p>
    <w:p w14:paraId="175C1306" w14:textId="57302CA7" w:rsidR="00720284" w:rsidRDefault="00720284" w:rsidP="00720284">
      <w:pPr>
        <w:pStyle w:val="Heading3"/>
      </w:pPr>
      <w:r w:rsidRPr="009C633D">
        <w:lastRenderedPageBreak/>
        <w:t>Potential utilisation of funding:</w:t>
      </w:r>
    </w:p>
    <w:p w14:paraId="6E2DDF80" w14:textId="42637876" w:rsidR="0067449C" w:rsidRPr="0067449C" w:rsidRDefault="0067449C" w:rsidP="0067449C"/>
    <w:tbl>
      <w:tblPr>
        <w:tblStyle w:val="TableGrid1"/>
        <w:tblW w:w="9498" w:type="dxa"/>
        <w:tblInd w:w="-5" w:type="dxa"/>
        <w:tblLayout w:type="fixed"/>
        <w:tblLook w:val="04A0" w:firstRow="1" w:lastRow="0" w:firstColumn="1" w:lastColumn="0" w:noHBand="0" w:noVBand="1"/>
      </w:tblPr>
      <w:tblGrid>
        <w:gridCol w:w="4884"/>
        <w:gridCol w:w="4614"/>
      </w:tblGrid>
      <w:tr w:rsidR="00720284" w:rsidRPr="00B620A4" w14:paraId="341E59B9" w14:textId="77777777" w:rsidTr="0067449C">
        <w:trPr>
          <w:trHeight w:val="341"/>
        </w:trPr>
        <w:tc>
          <w:tcPr>
            <w:tcW w:w="4884" w:type="dxa"/>
            <w:shd w:val="clear" w:color="auto" w:fill="F4CFD0" w:themeFill="text2" w:themeFillTint="33"/>
            <w:vAlign w:val="center"/>
          </w:tcPr>
          <w:p w14:paraId="7399EDA1" w14:textId="77777777" w:rsidR="00720284" w:rsidRPr="00DB0BEC" w:rsidRDefault="00720284" w:rsidP="00720284">
            <w:pPr>
              <w:rPr>
                <w:rFonts w:asciiTheme="minorHAnsi" w:hAnsiTheme="minorHAnsi" w:cs="Arial"/>
                <w:sz w:val="16"/>
                <w:szCs w:val="16"/>
              </w:rPr>
            </w:pPr>
            <w:r w:rsidRPr="00DB0BEC">
              <w:rPr>
                <w:rFonts w:asciiTheme="minorHAnsi" w:hAnsiTheme="minorHAnsi" w:cs="Arial"/>
                <w:sz w:val="16"/>
                <w:szCs w:val="16"/>
              </w:rPr>
              <w:t xml:space="preserve">What </w:t>
            </w:r>
            <w:r w:rsidRPr="00B031CE">
              <w:rPr>
                <w:rFonts w:asciiTheme="minorHAnsi" w:hAnsiTheme="minorHAnsi" w:cs="Arial"/>
                <w:b/>
                <w:sz w:val="16"/>
                <w:szCs w:val="16"/>
              </w:rPr>
              <w:t>can</w:t>
            </w:r>
            <w:r w:rsidRPr="00DB0BEC">
              <w:rPr>
                <w:rFonts w:asciiTheme="minorHAnsi" w:hAnsiTheme="minorHAnsi" w:cs="Arial"/>
                <w:sz w:val="16"/>
                <w:szCs w:val="16"/>
              </w:rPr>
              <w:t xml:space="preserve"> be funded?</w:t>
            </w:r>
          </w:p>
        </w:tc>
        <w:tc>
          <w:tcPr>
            <w:tcW w:w="4614" w:type="dxa"/>
            <w:shd w:val="clear" w:color="auto" w:fill="F4CFD0" w:themeFill="text2" w:themeFillTint="33"/>
            <w:vAlign w:val="center"/>
          </w:tcPr>
          <w:p w14:paraId="733E3258" w14:textId="2055F50F" w:rsidR="00720284" w:rsidRPr="00DB0BEC" w:rsidRDefault="00720284" w:rsidP="00720284">
            <w:pPr>
              <w:rPr>
                <w:rFonts w:asciiTheme="minorHAnsi" w:hAnsiTheme="minorHAnsi" w:cs="Arial"/>
                <w:sz w:val="16"/>
                <w:szCs w:val="16"/>
              </w:rPr>
            </w:pPr>
            <w:r w:rsidRPr="00DB0BEC">
              <w:rPr>
                <w:rFonts w:asciiTheme="minorHAnsi" w:hAnsiTheme="minorHAnsi" w:cs="Arial"/>
                <w:sz w:val="16"/>
                <w:szCs w:val="16"/>
              </w:rPr>
              <w:t xml:space="preserve">What </w:t>
            </w:r>
            <w:r w:rsidRPr="00B031CE">
              <w:rPr>
                <w:rFonts w:asciiTheme="minorHAnsi" w:hAnsiTheme="minorHAnsi" w:cs="Arial"/>
                <w:b/>
                <w:sz w:val="16"/>
                <w:szCs w:val="16"/>
              </w:rPr>
              <w:t>cannot</w:t>
            </w:r>
            <w:r w:rsidRPr="00DB0BEC">
              <w:rPr>
                <w:rFonts w:asciiTheme="minorHAnsi" w:hAnsiTheme="minorHAnsi" w:cs="Arial"/>
                <w:sz w:val="16"/>
                <w:szCs w:val="16"/>
              </w:rPr>
              <w:t xml:space="preserve"> be funded?</w:t>
            </w:r>
          </w:p>
        </w:tc>
      </w:tr>
      <w:tr w:rsidR="00720284" w:rsidRPr="00B620A4" w14:paraId="4599497B" w14:textId="77777777" w:rsidTr="0067449C">
        <w:trPr>
          <w:trHeight w:val="132"/>
        </w:trPr>
        <w:tc>
          <w:tcPr>
            <w:tcW w:w="4884" w:type="dxa"/>
            <w:shd w:val="clear" w:color="auto" w:fill="auto"/>
          </w:tcPr>
          <w:p w14:paraId="0B64DC83" w14:textId="5CAD290D" w:rsidR="00720284" w:rsidRPr="00DB0BEC" w:rsidRDefault="00720284" w:rsidP="00F43F7B">
            <w:pPr>
              <w:spacing w:before="120" w:after="60"/>
              <w:rPr>
                <w:rFonts w:asciiTheme="minorHAnsi" w:hAnsiTheme="minorHAnsi" w:cs="Arial"/>
                <w:sz w:val="16"/>
                <w:szCs w:val="16"/>
              </w:rPr>
            </w:pPr>
            <w:r w:rsidRPr="00DB0BEC">
              <w:rPr>
                <w:rFonts w:asciiTheme="minorHAnsi" w:hAnsiTheme="minorHAnsi" w:cs="Arial"/>
                <w:sz w:val="16"/>
                <w:szCs w:val="16"/>
              </w:rPr>
              <w:t>For all Major Infrastructure Grant categories, the following items can be included as part of the total cost of the project for the calculation of the maximum Victorian Government contribution:</w:t>
            </w:r>
          </w:p>
          <w:p w14:paraId="4DF7E722" w14:textId="77777777" w:rsidR="00720284" w:rsidRPr="00DB0BEC" w:rsidRDefault="00720284" w:rsidP="00F43F7B">
            <w:pPr>
              <w:pStyle w:val="ListBullet"/>
              <w:rPr>
                <w:rFonts w:asciiTheme="minorHAnsi" w:hAnsiTheme="minorHAnsi"/>
                <w:sz w:val="16"/>
                <w:szCs w:val="16"/>
              </w:rPr>
            </w:pPr>
            <w:r w:rsidRPr="00DB0BEC">
              <w:rPr>
                <w:rFonts w:asciiTheme="minorHAnsi" w:hAnsiTheme="minorHAnsi"/>
                <w:sz w:val="16"/>
                <w:szCs w:val="16"/>
                <w:lang w:eastAsia="en-AU"/>
              </w:rPr>
              <w:t>planning and design costs</w:t>
            </w:r>
          </w:p>
          <w:p w14:paraId="3A6AE49C" w14:textId="77777777" w:rsidR="00720284" w:rsidRPr="00DB0BEC" w:rsidRDefault="00720284" w:rsidP="00F43F7B">
            <w:pPr>
              <w:pStyle w:val="ListBullet"/>
              <w:rPr>
                <w:rFonts w:asciiTheme="minorHAnsi" w:hAnsiTheme="minorHAnsi"/>
                <w:sz w:val="16"/>
                <w:szCs w:val="16"/>
              </w:rPr>
            </w:pPr>
            <w:r w:rsidRPr="00DB0BEC">
              <w:rPr>
                <w:rFonts w:asciiTheme="minorHAnsi" w:hAnsiTheme="minorHAnsi"/>
                <w:sz w:val="16"/>
                <w:szCs w:val="16"/>
                <w:lang w:eastAsia="en-AU"/>
              </w:rPr>
              <w:t>project management costs</w:t>
            </w:r>
          </w:p>
          <w:p w14:paraId="31D105AC" w14:textId="77777777" w:rsidR="00720284" w:rsidRPr="00DB0BEC" w:rsidRDefault="00720284" w:rsidP="00F43F7B">
            <w:pPr>
              <w:pStyle w:val="ListBullet"/>
              <w:rPr>
                <w:rFonts w:asciiTheme="minorHAnsi" w:hAnsiTheme="minorHAnsi"/>
                <w:sz w:val="16"/>
                <w:szCs w:val="16"/>
              </w:rPr>
            </w:pPr>
            <w:r w:rsidRPr="00DB0BEC">
              <w:rPr>
                <w:rFonts w:asciiTheme="minorHAnsi" w:hAnsiTheme="minorHAnsi"/>
                <w:sz w:val="16"/>
                <w:szCs w:val="16"/>
                <w:lang w:eastAsia="en-AU"/>
              </w:rPr>
              <w:t xml:space="preserve">site prep, including clearing/demolition if needed </w:t>
            </w:r>
          </w:p>
          <w:p w14:paraId="3AD35886" w14:textId="77777777" w:rsidR="00720284" w:rsidRPr="00DB0BEC" w:rsidRDefault="00720284" w:rsidP="00F43F7B">
            <w:pPr>
              <w:pStyle w:val="ListBullet"/>
              <w:rPr>
                <w:rFonts w:asciiTheme="minorHAnsi" w:hAnsiTheme="minorHAnsi"/>
                <w:sz w:val="16"/>
                <w:szCs w:val="16"/>
              </w:rPr>
            </w:pPr>
            <w:r w:rsidRPr="00DB0BEC">
              <w:rPr>
                <w:rFonts w:asciiTheme="minorHAnsi" w:hAnsiTheme="minorHAnsi"/>
                <w:sz w:val="16"/>
                <w:szCs w:val="16"/>
                <w:lang w:eastAsia="en-AU"/>
              </w:rPr>
              <w:t>construction and commissioning</w:t>
            </w:r>
          </w:p>
          <w:p w14:paraId="58F7D9A1" w14:textId="5697DFCD" w:rsidR="00F43F7B" w:rsidRPr="00DB0BEC" w:rsidRDefault="00720284" w:rsidP="00F43F7B">
            <w:pPr>
              <w:pStyle w:val="ListBullet"/>
              <w:spacing w:after="120"/>
              <w:rPr>
                <w:rFonts w:asciiTheme="minorHAnsi" w:hAnsiTheme="minorHAnsi"/>
                <w:sz w:val="16"/>
                <w:szCs w:val="16"/>
              </w:rPr>
            </w:pPr>
            <w:r w:rsidRPr="00DB0BEC">
              <w:rPr>
                <w:rFonts w:asciiTheme="minorHAnsi" w:hAnsiTheme="minorHAnsi"/>
                <w:sz w:val="16"/>
                <w:szCs w:val="16"/>
                <w:lang w:eastAsia="en-AU"/>
              </w:rPr>
              <w:t>fittings, furniture and equipment.</w:t>
            </w:r>
          </w:p>
        </w:tc>
        <w:tc>
          <w:tcPr>
            <w:tcW w:w="4614" w:type="dxa"/>
            <w:shd w:val="clear" w:color="auto" w:fill="auto"/>
          </w:tcPr>
          <w:p w14:paraId="3494971B" w14:textId="04F4F2F3" w:rsidR="00720284" w:rsidRPr="00DB0BEC" w:rsidRDefault="00720284" w:rsidP="00F43F7B">
            <w:pPr>
              <w:spacing w:before="120" w:after="60"/>
              <w:rPr>
                <w:rFonts w:asciiTheme="minorHAnsi" w:hAnsiTheme="minorHAnsi" w:cs="Arial"/>
                <w:sz w:val="16"/>
                <w:szCs w:val="16"/>
              </w:rPr>
            </w:pPr>
            <w:r w:rsidRPr="00DB0BEC">
              <w:rPr>
                <w:rFonts w:asciiTheme="minorHAnsi" w:hAnsiTheme="minorHAnsi" w:cs="Arial"/>
                <w:sz w:val="16"/>
                <w:szCs w:val="16"/>
              </w:rPr>
              <w:t>The following items cannot be included in project cost estimates for the calculation of the maximum Victorian Government contribution:</w:t>
            </w:r>
          </w:p>
          <w:p w14:paraId="4375C152" w14:textId="77777777" w:rsidR="00720284" w:rsidRPr="00DB0BEC" w:rsidRDefault="00720284" w:rsidP="00F43F7B">
            <w:pPr>
              <w:pStyle w:val="ListBullet"/>
              <w:rPr>
                <w:rFonts w:asciiTheme="minorHAnsi" w:hAnsiTheme="minorHAnsi"/>
                <w:sz w:val="16"/>
                <w:szCs w:val="16"/>
              </w:rPr>
            </w:pPr>
            <w:r w:rsidRPr="00DB0BEC">
              <w:rPr>
                <w:rFonts w:asciiTheme="minorHAnsi" w:hAnsiTheme="minorHAnsi"/>
                <w:sz w:val="16"/>
                <w:szCs w:val="16"/>
                <w:lang w:eastAsia="en-AU"/>
              </w:rPr>
              <w:t>site acquisition costs</w:t>
            </w:r>
          </w:p>
          <w:p w14:paraId="178650D1" w14:textId="77777777" w:rsidR="00720284" w:rsidRPr="00DB0BEC" w:rsidRDefault="00720284" w:rsidP="00F43F7B">
            <w:pPr>
              <w:pStyle w:val="ListBullet"/>
              <w:rPr>
                <w:rFonts w:asciiTheme="minorHAnsi" w:hAnsiTheme="minorHAnsi"/>
                <w:sz w:val="16"/>
                <w:szCs w:val="16"/>
              </w:rPr>
            </w:pPr>
            <w:r w:rsidRPr="00DB0BEC">
              <w:rPr>
                <w:rFonts w:asciiTheme="minorHAnsi" w:hAnsiTheme="minorHAnsi"/>
                <w:sz w:val="16"/>
                <w:szCs w:val="16"/>
                <w:lang w:eastAsia="en-AU"/>
              </w:rPr>
              <w:t>purchase of cars, buses and other vehicles</w:t>
            </w:r>
          </w:p>
          <w:p w14:paraId="16D7163B" w14:textId="77777777" w:rsidR="00720284" w:rsidRPr="00DB0BEC" w:rsidRDefault="00720284" w:rsidP="00F43F7B">
            <w:pPr>
              <w:pStyle w:val="ListBullet"/>
              <w:rPr>
                <w:rFonts w:asciiTheme="minorHAnsi" w:hAnsiTheme="minorHAnsi"/>
                <w:sz w:val="16"/>
                <w:szCs w:val="16"/>
              </w:rPr>
            </w:pPr>
            <w:r w:rsidRPr="00DB0BEC">
              <w:rPr>
                <w:rFonts w:asciiTheme="minorHAnsi" w:hAnsiTheme="minorHAnsi"/>
                <w:sz w:val="16"/>
                <w:szCs w:val="16"/>
                <w:lang w:eastAsia="en-AU"/>
              </w:rPr>
              <w:t>staff salaries and training</w:t>
            </w:r>
          </w:p>
          <w:p w14:paraId="547C80AB" w14:textId="77777777" w:rsidR="00720284" w:rsidRPr="00DB0BEC" w:rsidRDefault="00720284" w:rsidP="00F43F7B">
            <w:pPr>
              <w:pStyle w:val="ListBullet"/>
              <w:rPr>
                <w:rFonts w:asciiTheme="minorHAnsi" w:hAnsiTheme="minorHAnsi"/>
                <w:sz w:val="16"/>
                <w:szCs w:val="16"/>
              </w:rPr>
            </w:pPr>
            <w:r w:rsidRPr="00DB0BEC">
              <w:rPr>
                <w:rFonts w:asciiTheme="minorHAnsi" w:hAnsiTheme="minorHAnsi"/>
                <w:sz w:val="16"/>
                <w:szCs w:val="16"/>
                <w:lang w:eastAsia="en-AU"/>
              </w:rPr>
              <w:t>ongoing administration costs</w:t>
            </w:r>
          </w:p>
          <w:p w14:paraId="27226697" w14:textId="77777777" w:rsidR="00B031CE" w:rsidRDefault="00720284" w:rsidP="00F43F7B">
            <w:pPr>
              <w:pStyle w:val="ListBullet"/>
              <w:rPr>
                <w:rFonts w:asciiTheme="minorHAnsi" w:hAnsiTheme="minorHAnsi"/>
                <w:sz w:val="16"/>
                <w:szCs w:val="16"/>
              </w:rPr>
            </w:pPr>
            <w:r w:rsidRPr="00DB0BEC">
              <w:rPr>
                <w:rFonts w:asciiTheme="minorHAnsi" w:hAnsiTheme="minorHAnsi"/>
                <w:sz w:val="16"/>
                <w:szCs w:val="16"/>
                <w:lang w:eastAsia="en-AU"/>
              </w:rPr>
              <w:t>toys, consumables and routine maintenance</w:t>
            </w:r>
          </w:p>
          <w:p w14:paraId="20D279D9" w14:textId="1B71A0EE" w:rsidR="00F43F7B" w:rsidRPr="006D5A4B" w:rsidRDefault="00720284" w:rsidP="00F43F7B">
            <w:pPr>
              <w:pStyle w:val="ListBullet"/>
              <w:rPr>
                <w:rFonts w:asciiTheme="minorHAnsi" w:hAnsiTheme="minorHAnsi" w:cs="Arial"/>
                <w:sz w:val="16"/>
                <w:szCs w:val="16"/>
              </w:rPr>
            </w:pPr>
            <w:r w:rsidRPr="006D5A4B">
              <w:rPr>
                <w:rFonts w:asciiTheme="minorHAnsi" w:hAnsiTheme="minorHAnsi"/>
                <w:sz w:val="16"/>
                <w:szCs w:val="16"/>
                <w:lang w:eastAsia="en-AU"/>
              </w:rPr>
              <w:t>cosmetic upgrades.</w:t>
            </w:r>
          </w:p>
        </w:tc>
      </w:tr>
    </w:tbl>
    <w:p w14:paraId="5E3557F7" w14:textId="259498A0" w:rsidR="0067449C" w:rsidRDefault="0067449C" w:rsidP="00EC7FD9"/>
    <w:p w14:paraId="6C2DCF72" w14:textId="77777777" w:rsidR="00EC7FD9" w:rsidRDefault="005D12DE" w:rsidP="00EC7FD9">
      <w:r>
        <w:rPr>
          <w:noProof/>
          <w:lang w:eastAsia="en-AU"/>
        </w:rPr>
        <w:drawing>
          <wp:anchor distT="0" distB="0" distL="114300" distR="114300" simplePos="0" relativeHeight="251661312" behindDoc="0" locked="0" layoutInCell="1" allowOverlap="1" wp14:anchorId="4B97F53C" wp14:editId="0398C82F">
            <wp:simplePos x="0" y="0"/>
            <wp:positionH relativeFrom="margin">
              <wp:posOffset>164456</wp:posOffset>
            </wp:positionH>
            <wp:positionV relativeFrom="margin">
              <wp:posOffset>2628938</wp:posOffset>
            </wp:positionV>
            <wp:extent cx="5780405" cy="44564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unt Piper_Verand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80405" cy="4456430"/>
                    </a:xfrm>
                    <a:prstGeom prst="rect">
                      <a:avLst/>
                    </a:prstGeom>
                  </pic:spPr>
                </pic:pic>
              </a:graphicData>
            </a:graphic>
            <wp14:sizeRelH relativeFrom="margin">
              <wp14:pctWidth>0</wp14:pctWidth>
            </wp14:sizeRelH>
            <wp14:sizeRelV relativeFrom="margin">
              <wp14:pctHeight>0</wp14:pctHeight>
            </wp14:sizeRelV>
          </wp:anchor>
        </w:drawing>
      </w:r>
    </w:p>
    <w:p w14:paraId="701795FD" w14:textId="325E7150" w:rsidR="0067449C" w:rsidRDefault="0067449C" w:rsidP="00EC7FD9">
      <w:pPr>
        <w:pStyle w:val="Heading2"/>
      </w:pPr>
      <w:r>
        <w:br w:type="page"/>
      </w:r>
    </w:p>
    <w:p w14:paraId="3A9018E5" w14:textId="68A4FE5F" w:rsidR="00A951D3" w:rsidRPr="00225BDD" w:rsidRDefault="00720284" w:rsidP="00F43F7B">
      <w:pPr>
        <w:pStyle w:val="Heading2"/>
        <w:numPr>
          <w:ilvl w:val="0"/>
          <w:numId w:val="5"/>
        </w:numPr>
        <w:ind w:left="426" w:hanging="426"/>
      </w:pPr>
      <w:bookmarkStart w:id="2" w:name="_Toc482782713"/>
      <w:r>
        <w:lastRenderedPageBreak/>
        <w:t>Integr</w:t>
      </w:r>
      <w:r w:rsidR="00F43F7B">
        <w:t>ated Children’s Centre Grant</w:t>
      </w:r>
      <w:r w:rsidR="00FF1860">
        <w:t>s</w:t>
      </w:r>
      <w:bookmarkEnd w:id="2"/>
    </w:p>
    <w:p w14:paraId="4517E7C0" w14:textId="77777777" w:rsidR="001B1A48" w:rsidRDefault="001B1A48" w:rsidP="00C45034"/>
    <w:p w14:paraId="4122936E" w14:textId="77777777" w:rsidR="00A951D3" w:rsidRDefault="00A951D3" w:rsidP="00A951D3">
      <w:pPr>
        <w:pStyle w:val="Heading3"/>
      </w:pPr>
      <w:bookmarkStart w:id="3" w:name="_Toc420499349"/>
      <w:r w:rsidRPr="00A951D3">
        <w:t>Purpose of grant</w:t>
      </w:r>
      <w:bookmarkEnd w:id="3"/>
    </w:p>
    <w:p w14:paraId="0BA6D216" w14:textId="77777777" w:rsidR="006D5A4B" w:rsidRPr="006D5A4B" w:rsidRDefault="006D5A4B" w:rsidP="006D5A4B">
      <w:pPr>
        <w:pStyle w:val="Body"/>
        <w:tabs>
          <w:tab w:val="left" w:pos="2835"/>
        </w:tabs>
        <w:jc w:val="both"/>
        <w:rPr>
          <w:rFonts w:asciiTheme="minorHAnsi" w:hAnsiTheme="minorHAnsi"/>
          <w:color w:val="000000"/>
          <w:szCs w:val="19"/>
          <w:u w:color="000000"/>
        </w:rPr>
      </w:pPr>
      <w:r w:rsidRPr="006D5A4B">
        <w:rPr>
          <w:rFonts w:asciiTheme="minorHAnsi" w:hAnsiTheme="minorHAnsi"/>
          <w:color w:val="000000"/>
          <w:szCs w:val="19"/>
          <w:u w:color="000000"/>
        </w:rPr>
        <w:t>Integrated Children’s Centres are key hubs for the community, bringing together a range of services where professionals work together to deliver education, care, health and support services to children and their families. They can provide a focal point for new communities in growth areas, but are equally valuable in improving the accessibility, quality and integration of early childhood services in established metropolitan and regional areas. Integrated service delivery is particularly important in establishing and maintaining engagement with vulnerable and disadvantaged families as their children move through the service system, e.g. from Maternal and Child Health to playgroups and then formal early learning programs.</w:t>
      </w:r>
    </w:p>
    <w:p w14:paraId="18FF16AA" w14:textId="0D15264B" w:rsidR="006D5A4B" w:rsidRDefault="006D5A4B" w:rsidP="006D5A4B">
      <w:pPr>
        <w:pStyle w:val="Body"/>
        <w:tabs>
          <w:tab w:val="left" w:pos="2835"/>
        </w:tabs>
        <w:jc w:val="both"/>
        <w:rPr>
          <w:rFonts w:asciiTheme="minorHAnsi" w:hAnsiTheme="minorHAnsi"/>
          <w:color w:val="000000"/>
          <w:szCs w:val="19"/>
          <w:u w:color="000000"/>
        </w:rPr>
      </w:pPr>
      <w:r w:rsidRPr="006D5A4B">
        <w:rPr>
          <w:rFonts w:asciiTheme="minorHAnsi" w:hAnsiTheme="minorHAnsi"/>
          <w:color w:val="000000"/>
          <w:szCs w:val="19"/>
          <w:u w:color="000000"/>
        </w:rPr>
        <w:t>Integrated Children’s Centres may be co-located with schools or community facilities such as neighbourhood houses, com</w:t>
      </w:r>
      <w:r>
        <w:rPr>
          <w:rFonts w:asciiTheme="minorHAnsi" w:hAnsiTheme="minorHAnsi"/>
          <w:color w:val="000000"/>
          <w:szCs w:val="19"/>
          <w:u w:color="000000"/>
        </w:rPr>
        <w:t>munity centres or libraries.</w:t>
      </w:r>
    </w:p>
    <w:p w14:paraId="2862A788" w14:textId="76C9062E" w:rsidR="00720284" w:rsidRPr="000745FC" w:rsidRDefault="006D5A4B" w:rsidP="006D5A4B">
      <w:pPr>
        <w:pStyle w:val="Body"/>
        <w:tabs>
          <w:tab w:val="left" w:pos="2835"/>
        </w:tabs>
        <w:jc w:val="both"/>
        <w:rPr>
          <w:rFonts w:asciiTheme="minorHAnsi" w:hAnsiTheme="minorHAnsi"/>
          <w:b/>
          <w:color w:val="861E21" w:themeColor="text2" w:themeShade="BF"/>
          <w:sz w:val="22"/>
          <w:szCs w:val="24"/>
        </w:rPr>
      </w:pPr>
      <w:r w:rsidRPr="006D5A4B">
        <w:rPr>
          <w:rFonts w:asciiTheme="minorHAnsi" w:hAnsiTheme="minorHAnsi"/>
          <w:color w:val="000000"/>
          <w:szCs w:val="19"/>
          <w:u w:color="000000"/>
        </w:rPr>
        <w:t>For more information visit</w:t>
      </w:r>
      <w:r w:rsidR="00720284" w:rsidRPr="006D5A4B">
        <w:rPr>
          <w:rFonts w:asciiTheme="minorHAnsi" w:hAnsiTheme="minorHAnsi"/>
          <w:color w:val="000000"/>
          <w:szCs w:val="19"/>
          <w:u w:color="000000"/>
        </w:rPr>
        <w:t>:</w:t>
      </w:r>
      <w:r w:rsidR="00720284" w:rsidRPr="000745FC">
        <w:rPr>
          <w:rFonts w:asciiTheme="minorHAnsi" w:hAnsiTheme="minorHAnsi"/>
          <w:color w:val="000000"/>
          <w:szCs w:val="19"/>
          <w:u w:color="000000"/>
        </w:rPr>
        <w:t xml:space="preserve"> </w:t>
      </w:r>
      <w:hyperlink r:id="rId15" w:history="1">
        <w:r w:rsidR="00720284" w:rsidRPr="000745FC">
          <w:rPr>
            <w:rStyle w:val="Hyperlink0"/>
            <w:rFonts w:asciiTheme="minorHAnsi" w:hAnsiTheme="minorHAnsi"/>
            <w:sz w:val="18"/>
          </w:rPr>
          <w:t>www.education.vic.gov.au/integratedservices</w:t>
        </w:r>
      </w:hyperlink>
    </w:p>
    <w:p w14:paraId="71D45B52" w14:textId="77777777" w:rsidR="002A5BB5" w:rsidRDefault="002A5BB5" w:rsidP="002A5BB5"/>
    <w:p w14:paraId="07CD7A85" w14:textId="3FC13328" w:rsidR="00720284" w:rsidRDefault="00720284" w:rsidP="00720284">
      <w:pPr>
        <w:pStyle w:val="Heading3"/>
      </w:pPr>
      <w:r>
        <w:t xml:space="preserve">PROJECT REQUIREMENTS </w:t>
      </w:r>
    </w:p>
    <w:p w14:paraId="70E1FDD4" w14:textId="319FC4B6" w:rsidR="00DB0BEC" w:rsidRPr="00F53504" w:rsidRDefault="00DB0BEC" w:rsidP="00DB0BEC">
      <w:pPr>
        <w:pStyle w:val="Body"/>
        <w:jc w:val="both"/>
        <w:rPr>
          <w:rFonts w:asciiTheme="minorHAnsi" w:hAnsiTheme="minorHAnsi"/>
          <w:color w:val="000000"/>
          <w:u w:color="000000"/>
        </w:rPr>
      </w:pPr>
      <w:r w:rsidRPr="00F53504">
        <w:rPr>
          <w:rFonts w:asciiTheme="minorHAnsi" w:hAnsiTheme="minorHAnsi"/>
          <w:color w:val="000000"/>
          <w:u w:color="000000"/>
        </w:rPr>
        <w:t xml:space="preserve">To be eligible for funding, Integrated Children’s Centres funded through the </w:t>
      </w:r>
      <w:r w:rsidR="00C651B5">
        <w:rPr>
          <w:rFonts w:asciiTheme="minorHAnsi" w:hAnsiTheme="minorHAnsi"/>
          <w:color w:val="000000"/>
          <w:u w:color="000000"/>
        </w:rPr>
        <w:t>CFCP</w:t>
      </w:r>
      <w:r w:rsidRPr="00F53504">
        <w:rPr>
          <w:rFonts w:asciiTheme="minorHAnsi" w:hAnsiTheme="minorHAnsi"/>
          <w:color w:val="000000"/>
          <w:u w:color="000000"/>
        </w:rPr>
        <w:t xml:space="preserve"> must provide, at a minimum, all</w:t>
      </w:r>
      <w:r w:rsidRPr="00F53504">
        <w:rPr>
          <w:rFonts w:asciiTheme="minorHAnsi" w:hAnsiTheme="minorHAnsi"/>
          <w:b/>
          <w:color w:val="000000"/>
          <w:u w:color="000000"/>
        </w:rPr>
        <w:t xml:space="preserve"> </w:t>
      </w:r>
      <w:r w:rsidRPr="00F53504">
        <w:rPr>
          <w:rFonts w:asciiTheme="minorHAnsi" w:hAnsiTheme="minorHAnsi"/>
          <w:color w:val="000000"/>
          <w:u w:color="000000"/>
        </w:rPr>
        <w:t xml:space="preserve">of the following: </w:t>
      </w:r>
    </w:p>
    <w:p w14:paraId="4C181F78" w14:textId="77777777" w:rsidR="002A5BB5" w:rsidRPr="002A5BB5" w:rsidRDefault="002A5BB5" w:rsidP="002A5BB5">
      <w:pPr>
        <w:pStyle w:val="Body"/>
        <w:numPr>
          <w:ilvl w:val="0"/>
          <w:numId w:val="6"/>
        </w:numPr>
        <w:spacing w:line="240" w:lineRule="auto"/>
        <w:jc w:val="both"/>
        <w:rPr>
          <w:rFonts w:asciiTheme="minorHAnsi" w:hAnsiTheme="minorHAnsi"/>
          <w:color w:val="000000"/>
          <w:u w:color="000000"/>
        </w:rPr>
      </w:pPr>
      <w:r w:rsidRPr="002A5BB5">
        <w:rPr>
          <w:rFonts w:asciiTheme="minorHAnsi" w:hAnsiTheme="minorHAnsi"/>
          <w:color w:val="000000"/>
          <w:u w:color="000000"/>
        </w:rPr>
        <w:t>Two rooms for a funded kindergarten program for children in the year before school. This can be sessional and/or integrated within long day care. The licensed capacity of the service must be at least 66 (unless otherwise agreed with DET)</w:t>
      </w:r>
    </w:p>
    <w:p w14:paraId="547C2BEA" w14:textId="77777777" w:rsidR="002A5BB5" w:rsidRPr="002A5BB5" w:rsidRDefault="002A5BB5" w:rsidP="002A5BB5">
      <w:pPr>
        <w:pStyle w:val="Body"/>
        <w:numPr>
          <w:ilvl w:val="0"/>
          <w:numId w:val="6"/>
        </w:numPr>
        <w:spacing w:line="240" w:lineRule="auto"/>
        <w:jc w:val="both"/>
        <w:rPr>
          <w:rFonts w:asciiTheme="minorHAnsi" w:hAnsiTheme="minorHAnsi"/>
          <w:color w:val="000000"/>
          <w:u w:color="000000"/>
        </w:rPr>
      </w:pPr>
      <w:r w:rsidRPr="002A5BB5">
        <w:rPr>
          <w:rFonts w:asciiTheme="minorHAnsi" w:hAnsiTheme="minorHAnsi"/>
          <w:color w:val="000000"/>
          <w:u w:color="000000"/>
        </w:rPr>
        <w:t>Long day care (unless evidence is provided that there is no unmet demand for long day care in the local area)</w:t>
      </w:r>
    </w:p>
    <w:p w14:paraId="3AAD8A5F" w14:textId="77777777" w:rsidR="002A5BB5" w:rsidRPr="002A5BB5" w:rsidRDefault="002A5BB5" w:rsidP="002A5BB5">
      <w:pPr>
        <w:pStyle w:val="Body"/>
        <w:numPr>
          <w:ilvl w:val="0"/>
          <w:numId w:val="6"/>
        </w:numPr>
        <w:spacing w:line="240" w:lineRule="auto"/>
        <w:jc w:val="both"/>
        <w:rPr>
          <w:rFonts w:asciiTheme="minorHAnsi" w:hAnsiTheme="minorHAnsi"/>
          <w:color w:val="000000"/>
          <w:u w:color="000000"/>
        </w:rPr>
      </w:pPr>
      <w:r w:rsidRPr="002A5BB5">
        <w:rPr>
          <w:rFonts w:asciiTheme="minorHAnsi" w:hAnsiTheme="minorHAnsi"/>
          <w:color w:val="000000"/>
          <w:u w:color="000000"/>
        </w:rPr>
        <w:t xml:space="preserve">Maternal and Child Health services  </w:t>
      </w:r>
    </w:p>
    <w:p w14:paraId="2EA23A9A" w14:textId="1A8A658C" w:rsidR="002A5BB5" w:rsidRPr="00137E78" w:rsidRDefault="00137E78" w:rsidP="002A5BB5">
      <w:pPr>
        <w:pStyle w:val="Body"/>
        <w:numPr>
          <w:ilvl w:val="0"/>
          <w:numId w:val="6"/>
        </w:numPr>
        <w:spacing w:line="240" w:lineRule="auto"/>
        <w:jc w:val="both"/>
        <w:rPr>
          <w:rFonts w:asciiTheme="minorHAnsi" w:hAnsiTheme="minorHAnsi"/>
          <w:color w:val="000000"/>
          <w:u w:color="000000"/>
        </w:rPr>
      </w:pPr>
      <w:r w:rsidRPr="00137E78">
        <w:rPr>
          <w:rFonts w:asciiTheme="minorHAnsi" w:hAnsiTheme="minorHAnsi"/>
          <w:color w:val="000000"/>
          <w:u w:color="000000"/>
        </w:rPr>
        <w:t>Allied health services for early years</w:t>
      </w:r>
      <w:r w:rsidR="00754B12">
        <w:rPr>
          <w:rFonts w:asciiTheme="minorHAnsi" w:hAnsiTheme="minorHAnsi"/>
          <w:color w:val="000000"/>
          <w:u w:color="000000"/>
        </w:rPr>
        <w:t xml:space="preserve"> such as early childhood intervention services</w:t>
      </w:r>
      <w:bookmarkStart w:id="4" w:name="_GoBack"/>
      <w:bookmarkEnd w:id="4"/>
    </w:p>
    <w:p w14:paraId="7214C166" w14:textId="20AEE27D" w:rsidR="00DB0BEC" w:rsidRPr="00F53504" w:rsidRDefault="002A5BB5" w:rsidP="002A5BB5">
      <w:pPr>
        <w:pStyle w:val="Body"/>
        <w:numPr>
          <w:ilvl w:val="0"/>
          <w:numId w:val="6"/>
        </w:numPr>
        <w:spacing w:line="240" w:lineRule="auto"/>
        <w:jc w:val="both"/>
        <w:rPr>
          <w:rFonts w:asciiTheme="minorHAnsi" w:hAnsiTheme="minorHAnsi"/>
          <w:b/>
          <w:color w:val="000000"/>
          <w:u w:color="000000"/>
        </w:rPr>
      </w:pPr>
      <w:r w:rsidRPr="002A5BB5">
        <w:rPr>
          <w:rFonts w:asciiTheme="minorHAnsi" w:hAnsiTheme="minorHAnsi"/>
          <w:color w:val="000000"/>
          <w:u w:color="000000"/>
        </w:rPr>
        <w:t>Family services</w:t>
      </w:r>
      <w:r w:rsidR="00DB0BEC" w:rsidRPr="002A5BB5">
        <w:rPr>
          <w:rFonts w:asciiTheme="minorHAnsi" w:hAnsiTheme="minorHAnsi"/>
          <w:color w:val="000000"/>
          <w:u w:color="000000"/>
        </w:rPr>
        <w:t>.</w:t>
      </w:r>
    </w:p>
    <w:p w14:paraId="214C5BC5" w14:textId="2C64E775" w:rsidR="00DB0BEC" w:rsidRPr="00F53504" w:rsidRDefault="002A5BB5" w:rsidP="00534EF7">
      <w:pPr>
        <w:pStyle w:val="Body"/>
        <w:spacing w:before="120"/>
        <w:jc w:val="both"/>
        <w:rPr>
          <w:rFonts w:asciiTheme="minorHAnsi" w:hAnsiTheme="minorHAnsi"/>
          <w:color w:val="000000"/>
          <w:u w:color="000000"/>
        </w:rPr>
      </w:pPr>
      <w:r w:rsidRPr="002A5BB5">
        <w:rPr>
          <w:rFonts w:asciiTheme="minorHAnsi" w:hAnsiTheme="minorHAnsi"/>
          <w:color w:val="000000"/>
          <w:u w:color="000000"/>
        </w:rPr>
        <w:t>Integrated Children’s Centres should also incorporate flexible, multi-purpose spaces and provision for other services that meet the needs of the local community, for example</w:t>
      </w:r>
      <w:r w:rsidR="00DB0BEC" w:rsidRPr="00F53504">
        <w:rPr>
          <w:rFonts w:asciiTheme="minorHAnsi" w:hAnsiTheme="minorHAnsi"/>
          <w:color w:val="000000"/>
          <w:u w:color="000000"/>
        </w:rPr>
        <w:t>:</w:t>
      </w:r>
    </w:p>
    <w:p w14:paraId="79520E60" w14:textId="77777777" w:rsidR="002A5BB5" w:rsidRPr="002A5BB5" w:rsidRDefault="002A5BB5" w:rsidP="002A5BB5">
      <w:pPr>
        <w:pStyle w:val="Body"/>
        <w:numPr>
          <w:ilvl w:val="0"/>
          <w:numId w:val="6"/>
        </w:numPr>
        <w:spacing w:line="240" w:lineRule="auto"/>
        <w:jc w:val="both"/>
        <w:rPr>
          <w:rFonts w:asciiTheme="minorHAnsi" w:hAnsiTheme="minorHAnsi"/>
          <w:color w:val="000000"/>
          <w:u w:color="000000"/>
        </w:rPr>
      </w:pPr>
      <w:r w:rsidRPr="002A5BB5">
        <w:rPr>
          <w:rFonts w:asciiTheme="minorHAnsi" w:hAnsiTheme="minorHAnsi"/>
          <w:color w:val="000000"/>
          <w:u w:color="000000"/>
        </w:rPr>
        <w:t>Three year old kindergarten</w:t>
      </w:r>
    </w:p>
    <w:p w14:paraId="5BFE6D50" w14:textId="77777777" w:rsidR="002A5BB5" w:rsidRPr="002A5BB5" w:rsidRDefault="002A5BB5" w:rsidP="002A5BB5">
      <w:pPr>
        <w:pStyle w:val="Body"/>
        <w:numPr>
          <w:ilvl w:val="0"/>
          <w:numId w:val="6"/>
        </w:numPr>
        <w:spacing w:line="240" w:lineRule="auto"/>
        <w:jc w:val="both"/>
        <w:rPr>
          <w:rFonts w:asciiTheme="minorHAnsi" w:hAnsiTheme="minorHAnsi"/>
          <w:color w:val="000000"/>
          <w:u w:color="000000"/>
        </w:rPr>
      </w:pPr>
      <w:r w:rsidRPr="002A5BB5">
        <w:rPr>
          <w:rFonts w:asciiTheme="minorHAnsi" w:hAnsiTheme="minorHAnsi"/>
          <w:color w:val="000000"/>
          <w:u w:color="000000"/>
        </w:rPr>
        <w:t xml:space="preserve">Supported playgroups and / or community parent-led playgroups </w:t>
      </w:r>
    </w:p>
    <w:p w14:paraId="4AB47A64" w14:textId="77777777" w:rsidR="002A5BB5" w:rsidRPr="002A5BB5" w:rsidRDefault="002A5BB5" w:rsidP="002A5BB5">
      <w:pPr>
        <w:pStyle w:val="Body"/>
        <w:numPr>
          <w:ilvl w:val="0"/>
          <w:numId w:val="6"/>
        </w:numPr>
        <w:spacing w:line="240" w:lineRule="auto"/>
        <w:jc w:val="both"/>
        <w:rPr>
          <w:rFonts w:asciiTheme="minorHAnsi" w:hAnsiTheme="minorHAnsi"/>
          <w:color w:val="000000"/>
          <w:u w:color="000000"/>
        </w:rPr>
      </w:pPr>
      <w:r w:rsidRPr="002A5BB5">
        <w:rPr>
          <w:rFonts w:asciiTheme="minorHAnsi" w:hAnsiTheme="minorHAnsi"/>
          <w:color w:val="000000"/>
          <w:u w:color="000000"/>
        </w:rPr>
        <w:t xml:space="preserve">Parenting groups or programs </w:t>
      </w:r>
    </w:p>
    <w:p w14:paraId="08C8307D" w14:textId="77777777" w:rsidR="002A5BB5" w:rsidRPr="002A5BB5" w:rsidRDefault="002A5BB5" w:rsidP="002A5BB5">
      <w:pPr>
        <w:pStyle w:val="Body"/>
        <w:numPr>
          <w:ilvl w:val="0"/>
          <w:numId w:val="6"/>
        </w:numPr>
        <w:spacing w:line="240" w:lineRule="auto"/>
        <w:jc w:val="both"/>
        <w:rPr>
          <w:rFonts w:asciiTheme="minorHAnsi" w:hAnsiTheme="minorHAnsi"/>
          <w:color w:val="000000"/>
          <w:u w:color="000000"/>
        </w:rPr>
      </w:pPr>
      <w:r w:rsidRPr="002A5BB5">
        <w:rPr>
          <w:rFonts w:asciiTheme="minorHAnsi" w:hAnsiTheme="minorHAnsi"/>
          <w:color w:val="000000"/>
          <w:u w:color="000000"/>
        </w:rPr>
        <w:t xml:space="preserve">Occasional care </w:t>
      </w:r>
    </w:p>
    <w:p w14:paraId="02F8DCF1" w14:textId="77777777" w:rsidR="002A5BB5" w:rsidRPr="002A5BB5" w:rsidRDefault="002A5BB5" w:rsidP="002A5BB5">
      <w:pPr>
        <w:pStyle w:val="Body"/>
        <w:numPr>
          <w:ilvl w:val="0"/>
          <w:numId w:val="6"/>
        </w:numPr>
        <w:spacing w:line="240" w:lineRule="auto"/>
        <w:jc w:val="both"/>
        <w:rPr>
          <w:rFonts w:asciiTheme="minorHAnsi" w:hAnsiTheme="minorHAnsi"/>
          <w:color w:val="000000"/>
          <w:u w:color="000000"/>
        </w:rPr>
      </w:pPr>
      <w:r w:rsidRPr="002A5BB5">
        <w:rPr>
          <w:rFonts w:asciiTheme="minorHAnsi" w:hAnsiTheme="minorHAnsi"/>
          <w:color w:val="000000"/>
          <w:u w:color="000000"/>
        </w:rPr>
        <w:t>Family day care program coordination</w:t>
      </w:r>
    </w:p>
    <w:p w14:paraId="2040BF80" w14:textId="77777777" w:rsidR="002A5BB5" w:rsidRPr="002A5BB5" w:rsidRDefault="002A5BB5" w:rsidP="002A5BB5">
      <w:pPr>
        <w:pStyle w:val="Body"/>
        <w:numPr>
          <w:ilvl w:val="0"/>
          <w:numId w:val="6"/>
        </w:numPr>
        <w:spacing w:line="240" w:lineRule="auto"/>
        <w:jc w:val="both"/>
        <w:rPr>
          <w:rFonts w:asciiTheme="minorHAnsi" w:hAnsiTheme="minorHAnsi"/>
          <w:color w:val="000000"/>
          <w:u w:color="000000"/>
        </w:rPr>
      </w:pPr>
      <w:r w:rsidRPr="002A5BB5">
        <w:rPr>
          <w:rFonts w:asciiTheme="minorHAnsi" w:hAnsiTheme="minorHAnsi"/>
          <w:color w:val="000000"/>
          <w:u w:color="000000"/>
        </w:rPr>
        <w:t xml:space="preserve">Counselling services </w:t>
      </w:r>
    </w:p>
    <w:p w14:paraId="6EFF62F2" w14:textId="77777777" w:rsidR="002A5BB5" w:rsidRPr="002A5BB5" w:rsidRDefault="002A5BB5" w:rsidP="002A5BB5">
      <w:pPr>
        <w:pStyle w:val="Body"/>
        <w:numPr>
          <w:ilvl w:val="0"/>
          <w:numId w:val="6"/>
        </w:numPr>
        <w:spacing w:line="240" w:lineRule="auto"/>
        <w:jc w:val="both"/>
        <w:rPr>
          <w:rFonts w:asciiTheme="minorHAnsi" w:hAnsiTheme="minorHAnsi"/>
          <w:color w:val="000000"/>
          <w:u w:color="000000"/>
        </w:rPr>
      </w:pPr>
      <w:r w:rsidRPr="002A5BB5">
        <w:rPr>
          <w:rFonts w:asciiTheme="minorHAnsi" w:hAnsiTheme="minorHAnsi"/>
          <w:color w:val="000000"/>
          <w:u w:color="000000"/>
        </w:rPr>
        <w:t xml:space="preserve">Community meeting spaces </w:t>
      </w:r>
    </w:p>
    <w:p w14:paraId="5683DFC4" w14:textId="77777777" w:rsidR="002A5BB5" w:rsidRPr="002A5BB5" w:rsidRDefault="002A5BB5" w:rsidP="002A5BB5">
      <w:pPr>
        <w:pStyle w:val="Body"/>
        <w:numPr>
          <w:ilvl w:val="0"/>
          <w:numId w:val="6"/>
        </w:numPr>
        <w:spacing w:line="240" w:lineRule="auto"/>
        <w:jc w:val="both"/>
        <w:rPr>
          <w:rFonts w:asciiTheme="minorHAnsi" w:hAnsiTheme="minorHAnsi"/>
          <w:color w:val="000000"/>
          <w:u w:color="000000"/>
        </w:rPr>
      </w:pPr>
      <w:r w:rsidRPr="002A5BB5">
        <w:rPr>
          <w:rFonts w:asciiTheme="minorHAnsi" w:hAnsiTheme="minorHAnsi"/>
          <w:color w:val="000000"/>
          <w:u w:color="000000"/>
        </w:rPr>
        <w:t xml:space="preserve">Outside school hours care  </w:t>
      </w:r>
    </w:p>
    <w:p w14:paraId="6E2F59EC" w14:textId="1C2C33CD" w:rsidR="00DB0BEC" w:rsidRPr="00F53504" w:rsidRDefault="002A5BB5" w:rsidP="002A5BB5">
      <w:pPr>
        <w:pStyle w:val="Body"/>
        <w:numPr>
          <w:ilvl w:val="0"/>
          <w:numId w:val="6"/>
        </w:numPr>
        <w:spacing w:line="240" w:lineRule="auto"/>
        <w:jc w:val="both"/>
        <w:rPr>
          <w:rFonts w:asciiTheme="minorHAnsi" w:hAnsiTheme="minorHAnsi"/>
          <w:color w:val="000000"/>
          <w:u w:color="000000"/>
        </w:rPr>
      </w:pPr>
      <w:r w:rsidRPr="002A5BB5">
        <w:rPr>
          <w:rFonts w:asciiTheme="minorHAnsi" w:hAnsiTheme="minorHAnsi"/>
          <w:color w:val="000000"/>
          <w:u w:color="000000"/>
        </w:rPr>
        <w:t>Adult education programs</w:t>
      </w:r>
      <w:r w:rsidR="00DB0BEC" w:rsidRPr="00F53504">
        <w:rPr>
          <w:rFonts w:asciiTheme="minorHAnsi" w:hAnsiTheme="minorHAnsi"/>
          <w:color w:val="000000"/>
          <w:u w:color="000000"/>
        </w:rPr>
        <w:t>.</w:t>
      </w:r>
    </w:p>
    <w:p w14:paraId="7E226BC0" w14:textId="43D3B254" w:rsidR="002A5BB5" w:rsidRDefault="00DB0BEC" w:rsidP="00534EF7">
      <w:pPr>
        <w:pStyle w:val="Body"/>
        <w:spacing w:before="120"/>
        <w:jc w:val="both"/>
        <w:rPr>
          <w:rFonts w:asciiTheme="minorHAnsi" w:hAnsiTheme="minorHAnsi"/>
          <w:color w:val="000000"/>
          <w:u w:color="000000"/>
        </w:rPr>
      </w:pPr>
      <w:r w:rsidRPr="00F53504">
        <w:rPr>
          <w:rFonts w:asciiTheme="minorHAnsi" w:hAnsiTheme="minorHAnsi"/>
          <w:color w:val="000000"/>
          <w:u w:color="000000"/>
        </w:rPr>
        <w:t xml:space="preserve">See </w:t>
      </w:r>
      <w:r w:rsidR="002A5BB5">
        <w:rPr>
          <w:rFonts w:asciiTheme="minorHAnsi" w:hAnsiTheme="minorHAnsi"/>
          <w:color w:val="000000"/>
          <w:u w:color="000000"/>
        </w:rPr>
        <w:t xml:space="preserve">the </w:t>
      </w:r>
      <w:r w:rsidRPr="002A5BB5">
        <w:rPr>
          <w:rFonts w:asciiTheme="minorHAnsi" w:hAnsiTheme="minorHAnsi"/>
          <w:i/>
          <w:color w:val="000000"/>
          <w:u w:color="000000"/>
        </w:rPr>
        <w:t>Application process</w:t>
      </w:r>
      <w:r w:rsidRPr="00F53504">
        <w:rPr>
          <w:rFonts w:asciiTheme="minorHAnsi" w:hAnsiTheme="minorHAnsi"/>
          <w:color w:val="000000"/>
          <w:u w:color="000000"/>
        </w:rPr>
        <w:t xml:space="preserve"> section for details on the assessment criteria.</w:t>
      </w:r>
    </w:p>
    <w:p w14:paraId="2B6D1E07" w14:textId="77777777" w:rsidR="0067449C" w:rsidRDefault="0067449C" w:rsidP="00656E53">
      <w:pPr>
        <w:pStyle w:val="Body"/>
        <w:jc w:val="both"/>
        <w:rPr>
          <w:rFonts w:asciiTheme="minorHAnsi" w:hAnsiTheme="minorHAnsi"/>
          <w:color w:val="000000"/>
          <w:u w:color="000000"/>
        </w:rPr>
      </w:pPr>
    </w:p>
    <w:p w14:paraId="613D5621" w14:textId="77777777" w:rsidR="00A951D3" w:rsidRDefault="00A951D3" w:rsidP="00A951D3">
      <w:pPr>
        <w:pStyle w:val="Heading3"/>
      </w:pPr>
      <w:bookmarkStart w:id="5" w:name="_Toc420499350"/>
      <w:r w:rsidRPr="005863FB">
        <w:t xml:space="preserve">Funding available </w:t>
      </w:r>
      <w:bookmarkEnd w:id="5"/>
    </w:p>
    <w:p w14:paraId="091E1C43" w14:textId="1425C065" w:rsidR="000745FC" w:rsidRDefault="002A5BB5" w:rsidP="000745FC">
      <w:pPr>
        <w:pStyle w:val="Body"/>
        <w:tabs>
          <w:tab w:val="left" w:pos="2835"/>
        </w:tabs>
        <w:jc w:val="both"/>
        <w:rPr>
          <w:rFonts w:asciiTheme="minorHAnsi" w:hAnsiTheme="minorHAnsi"/>
          <w:color w:val="000000"/>
          <w:u w:color="000000"/>
        </w:rPr>
      </w:pPr>
      <w:bookmarkStart w:id="6" w:name="_Toc420499351"/>
      <w:r w:rsidRPr="002A5BB5">
        <w:rPr>
          <w:rFonts w:asciiTheme="minorHAnsi" w:hAnsiTheme="minorHAnsi"/>
          <w:color w:val="000000"/>
          <w:u w:color="000000"/>
        </w:rPr>
        <w:t xml:space="preserve">Eligible organisations can apply for up to </w:t>
      </w:r>
      <w:r w:rsidRPr="00545CBD">
        <w:rPr>
          <w:rFonts w:asciiTheme="minorHAnsi" w:hAnsiTheme="minorHAnsi"/>
          <w:b/>
          <w:color w:val="000000"/>
          <w:u w:color="000000"/>
        </w:rPr>
        <w:t>40 per cent</w:t>
      </w:r>
      <w:r w:rsidRPr="002A5BB5">
        <w:rPr>
          <w:rFonts w:asciiTheme="minorHAnsi" w:hAnsiTheme="minorHAnsi"/>
          <w:color w:val="000000"/>
          <w:u w:color="000000"/>
        </w:rPr>
        <w:t xml:space="preserve"> of the total project cost, capped at </w:t>
      </w:r>
      <w:r w:rsidRPr="002A5BB5">
        <w:rPr>
          <w:rFonts w:asciiTheme="minorHAnsi" w:hAnsiTheme="minorHAnsi"/>
          <w:b/>
          <w:color w:val="000000"/>
          <w:u w:color="000000"/>
        </w:rPr>
        <w:t>$1.6 million</w:t>
      </w:r>
      <w:r w:rsidRPr="002A5BB5">
        <w:rPr>
          <w:rFonts w:asciiTheme="minorHAnsi" w:hAnsiTheme="minorHAnsi"/>
          <w:color w:val="000000"/>
          <w:u w:color="000000"/>
        </w:rPr>
        <w:t xml:space="preserve"> per grant (GST exclusive).  The 40 per cent cap on the contribution to the total project cost should be calculated in relation to early childhood and directly related facilities only.  For example, if a library or sporting and recreational facilities form part of the centre, the estimated costs for these elements cannot be included in the calculation of the 40 per cent maximum contribution.  Potential applicants should contact DET if they are unsure about how the 40 per cent requirement applies in relation to a proposed project</w:t>
      </w:r>
      <w:r w:rsidR="000745FC" w:rsidRPr="00F53504">
        <w:rPr>
          <w:rFonts w:asciiTheme="minorHAnsi" w:hAnsiTheme="minorHAnsi"/>
          <w:color w:val="000000"/>
          <w:u w:color="000000"/>
        </w:rPr>
        <w:t>.</w:t>
      </w:r>
    </w:p>
    <w:p w14:paraId="0752B1F8" w14:textId="77777777" w:rsidR="0067449C" w:rsidRDefault="0067449C" w:rsidP="000745FC">
      <w:pPr>
        <w:pStyle w:val="Body"/>
        <w:tabs>
          <w:tab w:val="left" w:pos="2835"/>
        </w:tabs>
        <w:jc w:val="both"/>
        <w:rPr>
          <w:rFonts w:asciiTheme="minorHAnsi" w:hAnsiTheme="minorHAnsi"/>
          <w:color w:val="000000"/>
          <w:u w:color="000000"/>
        </w:rPr>
      </w:pPr>
    </w:p>
    <w:p w14:paraId="632EFBDF" w14:textId="77777777" w:rsidR="00A951D3" w:rsidRPr="002A5BB5" w:rsidRDefault="000745FC" w:rsidP="00A951D3">
      <w:pPr>
        <w:pStyle w:val="Heading3"/>
      </w:pPr>
      <w:bookmarkStart w:id="7" w:name="_Toc420499352"/>
      <w:bookmarkEnd w:id="6"/>
      <w:bookmarkEnd w:id="7"/>
      <w:r w:rsidRPr="002A5BB5">
        <w:t>PROJECT COMPLETION</w:t>
      </w:r>
    </w:p>
    <w:p w14:paraId="526D1B27" w14:textId="340302CD" w:rsidR="00656E53" w:rsidRPr="00656E53" w:rsidRDefault="00656E53" w:rsidP="00656E53">
      <w:pPr>
        <w:pStyle w:val="Body"/>
        <w:tabs>
          <w:tab w:val="left" w:pos="2835"/>
        </w:tabs>
        <w:jc w:val="both"/>
        <w:rPr>
          <w:rFonts w:asciiTheme="minorHAnsi" w:hAnsiTheme="minorHAnsi"/>
          <w:color w:val="000000"/>
          <w:u w:color="000000"/>
        </w:rPr>
      </w:pPr>
      <w:r w:rsidRPr="00656E53">
        <w:rPr>
          <w:rFonts w:asciiTheme="minorHAnsi" w:hAnsiTheme="minorHAnsi"/>
          <w:color w:val="000000"/>
          <w:u w:color="000000"/>
        </w:rPr>
        <w:t xml:space="preserve">Integrated Children’s Centres must be completed within </w:t>
      </w:r>
      <w:r w:rsidRPr="00656E53">
        <w:rPr>
          <w:rFonts w:asciiTheme="minorHAnsi" w:hAnsiTheme="minorHAnsi"/>
          <w:b/>
          <w:color w:val="000000"/>
          <w:u w:color="000000"/>
        </w:rPr>
        <w:t>24 months</w:t>
      </w:r>
      <w:r w:rsidRPr="00656E53">
        <w:rPr>
          <w:rFonts w:asciiTheme="minorHAnsi" w:hAnsiTheme="minorHAnsi"/>
          <w:color w:val="000000"/>
          <w:u w:color="000000"/>
        </w:rPr>
        <w:t xml:space="preserve"> of </w:t>
      </w:r>
      <w:r w:rsidR="00C651B5">
        <w:rPr>
          <w:rFonts w:asciiTheme="minorHAnsi" w:hAnsiTheme="minorHAnsi"/>
          <w:color w:val="000000"/>
          <w:u w:color="000000"/>
        </w:rPr>
        <w:t>executing</w:t>
      </w:r>
      <w:r w:rsidRPr="00656E53">
        <w:rPr>
          <w:rFonts w:asciiTheme="minorHAnsi" w:hAnsiTheme="minorHAnsi"/>
          <w:color w:val="000000"/>
          <w:u w:color="000000"/>
        </w:rPr>
        <w:t xml:space="preserve"> the Common Funding Agreement or as otherwise agreed with DET. All Common Funding Agreements must be signed no later than 8 weeks following official notification of a succes</w:t>
      </w:r>
      <w:r>
        <w:rPr>
          <w:rFonts w:asciiTheme="minorHAnsi" w:hAnsiTheme="minorHAnsi"/>
          <w:color w:val="000000"/>
          <w:u w:color="000000"/>
        </w:rPr>
        <w:t>sful grant application.</w:t>
      </w:r>
    </w:p>
    <w:p w14:paraId="30821E9F" w14:textId="1A534E0A" w:rsidR="000745FC" w:rsidRPr="00F53504" w:rsidRDefault="00656E53" w:rsidP="00656E53">
      <w:pPr>
        <w:pStyle w:val="Body"/>
        <w:tabs>
          <w:tab w:val="left" w:pos="2835"/>
        </w:tabs>
        <w:jc w:val="both"/>
        <w:rPr>
          <w:rFonts w:asciiTheme="minorHAnsi" w:hAnsiTheme="minorHAnsi"/>
          <w:color w:val="000000"/>
          <w:u w:color="000000"/>
        </w:rPr>
      </w:pPr>
      <w:r w:rsidRPr="00656E53">
        <w:rPr>
          <w:rFonts w:asciiTheme="minorHAnsi" w:hAnsiTheme="minorHAnsi"/>
          <w:color w:val="000000"/>
          <w:u w:color="000000"/>
        </w:rPr>
        <w:t>In cases where a project is delayed for an unreasonable length of time, or where substantive changes to scope are made after funding has been approved, DET reserves the right to cancel the grant and, if applicable, recoup any payments that have already been provided</w:t>
      </w:r>
      <w:r w:rsidR="000745FC" w:rsidRPr="00F53504">
        <w:rPr>
          <w:rFonts w:asciiTheme="minorHAnsi" w:hAnsiTheme="minorHAnsi"/>
          <w:color w:val="000000"/>
          <w:u w:color="000000"/>
        </w:rPr>
        <w:t>.</w:t>
      </w:r>
    </w:p>
    <w:p w14:paraId="21C64AE0" w14:textId="485D95DD" w:rsidR="0067449C" w:rsidRPr="0067449C" w:rsidRDefault="000745FC" w:rsidP="0067449C">
      <w:pPr>
        <w:pStyle w:val="Body"/>
        <w:tabs>
          <w:tab w:val="left" w:pos="2835"/>
        </w:tabs>
        <w:rPr>
          <w:rStyle w:val="Hyperlink0"/>
          <w:rFonts w:asciiTheme="minorHAnsi" w:hAnsiTheme="minorHAnsi"/>
          <w:sz w:val="18"/>
        </w:rPr>
      </w:pPr>
      <w:r w:rsidRPr="00F53504">
        <w:rPr>
          <w:rFonts w:asciiTheme="minorHAnsi" w:hAnsiTheme="minorHAnsi"/>
          <w:color w:val="000000"/>
          <w:u w:color="000000"/>
        </w:rPr>
        <w:t>To apply for an Integrated Children’s Centre Grant, please visit:</w:t>
      </w:r>
      <w:r w:rsidR="0067449C">
        <w:rPr>
          <w:rFonts w:asciiTheme="minorHAnsi" w:hAnsiTheme="minorHAnsi"/>
          <w:color w:val="000000"/>
          <w:u w:color="000000"/>
        </w:rPr>
        <w:br/>
      </w:r>
      <w:hyperlink r:id="rId16" w:history="1">
        <w:r w:rsidR="0067449C" w:rsidRPr="0067449C">
          <w:rPr>
            <w:rStyle w:val="Hyperlink0"/>
            <w:rFonts w:asciiTheme="minorHAnsi" w:hAnsiTheme="minorHAnsi"/>
            <w:sz w:val="18"/>
          </w:rPr>
          <w:t>www.education.vic.gov.au/ecsmanagement/capitalprogram</w:t>
        </w:r>
      </w:hyperlink>
    </w:p>
    <w:p w14:paraId="71BF0941" w14:textId="2DF812B5" w:rsidR="000745FC" w:rsidRPr="00F53504" w:rsidRDefault="000745FC" w:rsidP="000745FC">
      <w:pPr>
        <w:pStyle w:val="Body"/>
        <w:tabs>
          <w:tab w:val="left" w:pos="2835"/>
        </w:tabs>
        <w:jc w:val="both"/>
        <w:rPr>
          <w:rFonts w:asciiTheme="minorHAnsi" w:hAnsiTheme="minorHAnsi"/>
        </w:rPr>
      </w:pPr>
    </w:p>
    <w:p w14:paraId="48D2E3F2" w14:textId="20F287C1" w:rsidR="001B1A48" w:rsidRDefault="005D12DE" w:rsidP="00C45034">
      <w:r>
        <w:rPr>
          <w:noProof/>
          <w:lang w:eastAsia="en-AU"/>
        </w:rPr>
        <w:drawing>
          <wp:anchor distT="0" distB="0" distL="114300" distR="114300" simplePos="0" relativeHeight="251659264" behindDoc="0" locked="0" layoutInCell="1" allowOverlap="1" wp14:anchorId="67EFE153" wp14:editId="2DF29CE4">
            <wp:simplePos x="0" y="0"/>
            <wp:positionH relativeFrom="margin">
              <wp:posOffset>107637</wp:posOffset>
            </wp:positionH>
            <wp:positionV relativeFrom="margin">
              <wp:posOffset>1918942</wp:posOffset>
            </wp:positionV>
            <wp:extent cx="5696585" cy="379539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 (2).jpg"/>
                    <pic:cNvPicPr/>
                  </pic:nvPicPr>
                  <pic:blipFill>
                    <a:blip r:embed="rId17">
                      <a:extLst>
                        <a:ext uri="{28A0092B-C50C-407E-A947-70E740481C1C}">
                          <a14:useLocalDpi xmlns:a14="http://schemas.microsoft.com/office/drawing/2010/main" val="0"/>
                        </a:ext>
                      </a:extLst>
                    </a:blip>
                    <a:stretch>
                      <a:fillRect/>
                    </a:stretch>
                  </pic:blipFill>
                  <pic:spPr>
                    <a:xfrm>
                      <a:off x="0" y="0"/>
                      <a:ext cx="5696585" cy="3795395"/>
                    </a:xfrm>
                    <a:prstGeom prst="rect">
                      <a:avLst/>
                    </a:prstGeom>
                  </pic:spPr>
                </pic:pic>
              </a:graphicData>
            </a:graphic>
            <wp14:sizeRelH relativeFrom="page">
              <wp14:pctWidth>0</wp14:pctWidth>
            </wp14:sizeRelH>
            <wp14:sizeRelV relativeFrom="page">
              <wp14:pctHeight>0</wp14:pctHeight>
            </wp14:sizeRelV>
          </wp:anchor>
        </w:drawing>
      </w:r>
    </w:p>
    <w:p w14:paraId="1FE1CE73" w14:textId="1E29BF87" w:rsidR="00B94828" w:rsidRDefault="00B94828">
      <w:pPr>
        <w:spacing w:line="240" w:lineRule="auto"/>
      </w:pPr>
      <w:bookmarkStart w:id="8" w:name="_Toc477874213"/>
      <w:r>
        <w:br w:type="page"/>
      </w:r>
    </w:p>
    <w:p w14:paraId="314DB889" w14:textId="76D485DF" w:rsidR="00184E10" w:rsidRDefault="00F53504" w:rsidP="0080279C">
      <w:pPr>
        <w:pStyle w:val="Heading2"/>
        <w:numPr>
          <w:ilvl w:val="0"/>
          <w:numId w:val="5"/>
        </w:numPr>
        <w:ind w:left="426" w:hanging="426"/>
      </w:pPr>
      <w:bookmarkStart w:id="9" w:name="_Toc482782714"/>
      <w:bookmarkEnd w:id="8"/>
      <w:r>
        <w:lastRenderedPageBreak/>
        <w:t>New Early Learning Facility Grants</w:t>
      </w:r>
      <w:bookmarkEnd w:id="9"/>
    </w:p>
    <w:p w14:paraId="0DAD22E9" w14:textId="77777777" w:rsidR="00184E10" w:rsidRPr="00184E10" w:rsidRDefault="00184E10" w:rsidP="00184E10"/>
    <w:p w14:paraId="4620EE88" w14:textId="6F23192C" w:rsidR="00184E10" w:rsidRDefault="00184E10" w:rsidP="00184E10">
      <w:pPr>
        <w:pStyle w:val="Heading3"/>
      </w:pPr>
      <w:r w:rsidRPr="005863FB">
        <w:t>Purpose of Grant</w:t>
      </w:r>
    </w:p>
    <w:p w14:paraId="0E51ED87" w14:textId="0554DF1F" w:rsidR="00F53504" w:rsidRDefault="00EB54F1" w:rsidP="0080279C">
      <w:pPr>
        <w:jc w:val="both"/>
        <w:rPr>
          <w:u w:color="000000"/>
        </w:rPr>
      </w:pPr>
      <w:r w:rsidRPr="00EB54F1">
        <w:rPr>
          <w:u w:color="000000"/>
        </w:rPr>
        <w:t>New Early Learning Facilities enable the provision of high quality early learning programs, including a funded kindergarten program in the year before school, at a neighbourhood level. The location and design of New Early Learning Facilities should respond to the needs of local families and support partnerships with other local services for children and families</w:t>
      </w:r>
      <w:r w:rsidR="00F53504">
        <w:rPr>
          <w:u w:color="000000"/>
        </w:rPr>
        <w:t>.</w:t>
      </w:r>
    </w:p>
    <w:p w14:paraId="200AB86D" w14:textId="77777777" w:rsidR="00F53504" w:rsidRPr="00F53504" w:rsidRDefault="00F53504" w:rsidP="00F53504">
      <w:pPr>
        <w:spacing w:line="240" w:lineRule="auto"/>
        <w:rPr>
          <w:u w:color="000000"/>
        </w:rPr>
      </w:pPr>
    </w:p>
    <w:p w14:paraId="3F4F6392" w14:textId="5863F8F0" w:rsidR="00184E10" w:rsidRPr="005863FB" w:rsidRDefault="00F53504" w:rsidP="00184E10">
      <w:pPr>
        <w:pStyle w:val="Heading3"/>
      </w:pPr>
      <w:r>
        <w:t>PROJECT REQUIREMENTS</w:t>
      </w:r>
    </w:p>
    <w:p w14:paraId="61F4D25A" w14:textId="221AD1AA" w:rsidR="00F53504" w:rsidRPr="005863FB" w:rsidRDefault="00EB54F1" w:rsidP="00114B09">
      <w:pPr>
        <w:jc w:val="both"/>
        <w:rPr>
          <w:u w:color="000000"/>
        </w:rPr>
      </w:pPr>
      <w:bookmarkStart w:id="10" w:name="_Toc416949407"/>
      <w:bookmarkStart w:id="11" w:name="_Toc416955376"/>
      <w:bookmarkStart w:id="12" w:name="_Toc420499355"/>
      <w:r w:rsidRPr="00EB54F1">
        <w:rPr>
          <w:u w:color="000000"/>
        </w:rPr>
        <w:t xml:space="preserve">New Early Learning Facilities funded through </w:t>
      </w:r>
      <w:r w:rsidR="00786C26">
        <w:rPr>
          <w:u w:color="000000"/>
        </w:rPr>
        <w:t>the CFCP</w:t>
      </w:r>
      <w:r w:rsidRPr="00EB54F1">
        <w:rPr>
          <w:u w:color="000000"/>
        </w:rPr>
        <w:t xml:space="preserve"> must include two rooms. The licensed capacity of the service must be at least </w:t>
      </w:r>
      <w:r w:rsidRPr="00EB54F1">
        <w:rPr>
          <w:b/>
          <w:u w:color="000000"/>
        </w:rPr>
        <w:t>66</w:t>
      </w:r>
      <w:r w:rsidRPr="00EB54F1">
        <w:rPr>
          <w:u w:color="000000"/>
        </w:rPr>
        <w:t xml:space="preserve"> (unless otherwise agreed with DET) for the delivery of a funded kindergarten program for children in the year before school – and provision for AT LEAST ONE other early childhood service from the following</w:t>
      </w:r>
      <w:r w:rsidR="00F53504" w:rsidRPr="005863FB">
        <w:rPr>
          <w:u w:color="000000"/>
        </w:rPr>
        <w:t>:</w:t>
      </w:r>
    </w:p>
    <w:p w14:paraId="0836B43F" w14:textId="77777777" w:rsidR="00F53504" w:rsidRPr="00F53504" w:rsidRDefault="00F53504" w:rsidP="00EB54F1">
      <w:pPr>
        <w:pStyle w:val="ListParagraph"/>
        <w:numPr>
          <w:ilvl w:val="0"/>
          <w:numId w:val="17"/>
        </w:numPr>
        <w:spacing w:after="90"/>
        <w:ind w:left="714" w:hanging="357"/>
        <w:rPr>
          <w:rFonts w:asciiTheme="minorHAnsi" w:hAnsiTheme="minorHAnsi"/>
          <w:sz w:val="18"/>
          <w:szCs w:val="18"/>
        </w:rPr>
      </w:pPr>
      <w:r w:rsidRPr="00F53504">
        <w:rPr>
          <w:rFonts w:asciiTheme="minorHAnsi" w:hAnsiTheme="minorHAnsi"/>
          <w:sz w:val="18"/>
          <w:szCs w:val="18"/>
        </w:rPr>
        <w:t>Long day care</w:t>
      </w:r>
    </w:p>
    <w:p w14:paraId="35AD776E" w14:textId="77777777" w:rsidR="00F53504" w:rsidRPr="00F53504" w:rsidRDefault="00F53504" w:rsidP="00EB54F1">
      <w:pPr>
        <w:pStyle w:val="ListParagraph"/>
        <w:numPr>
          <w:ilvl w:val="0"/>
          <w:numId w:val="17"/>
        </w:numPr>
        <w:spacing w:after="90"/>
        <w:ind w:left="714" w:hanging="357"/>
        <w:rPr>
          <w:rFonts w:asciiTheme="minorHAnsi" w:hAnsiTheme="minorHAnsi"/>
          <w:sz w:val="18"/>
          <w:szCs w:val="18"/>
        </w:rPr>
      </w:pPr>
      <w:r w:rsidRPr="00F53504">
        <w:rPr>
          <w:rFonts w:asciiTheme="minorHAnsi" w:hAnsiTheme="minorHAnsi"/>
          <w:sz w:val="18"/>
          <w:szCs w:val="18"/>
        </w:rPr>
        <w:t>Three year old kindergarten</w:t>
      </w:r>
    </w:p>
    <w:p w14:paraId="5ACB86AF" w14:textId="77777777" w:rsidR="00F53504" w:rsidRPr="00F53504" w:rsidRDefault="00F53504" w:rsidP="00EB54F1">
      <w:pPr>
        <w:pStyle w:val="ListParagraph"/>
        <w:numPr>
          <w:ilvl w:val="0"/>
          <w:numId w:val="17"/>
        </w:numPr>
        <w:spacing w:after="90"/>
        <w:ind w:left="714" w:hanging="357"/>
        <w:rPr>
          <w:rFonts w:asciiTheme="minorHAnsi" w:hAnsiTheme="minorHAnsi"/>
          <w:sz w:val="18"/>
          <w:szCs w:val="18"/>
        </w:rPr>
      </w:pPr>
      <w:r w:rsidRPr="00F53504">
        <w:rPr>
          <w:rFonts w:asciiTheme="minorHAnsi" w:hAnsiTheme="minorHAnsi"/>
          <w:sz w:val="18"/>
          <w:szCs w:val="18"/>
        </w:rPr>
        <w:t>Maternal and Child Health</w:t>
      </w:r>
    </w:p>
    <w:p w14:paraId="4CFACB9A" w14:textId="77777777" w:rsidR="00F53504" w:rsidRPr="00F53504" w:rsidRDefault="00F53504" w:rsidP="00EB54F1">
      <w:pPr>
        <w:pStyle w:val="ListParagraph"/>
        <w:numPr>
          <w:ilvl w:val="0"/>
          <w:numId w:val="17"/>
        </w:numPr>
        <w:spacing w:after="180"/>
        <w:ind w:left="714" w:hanging="357"/>
        <w:rPr>
          <w:rFonts w:asciiTheme="minorHAnsi" w:hAnsiTheme="minorHAnsi"/>
          <w:sz w:val="18"/>
          <w:szCs w:val="18"/>
        </w:rPr>
      </w:pPr>
      <w:r w:rsidRPr="00F53504">
        <w:rPr>
          <w:rFonts w:asciiTheme="minorHAnsi" w:hAnsiTheme="minorHAnsi"/>
          <w:sz w:val="18"/>
          <w:szCs w:val="18"/>
        </w:rPr>
        <w:t>Playgroups.</w:t>
      </w:r>
    </w:p>
    <w:p w14:paraId="14DCDD60" w14:textId="77777777" w:rsidR="00EB54F1" w:rsidRDefault="00EB54F1" w:rsidP="00114B09">
      <w:pPr>
        <w:jc w:val="both"/>
      </w:pPr>
      <w:r>
        <w:t>A new early learning facility must be on a site that is not currently used by a licensed children’s service.</w:t>
      </w:r>
    </w:p>
    <w:p w14:paraId="5CFFEC3B" w14:textId="78257407" w:rsidR="00F53504" w:rsidRDefault="00EB54F1" w:rsidP="00EB54F1">
      <w:pPr>
        <w:rPr>
          <w:u w:color="000000"/>
        </w:rPr>
      </w:pPr>
      <w:r>
        <w:t xml:space="preserve">See the </w:t>
      </w:r>
      <w:r w:rsidRPr="00EB54F1">
        <w:rPr>
          <w:i/>
        </w:rPr>
        <w:t>Application Process</w:t>
      </w:r>
      <w:r>
        <w:t xml:space="preserve"> section for details on the assessment criteria</w:t>
      </w:r>
      <w:r w:rsidR="00F53504" w:rsidRPr="006669B3">
        <w:rPr>
          <w:u w:color="000000"/>
        </w:rPr>
        <w:t>.</w:t>
      </w:r>
    </w:p>
    <w:p w14:paraId="71342D65" w14:textId="77777777" w:rsidR="00F53504" w:rsidRPr="006669B3" w:rsidRDefault="00F53504" w:rsidP="00F53504">
      <w:pPr>
        <w:spacing w:line="240" w:lineRule="auto"/>
        <w:rPr>
          <w:u w:color="000000"/>
        </w:rPr>
      </w:pPr>
    </w:p>
    <w:bookmarkEnd w:id="10"/>
    <w:bookmarkEnd w:id="11"/>
    <w:bookmarkEnd w:id="12"/>
    <w:p w14:paraId="77DB54B4" w14:textId="71D59069" w:rsidR="00184E10" w:rsidRPr="005863FB" w:rsidRDefault="00F53504" w:rsidP="00184E10">
      <w:pPr>
        <w:pStyle w:val="Heading3"/>
      </w:pPr>
      <w:r>
        <w:t xml:space="preserve">FUNDING AVAILABLE </w:t>
      </w:r>
    </w:p>
    <w:p w14:paraId="33203349" w14:textId="2CE8864C" w:rsidR="00F53504" w:rsidRDefault="00EB54F1" w:rsidP="0002755B">
      <w:pPr>
        <w:jc w:val="both"/>
        <w:rPr>
          <w:u w:color="000000"/>
        </w:rPr>
      </w:pPr>
      <w:r w:rsidRPr="00EB54F1">
        <w:rPr>
          <w:u w:color="000000"/>
        </w:rPr>
        <w:t xml:space="preserve">Eligible organisations can apply for up to </w:t>
      </w:r>
      <w:r w:rsidRPr="00545CBD">
        <w:rPr>
          <w:b/>
          <w:u w:color="000000"/>
        </w:rPr>
        <w:t>75 per cent</w:t>
      </w:r>
      <w:r w:rsidRPr="00EB54F1">
        <w:rPr>
          <w:u w:color="000000"/>
        </w:rPr>
        <w:t xml:space="preserve"> of the total project cost, capped at </w:t>
      </w:r>
      <w:r w:rsidRPr="00EB54F1">
        <w:rPr>
          <w:b/>
          <w:u w:color="000000"/>
        </w:rPr>
        <w:t>$650,000</w:t>
      </w:r>
      <w:r w:rsidRPr="00EB54F1">
        <w:rPr>
          <w:u w:color="000000"/>
        </w:rPr>
        <w:t xml:space="preserve"> per grant (GST exclusive)</w:t>
      </w:r>
      <w:r w:rsidR="00F53504" w:rsidRPr="001A3840">
        <w:rPr>
          <w:u w:color="000000"/>
        </w:rPr>
        <w:t>.</w:t>
      </w:r>
    </w:p>
    <w:p w14:paraId="7A9E855B" w14:textId="77777777" w:rsidR="00F53504" w:rsidRPr="0020592A" w:rsidRDefault="00F53504" w:rsidP="00F53504">
      <w:pPr>
        <w:spacing w:line="240" w:lineRule="auto"/>
        <w:rPr>
          <w:b/>
          <w:szCs w:val="24"/>
        </w:rPr>
      </w:pPr>
    </w:p>
    <w:p w14:paraId="36C65DF8" w14:textId="2643752B" w:rsidR="00184E10" w:rsidRPr="005863FB" w:rsidRDefault="00F53504" w:rsidP="00184E10">
      <w:pPr>
        <w:pStyle w:val="Heading3"/>
      </w:pPr>
      <w:r>
        <w:t>PROJECT COMPLETION</w:t>
      </w:r>
    </w:p>
    <w:p w14:paraId="3951D396" w14:textId="09ECAD03" w:rsidR="00F53504" w:rsidRDefault="00EB54F1" w:rsidP="00114B09">
      <w:pPr>
        <w:jc w:val="both"/>
        <w:rPr>
          <w:u w:color="000000"/>
        </w:rPr>
      </w:pPr>
      <w:bookmarkStart w:id="13" w:name="_Toc416949408"/>
      <w:bookmarkStart w:id="14" w:name="_Toc416955377"/>
      <w:bookmarkStart w:id="15" w:name="_Toc420499356"/>
      <w:r w:rsidRPr="00EB54F1">
        <w:rPr>
          <w:u w:color="000000"/>
        </w:rPr>
        <w:t xml:space="preserve">New Early Learning Facilities will be expected to be completed within </w:t>
      </w:r>
      <w:r w:rsidRPr="00EB54F1">
        <w:rPr>
          <w:b/>
          <w:u w:color="000000"/>
        </w:rPr>
        <w:t>18 months</w:t>
      </w:r>
      <w:r w:rsidRPr="00EB54F1">
        <w:rPr>
          <w:u w:color="000000"/>
        </w:rPr>
        <w:t xml:space="preserve"> of </w:t>
      </w:r>
      <w:r w:rsidR="00C651B5">
        <w:rPr>
          <w:u w:color="000000"/>
        </w:rPr>
        <w:t>executing</w:t>
      </w:r>
      <w:r w:rsidRPr="00EB54F1">
        <w:rPr>
          <w:u w:color="000000"/>
        </w:rPr>
        <w:t xml:space="preserve"> the Common Funding Agreement or as otherwise agreed with DET. All Common Funding Agreements must be signed no later than 8 weeks following official notification of a successful grant application</w:t>
      </w:r>
      <w:r>
        <w:rPr>
          <w:u w:color="000000"/>
        </w:rPr>
        <w:t>.</w:t>
      </w:r>
    </w:p>
    <w:p w14:paraId="3FCC3DF7" w14:textId="77777777" w:rsidR="00EB54F1" w:rsidRPr="00EB54F1" w:rsidRDefault="00EB54F1" w:rsidP="00114B09">
      <w:pPr>
        <w:jc w:val="both"/>
        <w:rPr>
          <w:u w:color="000000"/>
        </w:rPr>
      </w:pPr>
      <w:r w:rsidRPr="00EB54F1">
        <w:rPr>
          <w:u w:color="000000"/>
        </w:rPr>
        <w:t>In cases where a project is delayed for an unreasonable length of time, or where substantive changes to scope are made after funding has been approved, DET reserves the right to cancel the grant and, if applicable, recoup any payments that have already been provided.</w:t>
      </w:r>
    </w:p>
    <w:p w14:paraId="7842F89C" w14:textId="68253916" w:rsidR="00EB54F1" w:rsidRPr="0067449C" w:rsidRDefault="00EB54F1" w:rsidP="00114B09">
      <w:pPr>
        <w:pStyle w:val="Body"/>
        <w:tabs>
          <w:tab w:val="left" w:pos="2835"/>
        </w:tabs>
        <w:rPr>
          <w:rStyle w:val="Hyperlink0"/>
          <w:rFonts w:asciiTheme="minorHAnsi" w:hAnsiTheme="minorHAnsi"/>
          <w:sz w:val="18"/>
        </w:rPr>
      </w:pPr>
      <w:r w:rsidRPr="00EB54F1">
        <w:rPr>
          <w:rFonts w:asciiTheme="minorHAnsi" w:hAnsiTheme="minorHAnsi"/>
          <w:color w:val="000000"/>
          <w:u w:color="000000"/>
        </w:rPr>
        <w:t>To apply for a New Early Learning Facility Grant, please visit:</w:t>
      </w:r>
      <w:r>
        <w:rPr>
          <w:u w:color="000000"/>
        </w:rPr>
        <w:br/>
      </w:r>
      <w:hyperlink r:id="rId18" w:history="1">
        <w:r w:rsidRPr="0067449C">
          <w:rPr>
            <w:rStyle w:val="Hyperlink0"/>
            <w:rFonts w:asciiTheme="minorHAnsi" w:hAnsiTheme="minorHAnsi"/>
            <w:sz w:val="18"/>
          </w:rPr>
          <w:t>www.education.vic.gov.au/ecsmanagement/capitalprogram</w:t>
        </w:r>
      </w:hyperlink>
    </w:p>
    <w:p w14:paraId="467E60AD" w14:textId="44088E8D" w:rsidR="00EB54F1" w:rsidRDefault="00EB54F1">
      <w:pPr>
        <w:spacing w:line="240" w:lineRule="auto"/>
        <w:rPr>
          <w:u w:color="000000"/>
          <w:lang w:eastAsia="en-AU"/>
        </w:rPr>
      </w:pPr>
      <w:bookmarkStart w:id="16" w:name="_Toc420511827"/>
      <w:bookmarkEnd w:id="13"/>
      <w:bookmarkEnd w:id="14"/>
      <w:bookmarkEnd w:id="15"/>
      <w:r>
        <w:rPr>
          <w:u w:color="000000"/>
          <w:lang w:eastAsia="en-AU"/>
        </w:rPr>
        <w:br w:type="page"/>
      </w:r>
    </w:p>
    <w:p w14:paraId="4156F79F" w14:textId="0E452C00" w:rsidR="00184E10" w:rsidRDefault="00944741" w:rsidP="00EB54F1">
      <w:pPr>
        <w:pStyle w:val="Heading2"/>
        <w:numPr>
          <w:ilvl w:val="0"/>
          <w:numId w:val="5"/>
        </w:numPr>
        <w:ind w:left="426" w:hanging="426"/>
      </w:pPr>
      <w:bookmarkStart w:id="17" w:name="_Toc482782715"/>
      <w:bookmarkEnd w:id="16"/>
      <w:r>
        <w:lastRenderedPageBreak/>
        <w:t>Early Learning Facility Upgrade Grants</w:t>
      </w:r>
      <w:bookmarkEnd w:id="17"/>
    </w:p>
    <w:p w14:paraId="40665A84" w14:textId="77777777" w:rsidR="003A3393" w:rsidRPr="003A3393" w:rsidRDefault="003A3393" w:rsidP="003A3393"/>
    <w:p w14:paraId="31AB45EE" w14:textId="77777777" w:rsidR="00184E10" w:rsidRPr="005863FB" w:rsidRDefault="00184E10" w:rsidP="00184E10">
      <w:pPr>
        <w:pStyle w:val="Heading3"/>
      </w:pPr>
      <w:bookmarkStart w:id="18" w:name="_Toc416949409"/>
      <w:bookmarkStart w:id="19" w:name="_Toc416955379"/>
      <w:bookmarkStart w:id="20" w:name="_Toc420499357"/>
      <w:r w:rsidRPr="005863FB">
        <w:t>Purpose of Grant</w:t>
      </w:r>
      <w:bookmarkEnd w:id="18"/>
      <w:bookmarkEnd w:id="19"/>
      <w:bookmarkEnd w:id="20"/>
    </w:p>
    <w:p w14:paraId="67A154A2" w14:textId="52E97386" w:rsidR="00944741" w:rsidRPr="00BC2D05" w:rsidRDefault="00545CBD" w:rsidP="00114B09">
      <w:pPr>
        <w:jc w:val="both"/>
        <w:rPr>
          <w:sz w:val="24"/>
          <w:szCs w:val="24"/>
        </w:rPr>
      </w:pPr>
      <w:bookmarkStart w:id="21" w:name="_Toc416949410"/>
      <w:bookmarkStart w:id="22" w:name="_Toc416955380"/>
      <w:bookmarkStart w:id="23" w:name="_Toc420499358"/>
      <w:r w:rsidRPr="00545CBD">
        <w:rPr>
          <w:u w:color="000000"/>
        </w:rPr>
        <w:t>Early Learning Facility Upgrade Grants are for the renovation or refurbishment of existing, licensed early childhood education and care facilities (including those not currently used for the delivery of a funded kindergarten program) to expand licensed capacity and/or improve the quality of the learning environment</w:t>
      </w:r>
      <w:r w:rsidR="00944741" w:rsidRPr="00BC2D05">
        <w:rPr>
          <w:u w:color="000000"/>
        </w:rPr>
        <w:t>.</w:t>
      </w:r>
    </w:p>
    <w:p w14:paraId="12A69C59" w14:textId="5B4E5860" w:rsidR="00184E10" w:rsidRPr="0020592A" w:rsidRDefault="00184E10" w:rsidP="00184E10">
      <w:pPr>
        <w:rPr>
          <w:b/>
          <w:color w:val="B4292D" w:themeColor="text2"/>
          <w:szCs w:val="24"/>
        </w:rPr>
      </w:pPr>
    </w:p>
    <w:bookmarkEnd w:id="21"/>
    <w:bookmarkEnd w:id="22"/>
    <w:bookmarkEnd w:id="23"/>
    <w:p w14:paraId="1CC8B07E" w14:textId="3EAB14C6" w:rsidR="00184E10" w:rsidRPr="005863FB" w:rsidRDefault="00944741" w:rsidP="00184E10">
      <w:pPr>
        <w:pStyle w:val="Heading3"/>
      </w:pPr>
      <w:r>
        <w:t xml:space="preserve">PROJECT REQUIREMENTS </w:t>
      </w:r>
    </w:p>
    <w:p w14:paraId="2A1F3A17" w14:textId="531BD2C9" w:rsidR="00545CBD" w:rsidRPr="00545CBD" w:rsidRDefault="00786C26" w:rsidP="00545CBD">
      <w:pPr>
        <w:pStyle w:val="Body"/>
        <w:jc w:val="both"/>
        <w:rPr>
          <w:rFonts w:asciiTheme="minorHAnsi" w:hAnsiTheme="minorHAnsi"/>
          <w:color w:val="000000"/>
          <w:u w:color="000000"/>
        </w:rPr>
      </w:pPr>
      <w:bookmarkStart w:id="24" w:name="_Toc416949411"/>
      <w:bookmarkStart w:id="25" w:name="_Toc416955381"/>
      <w:bookmarkStart w:id="26" w:name="_Toc420499359"/>
      <w:r>
        <w:rPr>
          <w:rFonts w:asciiTheme="minorHAnsi" w:hAnsiTheme="minorHAnsi"/>
          <w:color w:val="000000"/>
          <w:u w:color="000000"/>
        </w:rPr>
        <w:t xml:space="preserve">Facilities </w:t>
      </w:r>
      <w:r w:rsidR="00545CBD" w:rsidRPr="00545CBD">
        <w:rPr>
          <w:rFonts w:asciiTheme="minorHAnsi" w:hAnsiTheme="minorHAnsi"/>
          <w:color w:val="000000"/>
          <w:u w:color="000000"/>
        </w:rPr>
        <w:t xml:space="preserve">renovated or refurbished through the </w:t>
      </w:r>
      <w:r>
        <w:rPr>
          <w:rFonts w:asciiTheme="minorHAnsi" w:hAnsiTheme="minorHAnsi"/>
          <w:color w:val="000000"/>
          <w:u w:color="000000"/>
        </w:rPr>
        <w:t>CFCP</w:t>
      </w:r>
      <w:r w:rsidR="00545CBD" w:rsidRPr="00545CBD">
        <w:rPr>
          <w:rFonts w:asciiTheme="minorHAnsi" w:hAnsiTheme="minorHAnsi"/>
          <w:color w:val="000000"/>
          <w:u w:color="000000"/>
        </w:rPr>
        <w:t xml:space="preserve"> must be used for the provision of a funded kindergarten program</w:t>
      </w:r>
      <w:r>
        <w:rPr>
          <w:rFonts w:asciiTheme="minorHAnsi" w:hAnsiTheme="minorHAnsi"/>
          <w:color w:val="000000"/>
          <w:u w:color="000000"/>
        </w:rPr>
        <w:t xml:space="preserve"> for children</w:t>
      </w:r>
      <w:r w:rsidR="00545CBD" w:rsidRPr="00545CBD">
        <w:rPr>
          <w:rFonts w:asciiTheme="minorHAnsi" w:hAnsiTheme="minorHAnsi"/>
          <w:color w:val="000000"/>
          <w:u w:color="000000"/>
        </w:rPr>
        <w:t xml:space="preserve"> in the year before school.  Applicants are also encouraged to consider the potential for renovated facilities to support the provision of other early childhood services.</w:t>
      </w:r>
    </w:p>
    <w:p w14:paraId="55254371" w14:textId="0B044685" w:rsidR="00944741" w:rsidRPr="00944741" w:rsidRDefault="00545CBD" w:rsidP="00545CBD">
      <w:pPr>
        <w:pStyle w:val="Body"/>
        <w:jc w:val="both"/>
        <w:rPr>
          <w:rFonts w:asciiTheme="minorHAnsi" w:hAnsiTheme="minorHAnsi"/>
          <w:color w:val="000000"/>
          <w:u w:color="000000"/>
        </w:rPr>
      </w:pPr>
      <w:r w:rsidRPr="00545CBD">
        <w:rPr>
          <w:rFonts w:asciiTheme="minorHAnsi" w:hAnsiTheme="minorHAnsi"/>
          <w:color w:val="000000"/>
          <w:u w:color="000000"/>
        </w:rPr>
        <w:t xml:space="preserve">See the </w:t>
      </w:r>
      <w:r w:rsidRPr="00545CBD">
        <w:rPr>
          <w:rFonts w:asciiTheme="minorHAnsi" w:hAnsiTheme="minorHAnsi"/>
          <w:i/>
          <w:color w:val="000000"/>
          <w:u w:color="000000"/>
        </w:rPr>
        <w:t>Application Process</w:t>
      </w:r>
      <w:r w:rsidRPr="00545CBD">
        <w:rPr>
          <w:rFonts w:asciiTheme="minorHAnsi" w:hAnsiTheme="minorHAnsi"/>
          <w:color w:val="000000"/>
          <w:u w:color="000000"/>
        </w:rPr>
        <w:t xml:space="preserve"> section for details on the assessment criteria</w:t>
      </w:r>
      <w:r w:rsidR="00944741" w:rsidRPr="00944741">
        <w:rPr>
          <w:rFonts w:asciiTheme="minorHAnsi" w:hAnsiTheme="minorHAnsi"/>
          <w:color w:val="000000"/>
          <w:u w:color="000000"/>
        </w:rPr>
        <w:t>.</w:t>
      </w:r>
    </w:p>
    <w:p w14:paraId="391DA8F8" w14:textId="54F9877E" w:rsidR="00944741" w:rsidRPr="0020592A" w:rsidRDefault="00944741" w:rsidP="00184E10">
      <w:pPr>
        <w:rPr>
          <w:b/>
          <w:color w:val="B4292D" w:themeColor="text2"/>
          <w:szCs w:val="24"/>
        </w:rPr>
      </w:pPr>
    </w:p>
    <w:bookmarkEnd w:id="24"/>
    <w:bookmarkEnd w:id="25"/>
    <w:bookmarkEnd w:id="26"/>
    <w:p w14:paraId="388EC12A" w14:textId="0D8E1551" w:rsidR="00184E10" w:rsidRPr="005863FB" w:rsidRDefault="00944741" w:rsidP="00184E10">
      <w:pPr>
        <w:pStyle w:val="Heading3"/>
      </w:pPr>
      <w:r>
        <w:t>FUNDING AVAILABLE</w:t>
      </w:r>
    </w:p>
    <w:p w14:paraId="587305CE" w14:textId="3BA872D4" w:rsidR="00944741" w:rsidRDefault="00545CBD" w:rsidP="00114B09">
      <w:pPr>
        <w:jc w:val="both"/>
        <w:rPr>
          <w:u w:color="000000"/>
        </w:rPr>
      </w:pPr>
      <w:bookmarkStart w:id="27" w:name="_Toc416949412"/>
      <w:bookmarkStart w:id="28" w:name="_Toc416955382"/>
      <w:bookmarkStart w:id="29" w:name="_Toc420499360"/>
      <w:bookmarkStart w:id="30" w:name="_Toc420511828"/>
      <w:r w:rsidRPr="00545CBD">
        <w:rPr>
          <w:u w:color="000000"/>
        </w:rPr>
        <w:t xml:space="preserve">Eligible organisations can apply for up to </w:t>
      </w:r>
      <w:r w:rsidRPr="00545CBD">
        <w:rPr>
          <w:b/>
          <w:u w:color="000000"/>
        </w:rPr>
        <w:t>75 per cent</w:t>
      </w:r>
      <w:r w:rsidRPr="00545CBD">
        <w:rPr>
          <w:u w:color="000000"/>
        </w:rPr>
        <w:t xml:space="preserve"> of the total project cost, capped at </w:t>
      </w:r>
      <w:r w:rsidRPr="00545CBD">
        <w:rPr>
          <w:b/>
          <w:u w:color="000000"/>
        </w:rPr>
        <w:t>$350,000</w:t>
      </w:r>
      <w:r w:rsidRPr="00545CBD">
        <w:rPr>
          <w:u w:color="000000"/>
        </w:rPr>
        <w:t xml:space="preserve"> per grant (GST exclusive). Exemptions may be made to the co-contribution requirement where a service is located in an area of significant disadvantage and there is clear evidence that the applicant does not have the financial capacity to meet the additional costs.  Exemptions will be made at the discretion of DET and the total State Government contribution will remain within the $350,000 limit</w:t>
      </w:r>
      <w:r w:rsidR="00944741" w:rsidRPr="005863FB">
        <w:rPr>
          <w:u w:color="000000"/>
        </w:rPr>
        <w:t>.</w:t>
      </w:r>
    </w:p>
    <w:p w14:paraId="0F6CA29E" w14:textId="77777777" w:rsidR="00944741" w:rsidRPr="005863FB" w:rsidRDefault="00944741" w:rsidP="00944741">
      <w:pPr>
        <w:rPr>
          <w:u w:color="000000"/>
        </w:rPr>
      </w:pPr>
    </w:p>
    <w:p w14:paraId="65E4C7B4" w14:textId="0EE63EB1" w:rsidR="00184E10" w:rsidRPr="005863FB" w:rsidRDefault="00944741" w:rsidP="00184E10">
      <w:pPr>
        <w:pStyle w:val="Heading3"/>
      </w:pPr>
      <w:r>
        <w:t>PROJECT COMPLETION</w:t>
      </w:r>
    </w:p>
    <w:p w14:paraId="5C37DF60" w14:textId="0C56B9E6" w:rsidR="00545CBD" w:rsidRPr="00545CBD" w:rsidRDefault="00545CBD" w:rsidP="00114B09">
      <w:pPr>
        <w:jc w:val="both"/>
        <w:rPr>
          <w:u w:color="000000"/>
        </w:rPr>
      </w:pPr>
      <w:r w:rsidRPr="00545CBD">
        <w:rPr>
          <w:u w:color="000000"/>
        </w:rPr>
        <w:t xml:space="preserve">Facilities refurbished with an Early Learning Facility Upgrade Grant are expected to be completed within </w:t>
      </w:r>
      <w:r w:rsidRPr="00545CBD">
        <w:rPr>
          <w:b/>
          <w:u w:color="000000"/>
        </w:rPr>
        <w:t>12 months</w:t>
      </w:r>
      <w:r w:rsidRPr="00545CBD">
        <w:rPr>
          <w:u w:color="000000"/>
        </w:rPr>
        <w:t xml:space="preserve"> of </w:t>
      </w:r>
      <w:r w:rsidR="00C651B5">
        <w:rPr>
          <w:u w:color="000000"/>
        </w:rPr>
        <w:t xml:space="preserve">executing </w:t>
      </w:r>
      <w:r w:rsidRPr="00545CBD">
        <w:rPr>
          <w:u w:color="000000"/>
        </w:rPr>
        <w:t>the Common Funding Agreement, or as otherwise agreed with DET. All Common Funding Agreements must be signed no later than 8 weeks following official notification of a successful grant application.</w:t>
      </w:r>
    </w:p>
    <w:p w14:paraId="66813F6A" w14:textId="77777777" w:rsidR="00545CBD" w:rsidRPr="00545CBD" w:rsidRDefault="00545CBD" w:rsidP="00114B09">
      <w:pPr>
        <w:jc w:val="both"/>
        <w:rPr>
          <w:u w:color="000000"/>
        </w:rPr>
      </w:pPr>
      <w:r w:rsidRPr="00545CBD">
        <w:rPr>
          <w:u w:color="000000"/>
        </w:rPr>
        <w:t xml:space="preserve">In cases where a project is delayed for an unreasonable length of time, or where substantive changes to scope are made after funding has been approved, DET reserves the right to cancel the grant and, if applicable, recoup any payments that have already been provided. </w:t>
      </w:r>
    </w:p>
    <w:p w14:paraId="16F2F277" w14:textId="77777777" w:rsidR="00545CBD" w:rsidRPr="0067449C" w:rsidRDefault="00545CBD" w:rsidP="00545CBD">
      <w:pPr>
        <w:pStyle w:val="Body"/>
        <w:tabs>
          <w:tab w:val="left" w:pos="2835"/>
        </w:tabs>
        <w:rPr>
          <w:rStyle w:val="Hyperlink0"/>
          <w:rFonts w:asciiTheme="minorHAnsi" w:hAnsiTheme="minorHAnsi"/>
          <w:sz w:val="18"/>
        </w:rPr>
      </w:pPr>
      <w:r w:rsidRPr="00545CBD">
        <w:rPr>
          <w:rFonts w:asciiTheme="minorHAnsi" w:hAnsiTheme="minorHAnsi"/>
          <w:color w:val="000000"/>
          <w:u w:color="000000"/>
        </w:rPr>
        <w:t>To apply for an Early Learning Facility Upgrade Grant, please visit:</w:t>
      </w:r>
      <w:r w:rsidRPr="00545CBD">
        <w:rPr>
          <w:rFonts w:asciiTheme="minorHAnsi" w:hAnsiTheme="minorHAnsi"/>
          <w:color w:val="000000"/>
          <w:u w:color="000000"/>
        </w:rPr>
        <w:br/>
      </w:r>
      <w:bookmarkStart w:id="31" w:name="_Toc420499361"/>
      <w:bookmarkStart w:id="32" w:name="_Toc420511830"/>
      <w:bookmarkEnd w:id="27"/>
      <w:bookmarkEnd w:id="28"/>
      <w:bookmarkEnd w:id="29"/>
      <w:bookmarkEnd w:id="30"/>
      <w:r w:rsidRPr="0067449C">
        <w:rPr>
          <w:rStyle w:val="Hyperlink0"/>
          <w:rFonts w:asciiTheme="minorHAnsi" w:hAnsiTheme="minorHAnsi"/>
          <w:sz w:val="18"/>
        </w:rPr>
        <w:fldChar w:fldCharType="begin"/>
      </w:r>
      <w:r w:rsidRPr="0067449C">
        <w:rPr>
          <w:rStyle w:val="Hyperlink0"/>
          <w:rFonts w:asciiTheme="minorHAnsi" w:hAnsiTheme="minorHAnsi"/>
          <w:sz w:val="18"/>
        </w:rPr>
        <w:instrText xml:space="preserve"> HYPERLINK "http://www.education.vic.gov.au/ecsmanagement/capitalprogram" </w:instrText>
      </w:r>
      <w:r w:rsidRPr="0067449C">
        <w:rPr>
          <w:rStyle w:val="Hyperlink0"/>
          <w:rFonts w:asciiTheme="minorHAnsi" w:hAnsiTheme="minorHAnsi"/>
          <w:sz w:val="18"/>
        </w:rPr>
        <w:fldChar w:fldCharType="separate"/>
      </w:r>
      <w:r w:rsidRPr="0067449C">
        <w:rPr>
          <w:rStyle w:val="Hyperlink0"/>
          <w:rFonts w:asciiTheme="minorHAnsi" w:hAnsiTheme="minorHAnsi"/>
          <w:sz w:val="18"/>
        </w:rPr>
        <w:t>www.education.vic.gov.au/ecsmanagement/capitalprogram</w:t>
      </w:r>
      <w:r w:rsidRPr="0067449C">
        <w:rPr>
          <w:rStyle w:val="Hyperlink0"/>
          <w:rFonts w:asciiTheme="minorHAnsi" w:hAnsiTheme="minorHAnsi"/>
          <w:sz w:val="18"/>
        </w:rPr>
        <w:fldChar w:fldCharType="end"/>
      </w:r>
    </w:p>
    <w:p w14:paraId="6EDD4352" w14:textId="73AEE0CC" w:rsidR="003A3393" w:rsidRDefault="003A3393" w:rsidP="00545CBD"/>
    <w:p w14:paraId="008E88B3" w14:textId="04D7679C" w:rsidR="00545CBD" w:rsidRDefault="00545CBD">
      <w:pPr>
        <w:spacing w:line="240" w:lineRule="auto"/>
        <w:rPr>
          <w:rFonts w:ascii="Arial" w:eastAsia="Arial" w:hAnsi="Arial" w:cs="Arial"/>
          <w:color w:val="747378"/>
          <w:u w:color="747378"/>
          <w:bdr w:val="nil"/>
          <w:lang w:eastAsia="en-AU"/>
        </w:rPr>
      </w:pPr>
      <w:r>
        <w:br w:type="page"/>
      </w:r>
    </w:p>
    <w:p w14:paraId="771EE7AE" w14:textId="7D360B23" w:rsidR="00184E10" w:rsidRDefault="00944741" w:rsidP="00545CBD">
      <w:pPr>
        <w:pStyle w:val="Heading2"/>
        <w:numPr>
          <w:ilvl w:val="0"/>
          <w:numId w:val="5"/>
        </w:numPr>
        <w:ind w:left="426" w:hanging="426"/>
      </w:pPr>
      <w:bookmarkStart w:id="33" w:name="_Toc482782716"/>
      <w:bookmarkEnd w:id="31"/>
      <w:bookmarkEnd w:id="32"/>
      <w:r>
        <w:lastRenderedPageBreak/>
        <w:t>Application Process</w:t>
      </w:r>
      <w:bookmarkEnd w:id="33"/>
    </w:p>
    <w:p w14:paraId="3EA6D684" w14:textId="67E9DDC7" w:rsidR="00944741" w:rsidRDefault="00545CBD" w:rsidP="00064A67">
      <w:pPr>
        <w:jc w:val="both"/>
        <w:rPr>
          <w:rStyle w:val="Hyperlink0"/>
          <w:sz w:val="18"/>
        </w:rPr>
      </w:pPr>
      <w:r w:rsidRPr="00545CBD">
        <w:rPr>
          <w:color w:val="000000"/>
          <w:u w:color="000000"/>
        </w:rPr>
        <w:t>Eligible organisations are invited to submit an application for Integrated Children’s Centre, New Early Learning Facility, and Early Learning Facility Upgrade projects. The application process is designed to identify high priority projects that align with the Children’s Facilities Capital Program objectives and assessment criteria</w:t>
      </w:r>
      <w:r w:rsidR="00944741">
        <w:rPr>
          <w:color w:val="000000"/>
          <w:u w:color="000000"/>
        </w:rPr>
        <w:t xml:space="preserve">. </w:t>
      </w:r>
      <w:r w:rsidR="00064A67">
        <w:rPr>
          <w:color w:val="000000"/>
          <w:u w:color="000000"/>
        </w:rPr>
        <w:t xml:space="preserve">Application forms for all CFCP grants can be accessed via the DET website at: </w:t>
      </w:r>
      <w:hyperlink r:id="rId19" w:history="1">
        <w:r w:rsidR="00064A67" w:rsidRPr="0067449C">
          <w:rPr>
            <w:rStyle w:val="Hyperlink0"/>
            <w:sz w:val="18"/>
          </w:rPr>
          <w:t>www.education.vic.gov.au/ecsmanagement/capitalprogram</w:t>
        </w:r>
      </w:hyperlink>
    </w:p>
    <w:p w14:paraId="74899A8C" w14:textId="77777777" w:rsidR="00064A67" w:rsidRPr="005863FB" w:rsidRDefault="00064A67" w:rsidP="00114B09">
      <w:pPr>
        <w:jc w:val="both"/>
      </w:pPr>
    </w:p>
    <w:p w14:paraId="77AB084D" w14:textId="2180615E" w:rsidR="003A3393" w:rsidRPr="003A3393" w:rsidRDefault="003A3393" w:rsidP="003A3393"/>
    <w:p w14:paraId="4A0CB5B2" w14:textId="30E194E0" w:rsidR="00184E10" w:rsidRPr="00493A4F" w:rsidRDefault="00944741" w:rsidP="004B4484">
      <w:pPr>
        <w:pStyle w:val="Heading3"/>
      </w:pPr>
      <w:bookmarkStart w:id="34" w:name="_Toc420058820"/>
      <w:bookmarkStart w:id="35" w:name="_Toc420059006"/>
      <w:bookmarkStart w:id="36" w:name="_Toc420059156"/>
      <w:bookmarkStart w:id="37" w:name="_Toc420060126"/>
      <w:bookmarkStart w:id="38" w:name="_Toc420058822"/>
      <w:bookmarkStart w:id="39" w:name="_Toc420059008"/>
      <w:bookmarkStart w:id="40" w:name="_Toc420059158"/>
      <w:bookmarkStart w:id="41" w:name="_Toc420060128"/>
      <w:bookmarkStart w:id="42" w:name="_Toc420058823"/>
      <w:bookmarkStart w:id="43" w:name="_Toc420059009"/>
      <w:bookmarkStart w:id="44" w:name="_Toc420059159"/>
      <w:bookmarkStart w:id="45" w:name="_Toc420060129"/>
      <w:bookmarkEnd w:id="34"/>
      <w:bookmarkEnd w:id="35"/>
      <w:bookmarkEnd w:id="36"/>
      <w:bookmarkEnd w:id="37"/>
      <w:bookmarkEnd w:id="38"/>
      <w:bookmarkEnd w:id="39"/>
      <w:bookmarkEnd w:id="40"/>
      <w:bookmarkEnd w:id="41"/>
      <w:bookmarkEnd w:id="42"/>
      <w:bookmarkEnd w:id="43"/>
      <w:bookmarkEnd w:id="44"/>
      <w:bookmarkEnd w:id="45"/>
      <w:r>
        <w:t xml:space="preserve">PROGRAM CRITERIA REQUIREMENTS </w:t>
      </w:r>
    </w:p>
    <w:p w14:paraId="314F549D" w14:textId="77777777" w:rsidR="00944741" w:rsidRPr="00944741" w:rsidRDefault="00944741" w:rsidP="00944741">
      <w:pPr>
        <w:pStyle w:val="Body"/>
        <w:jc w:val="both"/>
        <w:rPr>
          <w:rFonts w:asciiTheme="minorHAnsi" w:hAnsiTheme="minorHAnsi"/>
          <w:color w:val="000000"/>
          <w:u w:color="000000"/>
        </w:rPr>
      </w:pPr>
      <w:bookmarkStart w:id="46" w:name="_Toc416949414"/>
      <w:bookmarkStart w:id="47" w:name="_Toc420499362"/>
      <w:bookmarkStart w:id="48" w:name="_Toc420511832"/>
      <w:r w:rsidRPr="00944741">
        <w:rPr>
          <w:rFonts w:asciiTheme="minorHAnsi" w:hAnsiTheme="minorHAnsi"/>
          <w:color w:val="000000"/>
          <w:u w:color="000000"/>
        </w:rPr>
        <w:t xml:space="preserve">Applicants are required to submit a detailed application </w:t>
      </w:r>
      <w:r w:rsidRPr="00944741">
        <w:rPr>
          <w:rFonts w:asciiTheme="minorHAnsi" w:hAnsiTheme="minorHAnsi"/>
          <w:color w:val="404040" w:themeColor="text1" w:themeTint="BF"/>
        </w:rPr>
        <w:t>providing the following information:</w:t>
      </w:r>
    </w:p>
    <w:p w14:paraId="4B6DD3DD" w14:textId="77777777" w:rsidR="00944741" w:rsidRPr="00944741" w:rsidRDefault="00944741" w:rsidP="007975B1">
      <w:pPr>
        <w:pStyle w:val="Body"/>
        <w:numPr>
          <w:ilvl w:val="0"/>
          <w:numId w:val="18"/>
        </w:numPr>
        <w:spacing w:line="240" w:lineRule="auto"/>
        <w:jc w:val="both"/>
        <w:rPr>
          <w:rFonts w:asciiTheme="minorHAnsi" w:hAnsiTheme="minorHAnsi"/>
          <w:color w:val="auto"/>
          <w:u w:color="000000"/>
        </w:rPr>
      </w:pPr>
      <w:r w:rsidRPr="00944741">
        <w:rPr>
          <w:rFonts w:asciiTheme="minorHAnsi" w:hAnsiTheme="minorHAnsi"/>
          <w:color w:val="auto"/>
          <w:u w:color="000000"/>
        </w:rPr>
        <w:t xml:space="preserve">A project proposal that addresses the aims of the Children’s Facilities Capital Program, including the identified service need and responses to each of the </w:t>
      </w:r>
      <w:r w:rsidRPr="0002755B">
        <w:rPr>
          <w:rFonts w:asciiTheme="minorHAnsi" w:hAnsiTheme="minorHAnsi"/>
          <w:color w:val="auto"/>
          <w:u w:color="000000"/>
        </w:rPr>
        <w:t>assessment criteria</w:t>
      </w:r>
      <w:r w:rsidRPr="00944741">
        <w:rPr>
          <w:rFonts w:asciiTheme="minorHAnsi" w:hAnsiTheme="minorHAnsi"/>
          <w:color w:val="auto"/>
          <w:u w:color="000000"/>
        </w:rPr>
        <w:t xml:space="preserve"> (and supporting evidence as required)</w:t>
      </w:r>
    </w:p>
    <w:p w14:paraId="4F65B467" w14:textId="77777777" w:rsidR="00944741" w:rsidRPr="00944741" w:rsidRDefault="00944741" w:rsidP="007975B1">
      <w:pPr>
        <w:numPr>
          <w:ilvl w:val="0"/>
          <w:numId w:val="18"/>
        </w:numPr>
        <w:pBdr>
          <w:top w:val="nil"/>
          <w:left w:val="nil"/>
          <w:bottom w:val="nil"/>
          <w:right w:val="nil"/>
          <w:between w:val="nil"/>
          <w:bar w:val="nil"/>
        </w:pBdr>
        <w:spacing w:before="0" w:after="90" w:line="240" w:lineRule="auto"/>
        <w:jc w:val="both"/>
        <w:rPr>
          <w:rFonts w:eastAsia="Arial" w:cs="Arial"/>
          <w:u w:color="000000"/>
          <w:lang w:eastAsia="en-AU"/>
        </w:rPr>
      </w:pPr>
      <w:r w:rsidRPr="00944741">
        <w:rPr>
          <w:rFonts w:eastAsia="Arial" w:cs="Arial"/>
          <w:u w:color="000000"/>
          <w:lang w:eastAsia="en-AU"/>
        </w:rPr>
        <w:t xml:space="preserve">Indicative scope, cost, value of grant sought and commencement/completion dates including the following: </w:t>
      </w:r>
    </w:p>
    <w:p w14:paraId="0DD445C3" w14:textId="77777777" w:rsidR="00545CBD" w:rsidRPr="00545CBD" w:rsidRDefault="00545CBD" w:rsidP="00545CBD">
      <w:pPr>
        <w:pStyle w:val="Body"/>
        <w:numPr>
          <w:ilvl w:val="1"/>
          <w:numId w:val="18"/>
        </w:numPr>
        <w:spacing w:line="240" w:lineRule="auto"/>
        <w:jc w:val="both"/>
        <w:rPr>
          <w:rFonts w:asciiTheme="minorHAnsi" w:eastAsia="Times New Roman" w:hAnsiTheme="minorHAnsi" w:cs="Times New Roman"/>
          <w:color w:val="auto"/>
          <w:spacing w:val="-4"/>
          <w:bdr w:val="none" w:sz="0" w:space="0" w:color="auto"/>
          <w:lang w:eastAsia="en-US"/>
        </w:rPr>
      </w:pPr>
      <w:r w:rsidRPr="00545CBD">
        <w:rPr>
          <w:rFonts w:asciiTheme="minorHAnsi" w:eastAsia="Times New Roman" w:hAnsiTheme="minorHAnsi" w:cs="Times New Roman"/>
          <w:color w:val="auto"/>
          <w:spacing w:val="-4"/>
          <w:bdr w:val="none" w:sz="0" w:space="0" w:color="auto"/>
          <w:lang w:eastAsia="en-US"/>
        </w:rPr>
        <w:t xml:space="preserve">Total estimated investment for the project including estimated building cost, organisational contribution, other contributions and the Grant amount requested </w:t>
      </w:r>
    </w:p>
    <w:p w14:paraId="238503E0" w14:textId="77777777" w:rsidR="00545CBD" w:rsidRPr="00545CBD" w:rsidRDefault="00545CBD" w:rsidP="00545CBD">
      <w:pPr>
        <w:pStyle w:val="Body"/>
        <w:numPr>
          <w:ilvl w:val="1"/>
          <w:numId w:val="18"/>
        </w:numPr>
        <w:spacing w:line="240" w:lineRule="auto"/>
        <w:jc w:val="both"/>
        <w:rPr>
          <w:rFonts w:asciiTheme="minorHAnsi" w:eastAsia="Times New Roman" w:hAnsiTheme="minorHAnsi" w:cs="Times New Roman"/>
          <w:color w:val="auto"/>
          <w:spacing w:val="-4"/>
          <w:bdr w:val="none" w:sz="0" w:space="0" w:color="auto"/>
          <w:lang w:eastAsia="en-US"/>
        </w:rPr>
      </w:pPr>
      <w:r w:rsidRPr="00545CBD">
        <w:rPr>
          <w:rFonts w:asciiTheme="minorHAnsi" w:eastAsia="Times New Roman" w:hAnsiTheme="minorHAnsi" w:cs="Times New Roman"/>
          <w:color w:val="auto"/>
          <w:spacing w:val="-4"/>
          <w:bdr w:val="none" w:sz="0" w:space="0" w:color="auto"/>
          <w:lang w:eastAsia="en-US"/>
        </w:rPr>
        <w:t xml:space="preserve">Confirmation of all other funding including contributions from the Federal Government and other Victorian Government grant programs, Local Government or other sources. </w:t>
      </w:r>
    </w:p>
    <w:p w14:paraId="40F262C8" w14:textId="77777777" w:rsidR="00545CBD" w:rsidRPr="00545CBD" w:rsidRDefault="00545CBD" w:rsidP="00545CBD">
      <w:pPr>
        <w:pStyle w:val="Body"/>
        <w:numPr>
          <w:ilvl w:val="1"/>
          <w:numId w:val="18"/>
        </w:numPr>
        <w:spacing w:line="240" w:lineRule="auto"/>
        <w:jc w:val="both"/>
        <w:rPr>
          <w:rFonts w:asciiTheme="minorHAnsi" w:eastAsia="Times New Roman" w:hAnsiTheme="minorHAnsi" w:cs="Times New Roman"/>
          <w:color w:val="auto"/>
          <w:spacing w:val="-4"/>
          <w:bdr w:val="none" w:sz="0" w:space="0" w:color="auto"/>
          <w:lang w:eastAsia="en-US"/>
        </w:rPr>
      </w:pPr>
      <w:r w:rsidRPr="00545CBD">
        <w:rPr>
          <w:rFonts w:asciiTheme="minorHAnsi" w:eastAsia="Times New Roman" w:hAnsiTheme="minorHAnsi" w:cs="Times New Roman"/>
          <w:color w:val="auto"/>
          <w:spacing w:val="-4"/>
          <w:bdr w:val="none" w:sz="0" w:space="0" w:color="auto"/>
          <w:lang w:eastAsia="en-US"/>
        </w:rPr>
        <w:t xml:space="preserve">Schematic design drawings </w:t>
      </w:r>
    </w:p>
    <w:p w14:paraId="2DC46FE8" w14:textId="77777777" w:rsidR="00545CBD" w:rsidRPr="00545CBD" w:rsidRDefault="00545CBD" w:rsidP="00545CBD">
      <w:pPr>
        <w:pStyle w:val="Body"/>
        <w:numPr>
          <w:ilvl w:val="1"/>
          <w:numId w:val="18"/>
        </w:numPr>
        <w:spacing w:line="240" w:lineRule="auto"/>
        <w:jc w:val="both"/>
        <w:rPr>
          <w:rFonts w:asciiTheme="minorHAnsi" w:eastAsia="Times New Roman" w:hAnsiTheme="minorHAnsi" w:cs="Times New Roman"/>
          <w:color w:val="auto"/>
          <w:spacing w:val="-4"/>
          <w:bdr w:val="none" w:sz="0" w:space="0" w:color="auto"/>
          <w:lang w:eastAsia="en-US"/>
        </w:rPr>
      </w:pPr>
      <w:r w:rsidRPr="00545CBD">
        <w:rPr>
          <w:rFonts w:asciiTheme="minorHAnsi" w:eastAsia="Times New Roman" w:hAnsiTheme="minorHAnsi" w:cs="Times New Roman"/>
          <w:color w:val="auto"/>
          <w:spacing w:val="-4"/>
          <w:bdr w:val="none" w:sz="0" w:space="0" w:color="auto"/>
          <w:lang w:eastAsia="en-US"/>
        </w:rPr>
        <w:t>Licensed Quantity Surveyors Report or better (estimated costing of the project will be acceptable if project is less than $200,000)</w:t>
      </w:r>
    </w:p>
    <w:p w14:paraId="6405DFF6" w14:textId="77777777" w:rsidR="00545CBD" w:rsidRPr="00545CBD" w:rsidRDefault="00545CBD" w:rsidP="00545CBD">
      <w:pPr>
        <w:pStyle w:val="Body"/>
        <w:numPr>
          <w:ilvl w:val="1"/>
          <w:numId w:val="18"/>
        </w:numPr>
        <w:spacing w:line="240" w:lineRule="auto"/>
        <w:jc w:val="both"/>
        <w:rPr>
          <w:rFonts w:asciiTheme="minorHAnsi" w:eastAsia="Times New Roman" w:hAnsiTheme="minorHAnsi" w:cs="Times New Roman"/>
          <w:color w:val="auto"/>
          <w:spacing w:val="-4"/>
          <w:bdr w:val="none" w:sz="0" w:space="0" w:color="auto"/>
          <w:lang w:eastAsia="en-US"/>
        </w:rPr>
      </w:pPr>
      <w:r w:rsidRPr="00545CBD">
        <w:rPr>
          <w:rFonts w:asciiTheme="minorHAnsi" w:eastAsia="Times New Roman" w:hAnsiTheme="minorHAnsi" w:cs="Times New Roman"/>
          <w:color w:val="auto"/>
          <w:spacing w:val="-4"/>
          <w:bdr w:val="none" w:sz="0" w:space="0" w:color="auto"/>
          <w:lang w:eastAsia="en-US"/>
        </w:rPr>
        <w:t xml:space="preserve">Confirmation the project meets all National and DET regulatory requirements </w:t>
      </w:r>
    </w:p>
    <w:p w14:paraId="34AEBE3D" w14:textId="506DC18C" w:rsidR="00944741" w:rsidRPr="00944741" w:rsidRDefault="00545CBD" w:rsidP="00545CBD">
      <w:pPr>
        <w:pStyle w:val="Body"/>
        <w:numPr>
          <w:ilvl w:val="1"/>
          <w:numId w:val="18"/>
        </w:numPr>
        <w:spacing w:line="240" w:lineRule="auto"/>
        <w:jc w:val="both"/>
        <w:rPr>
          <w:rFonts w:asciiTheme="minorHAnsi" w:hAnsiTheme="minorHAnsi"/>
          <w:color w:val="auto"/>
          <w:u w:color="000000"/>
        </w:rPr>
      </w:pPr>
      <w:r w:rsidRPr="00545CBD">
        <w:rPr>
          <w:rFonts w:asciiTheme="minorHAnsi" w:eastAsia="Times New Roman" w:hAnsiTheme="minorHAnsi" w:cs="Times New Roman"/>
          <w:color w:val="auto"/>
          <w:spacing w:val="-4"/>
          <w:bdr w:val="none" w:sz="0" w:space="0" w:color="auto"/>
          <w:lang w:eastAsia="en-US"/>
        </w:rPr>
        <w:t>Evidence of the financial viability of the organisation (except local government and government schools)</w:t>
      </w:r>
    </w:p>
    <w:p w14:paraId="5F891261" w14:textId="33F3B900" w:rsidR="00545CBD" w:rsidRPr="00545CBD" w:rsidRDefault="00786C26" w:rsidP="00545CBD">
      <w:pPr>
        <w:pStyle w:val="Body"/>
        <w:numPr>
          <w:ilvl w:val="0"/>
          <w:numId w:val="18"/>
        </w:numPr>
        <w:spacing w:line="240" w:lineRule="auto"/>
        <w:jc w:val="both"/>
        <w:rPr>
          <w:rFonts w:asciiTheme="minorHAnsi" w:hAnsiTheme="minorHAnsi"/>
          <w:color w:val="auto"/>
          <w:u w:color="000000"/>
          <w:bdr w:val="none" w:sz="0" w:space="0" w:color="auto"/>
        </w:rPr>
      </w:pPr>
      <w:r>
        <w:rPr>
          <w:rFonts w:asciiTheme="minorHAnsi" w:hAnsiTheme="minorHAnsi"/>
          <w:color w:val="auto"/>
          <w:u w:color="000000"/>
          <w:bdr w:val="none" w:sz="0" w:space="0" w:color="auto"/>
        </w:rPr>
        <w:t>Evidence of l</w:t>
      </w:r>
      <w:r w:rsidR="00545CBD" w:rsidRPr="00545CBD">
        <w:rPr>
          <w:rFonts w:asciiTheme="minorHAnsi" w:hAnsiTheme="minorHAnsi"/>
          <w:color w:val="auto"/>
          <w:u w:color="000000"/>
          <w:bdr w:val="none" w:sz="0" w:space="0" w:color="auto"/>
        </w:rPr>
        <w:t>and ownership or signed documents/lease confirming legal permission to undertake the works and operate the building as a licensed service for ten years minimum (if not currently owned, evidence that the proposed site will be available within 90 days of the grant round closing date)</w:t>
      </w:r>
    </w:p>
    <w:p w14:paraId="28930894" w14:textId="77777777" w:rsidR="00545CBD" w:rsidRPr="00545CBD" w:rsidRDefault="00545CBD" w:rsidP="00545CBD">
      <w:pPr>
        <w:pStyle w:val="Body"/>
        <w:numPr>
          <w:ilvl w:val="0"/>
          <w:numId w:val="18"/>
        </w:numPr>
        <w:spacing w:line="240" w:lineRule="auto"/>
        <w:jc w:val="both"/>
        <w:rPr>
          <w:rFonts w:asciiTheme="minorHAnsi" w:hAnsiTheme="minorHAnsi"/>
          <w:color w:val="auto"/>
          <w:u w:color="000000"/>
          <w:bdr w:val="none" w:sz="0" w:space="0" w:color="auto"/>
        </w:rPr>
      </w:pPr>
      <w:r w:rsidRPr="00545CBD">
        <w:rPr>
          <w:rFonts w:asciiTheme="minorHAnsi" w:hAnsiTheme="minorHAnsi"/>
          <w:color w:val="auto"/>
          <w:u w:color="000000"/>
          <w:bdr w:val="none" w:sz="0" w:space="0" w:color="auto"/>
        </w:rPr>
        <w:t xml:space="preserve">Evidence of service providers that will be directly affected by the proposal have been consulted and their views (e.g. community-based kindergarten services operating in existing facilities that are being proposed to be relocated) </w:t>
      </w:r>
    </w:p>
    <w:p w14:paraId="2BBCDA7A" w14:textId="77777777" w:rsidR="00545CBD" w:rsidRPr="00545CBD" w:rsidRDefault="00545CBD" w:rsidP="00545CBD">
      <w:pPr>
        <w:pStyle w:val="Body"/>
        <w:numPr>
          <w:ilvl w:val="0"/>
          <w:numId w:val="18"/>
        </w:numPr>
        <w:spacing w:line="240" w:lineRule="auto"/>
        <w:jc w:val="both"/>
        <w:rPr>
          <w:rFonts w:asciiTheme="minorHAnsi" w:hAnsiTheme="minorHAnsi"/>
          <w:color w:val="auto"/>
          <w:u w:color="000000"/>
          <w:bdr w:val="none" w:sz="0" w:space="0" w:color="auto"/>
        </w:rPr>
      </w:pPr>
      <w:r w:rsidRPr="00545CBD">
        <w:rPr>
          <w:rFonts w:asciiTheme="minorHAnsi" w:hAnsiTheme="minorHAnsi"/>
          <w:color w:val="auto"/>
          <w:u w:color="000000"/>
          <w:bdr w:val="none" w:sz="0" w:space="0" w:color="auto"/>
        </w:rPr>
        <w:t>All required services for the grant type will be delivered</w:t>
      </w:r>
    </w:p>
    <w:p w14:paraId="07164374" w14:textId="77777777" w:rsidR="00545CBD" w:rsidRPr="00545CBD" w:rsidRDefault="00545CBD" w:rsidP="00545CBD">
      <w:pPr>
        <w:pStyle w:val="Body"/>
        <w:numPr>
          <w:ilvl w:val="0"/>
          <w:numId w:val="18"/>
        </w:numPr>
        <w:spacing w:line="240" w:lineRule="auto"/>
        <w:jc w:val="both"/>
        <w:rPr>
          <w:rFonts w:asciiTheme="minorHAnsi" w:hAnsiTheme="minorHAnsi"/>
          <w:color w:val="auto"/>
          <w:u w:color="000000"/>
          <w:bdr w:val="none" w:sz="0" w:space="0" w:color="auto"/>
        </w:rPr>
      </w:pPr>
      <w:r w:rsidRPr="00545CBD">
        <w:rPr>
          <w:rFonts w:asciiTheme="minorHAnsi" w:hAnsiTheme="minorHAnsi"/>
          <w:color w:val="auto"/>
          <w:u w:color="000000"/>
          <w:bdr w:val="none" w:sz="0" w:space="0" w:color="auto"/>
        </w:rPr>
        <w:t>Relative priority where an applicant is submitting multiple business case applications</w:t>
      </w:r>
    </w:p>
    <w:p w14:paraId="14156915" w14:textId="7C267767" w:rsidR="00944741" w:rsidRPr="00944741" w:rsidRDefault="00545CBD" w:rsidP="00545CBD">
      <w:pPr>
        <w:pStyle w:val="Body"/>
        <w:numPr>
          <w:ilvl w:val="0"/>
          <w:numId w:val="18"/>
        </w:numPr>
        <w:spacing w:line="240" w:lineRule="auto"/>
        <w:jc w:val="both"/>
        <w:rPr>
          <w:rFonts w:asciiTheme="minorHAnsi" w:hAnsiTheme="minorHAnsi"/>
          <w:color w:val="auto"/>
        </w:rPr>
      </w:pPr>
      <w:r w:rsidRPr="00545CBD">
        <w:rPr>
          <w:rFonts w:asciiTheme="minorHAnsi" w:hAnsiTheme="minorHAnsi"/>
          <w:color w:val="auto"/>
          <w:u w:color="000000"/>
          <w:bdr w:val="none" w:sz="0" w:space="0" w:color="auto"/>
        </w:rPr>
        <w:t>A letter of support from the relevant CEO (or authorised delegate) of the Local Government Area (LGA) for the project dated within 6 months of the 2017-18 Children's Facilities Capital Program application lodgement.  This letter must possess an explicit statement by the LGA addressing why the proposed project will be beneficial to the community and if it has been included in council plans and where possible recommended priority if the LGA is supporting more than one project</w:t>
      </w:r>
      <w:r w:rsidR="00944741" w:rsidRPr="00944741">
        <w:rPr>
          <w:rFonts w:asciiTheme="minorHAnsi" w:hAnsiTheme="minorHAnsi"/>
          <w:color w:val="000000"/>
          <w:u w:color="000000"/>
        </w:rPr>
        <w:t>.</w:t>
      </w:r>
    </w:p>
    <w:p w14:paraId="5EF2F913" w14:textId="77777777" w:rsidR="00114B09" w:rsidRPr="00114B09" w:rsidRDefault="00114B09" w:rsidP="00114B09">
      <w:pPr>
        <w:pStyle w:val="NewsLetterSub-Title"/>
        <w:spacing w:line="276" w:lineRule="auto"/>
        <w:jc w:val="both"/>
        <w:rPr>
          <w:rFonts w:asciiTheme="minorHAnsi" w:eastAsia="Arial" w:hAnsiTheme="minorHAnsi" w:cs="Arial"/>
          <w:color w:val="auto"/>
          <w:spacing w:val="0"/>
          <w:sz w:val="18"/>
          <w:szCs w:val="18"/>
          <w:u w:color="747378"/>
          <w:bdr w:val="nil"/>
          <w:lang w:eastAsia="en-AU"/>
        </w:rPr>
      </w:pPr>
      <w:r w:rsidRPr="00114B09">
        <w:rPr>
          <w:rFonts w:asciiTheme="minorHAnsi" w:eastAsia="Arial" w:hAnsiTheme="minorHAnsi" w:cs="Arial"/>
          <w:color w:val="auto"/>
          <w:spacing w:val="0"/>
          <w:sz w:val="18"/>
          <w:szCs w:val="18"/>
          <w:u w:color="747378"/>
          <w:bdr w:val="nil"/>
          <w:lang w:eastAsia="en-AU"/>
        </w:rPr>
        <w:t xml:space="preserve">Applicants that submitted an unsuccessful application in the 2016-17 Children’s Facilities grant round, but are still interested in funding, are strongly encouraged to resubmit their applications to reflect this year’s criteria. </w:t>
      </w:r>
    </w:p>
    <w:p w14:paraId="36F8057A" w14:textId="2A4A30BC" w:rsidR="00944741" w:rsidRPr="00944741" w:rsidRDefault="00114B09" w:rsidP="00114B09">
      <w:pPr>
        <w:pStyle w:val="NewsLetterSub-Title"/>
        <w:spacing w:line="276" w:lineRule="auto"/>
        <w:jc w:val="both"/>
        <w:rPr>
          <w:rFonts w:asciiTheme="minorHAnsi" w:hAnsiTheme="minorHAnsi"/>
          <w:color w:val="000000"/>
          <w:sz w:val="18"/>
          <w:szCs w:val="18"/>
          <w:u w:color="000000"/>
        </w:rPr>
      </w:pPr>
      <w:r w:rsidRPr="00114B09">
        <w:rPr>
          <w:rFonts w:asciiTheme="minorHAnsi" w:eastAsia="Arial" w:hAnsiTheme="minorHAnsi" w:cs="Arial"/>
          <w:color w:val="auto"/>
          <w:spacing w:val="0"/>
          <w:sz w:val="18"/>
          <w:szCs w:val="18"/>
          <w:u w:color="747378"/>
          <w:bdr w:val="nil"/>
          <w:lang w:eastAsia="en-AU"/>
        </w:rPr>
        <w:t>Further detail about program criteria, including examples of evidence that can be submitted can be found in Attachment 1</w:t>
      </w:r>
      <w:r w:rsidR="00944741" w:rsidRPr="00944741">
        <w:rPr>
          <w:rFonts w:asciiTheme="minorHAnsi" w:hAnsiTheme="minorHAnsi"/>
          <w:color w:val="000000"/>
          <w:sz w:val="18"/>
          <w:szCs w:val="18"/>
          <w:u w:color="000000"/>
        </w:rPr>
        <w:t>.</w:t>
      </w:r>
    </w:p>
    <w:p w14:paraId="63F6F5B4" w14:textId="77777777" w:rsidR="00944741" w:rsidRPr="00944741" w:rsidRDefault="00944741" w:rsidP="00944741">
      <w:pPr>
        <w:pStyle w:val="NewsLetterSub-Title"/>
        <w:spacing w:line="276" w:lineRule="auto"/>
        <w:jc w:val="both"/>
        <w:rPr>
          <w:rFonts w:asciiTheme="minorHAnsi" w:hAnsiTheme="minorHAnsi" w:cs="Arial"/>
          <w:color w:val="000000" w:themeColor="text1"/>
          <w:sz w:val="18"/>
          <w:szCs w:val="18"/>
        </w:rPr>
      </w:pPr>
    </w:p>
    <w:p w14:paraId="143CF92C" w14:textId="77777777" w:rsidR="00944741" w:rsidRPr="00944741" w:rsidRDefault="00944741" w:rsidP="00114B09">
      <w:pPr>
        <w:pStyle w:val="NewsLetterSub-Title"/>
        <w:spacing w:line="276" w:lineRule="auto"/>
        <w:jc w:val="both"/>
        <w:rPr>
          <w:rFonts w:asciiTheme="minorHAnsi" w:hAnsiTheme="minorHAnsi" w:cs="Arial"/>
          <w:color w:val="000000" w:themeColor="text1"/>
          <w:sz w:val="18"/>
          <w:szCs w:val="18"/>
        </w:rPr>
      </w:pPr>
      <w:r w:rsidRPr="00944741">
        <w:rPr>
          <w:rFonts w:asciiTheme="minorHAnsi" w:hAnsiTheme="minorHAnsi" w:cs="Arial"/>
          <w:color w:val="000000" w:themeColor="text1"/>
          <w:sz w:val="18"/>
          <w:szCs w:val="18"/>
        </w:rPr>
        <w:t xml:space="preserve">The following </w:t>
      </w:r>
      <w:r w:rsidRPr="00944741">
        <w:rPr>
          <w:rFonts w:asciiTheme="minorHAnsi" w:hAnsiTheme="minorHAnsi" w:cs="Arial"/>
          <w:b/>
          <w:color w:val="000000" w:themeColor="text1"/>
          <w:sz w:val="18"/>
          <w:szCs w:val="18"/>
        </w:rPr>
        <w:t>assessment criteria</w:t>
      </w:r>
      <w:r w:rsidRPr="00944741">
        <w:rPr>
          <w:rFonts w:asciiTheme="minorHAnsi" w:hAnsiTheme="minorHAnsi" w:cs="Arial"/>
          <w:color w:val="000000" w:themeColor="text1"/>
          <w:sz w:val="18"/>
          <w:szCs w:val="18"/>
        </w:rPr>
        <w:t xml:space="preserve"> will be used to prioritise projects for funding: </w:t>
      </w:r>
    </w:p>
    <w:p w14:paraId="79111450" w14:textId="77777777" w:rsidR="00114B09" w:rsidRPr="00114B09" w:rsidRDefault="00114B09" w:rsidP="00114B09">
      <w:pPr>
        <w:pStyle w:val="NewsLetterSub-Title"/>
        <w:numPr>
          <w:ilvl w:val="0"/>
          <w:numId w:val="18"/>
        </w:numPr>
        <w:spacing w:after="90" w:line="240" w:lineRule="auto"/>
        <w:jc w:val="both"/>
        <w:rPr>
          <w:rFonts w:asciiTheme="minorHAnsi" w:hAnsiTheme="minorHAnsi"/>
          <w:color w:val="000000" w:themeColor="text1"/>
          <w:sz w:val="18"/>
          <w:szCs w:val="18"/>
        </w:rPr>
      </w:pPr>
      <w:r w:rsidRPr="00114B09">
        <w:rPr>
          <w:rFonts w:asciiTheme="minorHAnsi" w:hAnsiTheme="minorHAnsi"/>
          <w:color w:val="000000" w:themeColor="text1"/>
          <w:sz w:val="18"/>
          <w:szCs w:val="18"/>
        </w:rPr>
        <w:t>The project will respond to unmet demand for funded kindergarten provision in the year before school and other early childhood services</w:t>
      </w:r>
    </w:p>
    <w:p w14:paraId="1F45288A" w14:textId="77777777" w:rsidR="00114B09" w:rsidRPr="00114B09" w:rsidRDefault="00114B09" w:rsidP="00114B09">
      <w:pPr>
        <w:pStyle w:val="NewsLetterSub-Title"/>
        <w:numPr>
          <w:ilvl w:val="0"/>
          <w:numId w:val="18"/>
        </w:numPr>
        <w:spacing w:after="90" w:line="240" w:lineRule="auto"/>
        <w:jc w:val="both"/>
        <w:rPr>
          <w:rFonts w:asciiTheme="minorHAnsi" w:hAnsiTheme="minorHAnsi"/>
          <w:color w:val="000000" w:themeColor="text1"/>
          <w:sz w:val="18"/>
          <w:szCs w:val="18"/>
        </w:rPr>
      </w:pPr>
      <w:r w:rsidRPr="00114B09">
        <w:rPr>
          <w:rFonts w:asciiTheme="minorHAnsi" w:hAnsiTheme="minorHAnsi"/>
          <w:color w:val="000000" w:themeColor="text1"/>
          <w:sz w:val="18"/>
          <w:szCs w:val="18"/>
        </w:rPr>
        <w:t>The project will support the integrated delivery of early childhood and related family services and/or the establishment of partnership arrangements with other services</w:t>
      </w:r>
    </w:p>
    <w:p w14:paraId="3B310A21" w14:textId="77777777" w:rsidR="00114B09" w:rsidRPr="00114B09" w:rsidRDefault="00114B09" w:rsidP="00114B09">
      <w:pPr>
        <w:pStyle w:val="NewsLetterSub-Title"/>
        <w:numPr>
          <w:ilvl w:val="0"/>
          <w:numId w:val="18"/>
        </w:numPr>
        <w:spacing w:after="90" w:line="240" w:lineRule="auto"/>
        <w:jc w:val="both"/>
        <w:rPr>
          <w:rFonts w:asciiTheme="minorHAnsi" w:hAnsiTheme="minorHAnsi"/>
          <w:color w:val="000000" w:themeColor="text1"/>
          <w:sz w:val="18"/>
          <w:szCs w:val="18"/>
        </w:rPr>
      </w:pPr>
      <w:r w:rsidRPr="00114B09">
        <w:rPr>
          <w:rFonts w:asciiTheme="minorHAnsi" w:hAnsiTheme="minorHAnsi"/>
          <w:color w:val="000000" w:themeColor="text1"/>
          <w:sz w:val="18"/>
          <w:szCs w:val="18"/>
        </w:rPr>
        <w:lastRenderedPageBreak/>
        <w:t>The project will improve access to high quality early childhood services for the local community, particularly for disadvantaged and vulnerable families</w:t>
      </w:r>
    </w:p>
    <w:p w14:paraId="635E5F37" w14:textId="77777777" w:rsidR="00114B09" w:rsidRPr="00114B09" w:rsidRDefault="00114B09" w:rsidP="00114B09">
      <w:pPr>
        <w:pStyle w:val="NewsLetterSub-Title"/>
        <w:numPr>
          <w:ilvl w:val="0"/>
          <w:numId w:val="18"/>
        </w:numPr>
        <w:spacing w:after="90" w:line="240" w:lineRule="auto"/>
        <w:jc w:val="both"/>
        <w:rPr>
          <w:rFonts w:asciiTheme="minorHAnsi" w:hAnsiTheme="minorHAnsi"/>
          <w:color w:val="000000" w:themeColor="text1"/>
          <w:sz w:val="18"/>
          <w:szCs w:val="18"/>
        </w:rPr>
      </w:pPr>
      <w:r w:rsidRPr="00114B09">
        <w:rPr>
          <w:rFonts w:asciiTheme="minorHAnsi" w:hAnsiTheme="minorHAnsi"/>
          <w:color w:val="000000" w:themeColor="text1"/>
          <w:sz w:val="18"/>
          <w:szCs w:val="18"/>
        </w:rPr>
        <w:t>The project is co-located with a government school, or supports the establishment of other connections with local schools</w:t>
      </w:r>
    </w:p>
    <w:p w14:paraId="3677A8E8" w14:textId="77777777" w:rsidR="00114B09" w:rsidRPr="00114B09" w:rsidRDefault="00114B09" w:rsidP="00114B09">
      <w:pPr>
        <w:pStyle w:val="NewsLetterSub-Title"/>
        <w:numPr>
          <w:ilvl w:val="0"/>
          <w:numId w:val="18"/>
        </w:numPr>
        <w:spacing w:after="90" w:line="240" w:lineRule="auto"/>
        <w:jc w:val="both"/>
        <w:rPr>
          <w:rFonts w:asciiTheme="minorHAnsi" w:hAnsiTheme="minorHAnsi"/>
          <w:color w:val="000000" w:themeColor="text1"/>
          <w:sz w:val="18"/>
          <w:szCs w:val="18"/>
        </w:rPr>
      </w:pPr>
      <w:r w:rsidRPr="00114B09">
        <w:rPr>
          <w:rFonts w:asciiTheme="minorHAnsi" w:hAnsiTheme="minorHAnsi"/>
          <w:color w:val="000000" w:themeColor="text1"/>
          <w:sz w:val="18"/>
          <w:szCs w:val="18"/>
        </w:rPr>
        <w:t>The proposed project facilitates access for children of all abilities</w:t>
      </w:r>
    </w:p>
    <w:p w14:paraId="1E41BA97" w14:textId="2797A3A6" w:rsidR="00944741" w:rsidRPr="00944741" w:rsidRDefault="00114B09" w:rsidP="00114B09">
      <w:pPr>
        <w:pStyle w:val="NewsLetterSub-Title"/>
        <w:numPr>
          <w:ilvl w:val="0"/>
          <w:numId w:val="18"/>
        </w:numPr>
        <w:spacing w:after="90" w:line="240" w:lineRule="auto"/>
        <w:jc w:val="both"/>
        <w:rPr>
          <w:rFonts w:asciiTheme="minorHAnsi" w:hAnsiTheme="minorHAnsi"/>
          <w:b/>
          <w:color w:val="000000"/>
          <w:sz w:val="18"/>
          <w:szCs w:val="18"/>
          <w:u w:val="single" w:color="000000"/>
        </w:rPr>
      </w:pPr>
      <w:r w:rsidRPr="00114B09">
        <w:rPr>
          <w:rFonts w:asciiTheme="minorHAnsi" w:hAnsiTheme="minorHAnsi"/>
          <w:color w:val="000000" w:themeColor="text1"/>
          <w:sz w:val="18"/>
          <w:szCs w:val="18"/>
        </w:rPr>
        <w:t>The project is ready to commence construction</w:t>
      </w:r>
    </w:p>
    <w:p w14:paraId="5A9FFCA9" w14:textId="6256775C" w:rsidR="00944741" w:rsidRPr="00944741" w:rsidRDefault="00114B09" w:rsidP="00114B09">
      <w:pPr>
        <w:jc w:val="both"/>
        <w:rPr>
          <w:color w:val="000000"/>
          <w:u w:color="000000"/>
        </w:rPr>
      </w:pPr>
      <w:r w:rsidRPr="00114B09">
        <w:rPr>
          <w:color w:val="000000"/>
          <w:u w:color="000000"/>
        </w:rPr>
        <w:t>Further detail about the assessment criteria, including examples of evidence that can be submitted can be found in Attachment 2.  For Frequently Asked Questions (FAQs), visit</w:t>
      </w:r>
      <w:r w:rsidR="00944741" w:rsidRPr="00944741">
        <w:rPr>
          <w:color w:val="000000"/>
          <w:u w:color="000000"/>
        </w:rPr>
        <w:t xml:space="preserve">: </w:t>
      </w:r>
    </w:p>
    <w:p w14:paraId="6C1C4024" w14:textId="0FC28DCE" w:rsidR="0020592A" w:rsidRDefault="00754B12" w:rsidP="00944741">
      <w:pPr>
        <w:pStyle w:val="Body"/>
        <w:jc w:val="both"/>
        <w:rPr>
          <w:rStyle w:val="Hyperlink0"/>
          <w:rFonts w:asciiTheme="minorHAnsi" w:hAnsiTheme="minorHAnsi"/>
          <w:sz w:val="18"/>
        </w:rPr>
      </w:pPr>
      <w:hyperlink r:id="rId20" w:history="1">
        <w:r w:rsidR="00114B09" w:rsidRPr="0067449C">
          <w:rPr>
            <w:rStyle w:val="Hyperlink0"/>
            <w:rFonts w:asciiTheme="minorHAnsi" w:hAnsiTheme="minorHAnsi"/>
            <w:sz w:val="18"/>
          </w:rPr>
          <w:t>www.education.vic.gov.au/ecsmanagement/capitalprogram</w:t>
        </w:r>
      </w:hyperlink>
    </w:p>
    <w:p w14:paraId="35C6E204" w14:textId="77777777" w:rsidR="00114B09" w:rsidRPr="00944741" w:rsidRDefault="00114B09" w:rsidP="00944741">
      <w:pPr>
        <w:pStyle w:val="Body"/>
        <w:jc w:val="both"/>
        <w:rPr>
          <w:rFonts w:asciiTheme="minorHAnsi" w:hAnsiTheme="minorHAnsi"/>
          <w:color w:val="auto"/>
        </w:rPr>
      </w:pPr>
    </w:p>
    <w:bookmarkEnd w:id="46"/>
    <w:bookmarkEnd w:id="47"/>
    <w:bookmarkEnd w:id="48"/>
    <w:p w14:paraId="593AF513" w14:textId="06861AA1" w:rsidR="00184E10" w:rsidRPr="00E3146E" w:rsidRDefault="00944741" w:rsidP="004B4484">
      <w:pPr>
        <w:pStyle w:val="Heading3"/>
      </w:pPr>
      <w:r>
        <w:t>ASSESSMENT OF FUNDING APPLICATIONS</w:t>
      </w:r>
    </w:p>
    <w:p w14:paraId="6783A85E" w14:textId="58F6EC57" w:rsidR="00944741" w:rsidRPr="00944741" w:rsidRDefault="00627141" w:rsidP="00944741">
      <w:pPr>
        <w:pStyle w:val="Body"/>
        <w:jc w:val="both"/>
        <w:rPr>
          <w:rFonts w:asciiTheme="minorHAnsi" w:hAnsiTheme="minorHAnsi"/>
          <w:color w:val="000000"/>
          <w:u w:color="000000"/>
        </w:rPr>
      </w:pPr>
      <w:r w:rsidRPr="00627141">
        <w:rPr>
          <w:rFonts w:asciiTheme="minorHAnsi" w:hAnsiTheme="minorHAnsi"/>
          <w:color w:val="000000"/>
          <w:u w:color="000000"/>
        </w:rPr>
        <w:t>DET will assess applications for all Major Infrastructure Grant categories against eligibility and program criteria. To support the assessment process, DET may also consult with relevant local councils in their municipal planning role, seek advice from internal/external experts, and have reference to demographic and other data sets, for example population projections and Australian Early Development Census (AEDC) data. The selection of projects to be considered for funding will be primarily based on ratings against the assessment criteria, however, other factors may be taken into account including</w:t>
      </w:r>
      <w:r w:rsidR="00944741" w:rsidRPr="00944741">
        <w:rPr>
          <w:rFonts w:asciiTheme="minorHAnsi" w:hAnsiTheme="minorHAnsi"/>
          <w:color w:val="000000"/>
          <w:u w:color="000000"/>
        </w:rPr>
        <w:t>:</w:t>
      </w:r>
    </w:p>
    <w:p w14:paraId="0051A618" w14:textId="77777777" w:rsidR="00627141" w:rsidRPr="00627141" w:rsidRDefault="00627141" w:rsidP="00627141">
      <w:pPr>
        <w:pStyle w:val="NewsLetterSub-Title"/>
        <w:numPr>
          <w:ilvl w:val="0"/>
          <w:numId w:val="18"/>
        </w:numPr>
        <w:spacing w:after="90" w:line="240" w:lineRule="auto"/>
        <w:jc w:val="both"/>
        <w:rPr>
          <w:rFonts w:asciiTheme="minorHAnsi" w:hAnsiTheme="minorHAnsi"/>
          <w:color w:val="000000" w:themeColor="text1"/>
          <w:sz w:val="18"/>
          <w:szCs w:val="18"/>
        </w:rPr>
      </w:pPr>
      <w:r w:rsidRPr="00627141">
        <w:rPr>
          <w:rFonts w:asciiTheme="minorHAnsi" w:hAnsiTheme="minorHAnsi"/>
          <w:color w:val="000000" w:themeColor="text1"/>
          <w:sz w:val="18"/>
          <w:szCs w:val="18"/>
        </w:rPr>
        <w:t>the distribution of approved projects across applicants, local government areas and different regions of the state</w:t>
      </w:r>
    </w:p>
    <w:p w14:paraId="575D9300" w14:textId="77777777" w:rsidR="00627141" w:rsidRPr="00627141" w:rsidRDefault="00627141" w:rsidP="00627141">
      <w:pPr>
        <w:pStyle w:val="NewsLetterSub-Title"/>
        <w:numPr>
          <w:ilvl w:val="0"/>
          <w:numId w:val="18"/>
        </w:numPr>
        <w:spacing w:after="90" w:line="240" w:lineRule="auto"/>
        <w:jc w:val="both"/>
        <w:rPr>
          <w:rFonts w:asciiTheme="minorHAnsi" w:hAnsiTheme="minorHAnsi"/>
          <w:color w:val="000000" w:themeColor="text1"/>
          <w:sz w:val="18"/>
          <w:szCs w:val="18"/>
        </w:rPr>
      </w:pPr>
      <w:r w:rsidRPr="00627141">
        <w:rPr>
          <w:rFonts w:asciiTheme="minorHAnsi" w:hAnsiTheme="minorHAnsi"/>
          <w:color w:val="000000" w:themeColor="text1"/>
          <w:sz w:val="18"/>
          <w:szCs w:val="18"/>
        </w:rPr>
        <w:t>new early childhood education and care infrastructure in Victoria's growth areas. Growth areas are defined by the Metropolitan Planning Authority (MPA) as the following councils: Cardinia, Mitchell (inside the urban zone), Whittlesea and the Cities of Casey, Hume, Melton and Wyndham</w:t>
      </w:r>
    </w:p>
    <w:p w14:paraId="3BDD4E41" w14:textId="5B9D182E" w:rsidR="00627141" w:rsidRPr="00627141" w:rsidRDefault="003B04D9" w:rsidP="00627141">
      <w:pPr>
        <w:pStyle w:val="NewsLetterSub-Title"/>
        <w:numPr>
          <w:ilvl w:val="0"/>
          <w:numId w:val="18"/>
        </w:numPr>
        <w:spacing w:after="90" w:line="240" w:lineRule="auto"/>
        <w:jc w:val="both"/>
        <w:rPr>
          <w:rFonts w:asciiTheme="minorHAnsi" w:hAnsiTheme="minorHAnsi"/>
          <w:color w:val="000000" w:themeColor="text1"/>
          <w:sz w:val="18"/>
          <w:szCs w:val="18"/>
        </w:rPr>
      </w:pPr>
      <w:r>
        <w:rPr>
          <w:rFonts w:asciiTheme="minorHAnsi" w:hAnsiTheme="minorHAnsi"/>
          <w:color w:val="000000" w:themeColor="text1"/>
          <w:sz w:val="18"/>
          <w:szCs w:val="18"/>
        </w:rPr>
        <w:t>c</w:t>
      </w:r>
      <w:r w:rsidR="00627141" w:rsidRPr="00627141">
        <w:rPr>
          <w:rFonts w:asciiTheme="minorHAnsi" w:hAnsiTheme="minorHAnsi"/>
          <w:color w:val="000000" w:themeColor="text1"/>
          <w:sz w:val="18"/>
          <w:szCs w:val="18"/>
        </w:rPr>
        <w:t>ouncils supporting their applications with a co-contribution sourced from local government funds rather than supplementary funding from other Victorian Government sources such as Regio</w:t>
      </w:r>
      <w:r>
        <w:rPr>
          <w:rFonts w:asciiTheme="minorHAnsi" w:hAnsiTheme="minorHAnsi"/>
          <w:color w:val="000000" w:themeColor="text1"/>
          <w:sz w:val="18"/>
          <w:szCs w:val="18"/>
        </w:rPr>
        <w:t>nal Development Victoria (RDV)</w:t>
      </w:r>
    </w:p>
    <w:p w14:paraId="031C5A5E" w14:textId="340FE104" w:rsidR="00944741" w:rsidRPr="00944741" w:rsidRDefault="00627141" w:rsidP="00627141">
      <w:pPr>
        <w:pStyle w:val="NewsLetterSub-Title"/>
        <w:numPr>
          <w:ilvl w:val="0"/>
          <w:numId w:val="18"/>
        </w:numPr>
        <w:spacing w:after="90" w:line="240" w:lineRule="auto"/>
        <w:jc w:val="both"/>
        <w:rPr>
          <w:rFonts w:asciiTheme="minorHAnsi" w:hAnsiTheme="minorHAnsi"/>
          <w:color w:val="000000" w:themeColor="text1"/>
          <w:sz w:val="18"/>
          <w:szCs w:val="18"/>
        </w:rPr>
      </w:pPr>
      <w:r w:rsidRPr="00627141">
        <w:rPr>
          <w:rFonts w:asciiTheme="minorHAnsi" w:hAnsiTheme="minorHAnsi"/>
          <w:color w:val="000000" w:themeColor="text1"/>
          <w:sz w:val="18"/>
          <w:szCs w:val="18"/>
        </w:rPr>
        <w:t>the availability of funding in each financial year, noting that the number and value of eligible, highly rated projects may exceed the total available funding</w:t>
      </w:r>
      <w:r w:rsidR="00944741" w:rsidRPr="00944741">
        <w:rPr>
          <w:rFonts w:asciiTheme="minorHAnsi" w:hAnsiTheme="minorHAnsi"/>
          <w:color w:val="000000" w:themeColor="text1"/>
          <w:sz w:val="18"/>
          <w:szCs w:val="18"/>
        </w:rPr>
        <w:t>.</w:t>
      </w:r>
    </w:p>
    <w:p w14:paraId="6167D5D8" w14:textId="77777777" w:rsidR="00944741" w:rsidRPr="0002755B" w:rsidRDefault="00944741" w:rsidP="0002755B">
      <w:pPr>
        <w:pStyle w:val="Body"/>
        <w:jc w:val="both"/>
        <w:rPr>
          <w:rFonts w:asciiTheme="minorHAnsi" w:hAnsiTheme="minorHAnsi"/>
          <w:color w:val="auto"/>
        </w:rPr>
      </w:pPr>
    </w:p>
    <w:p w14:paraId="05F7688C" w14:textId="184F631B" w:rsidR="00184E10" w:rsidRDefault="00944741" w:rsidP="004B4484">
      <w:pPr>
        <w:pStyle w:val="Heading3"/>
      </w:pPr>
      <w:r>
        <w:t>RELATIONSHIP WITH OTHER FUNDS</w:t>
      </w:r>
    </w:p>
    <w:p w14:paraId="7C5A5B88" w14:textId="7496094B" w:rsidR="00944741" w:rsidRDefault="00627141" w:rsidP="0097168B">
      <w:pPr>
        <w:pStyle w:val="Body"/>
        <w:jc w:val="both"/>
        <w:rPr>
          <w:rFonts w:asciiTheme="minorHAnsi" w:hAnsiTheme="minorHAnsi"/>
          <w:color w:val="000000"/>
          <w:u w:color="000000"/>
        </w:rPr>
      </w:pPr>
      <w:r w:rsidRPr="00627141">
        <w:rPr>
          <w:rFonts w:asciiTheme="minorHAnsi" w:hAnsiTheme="minorHAnsi"/>
          <w:color w:val="000000"/>
          <w:u w:color="000000"/>
        </w:rPr>
        <w:t>There are a number of other grant programs that provide funding for the development of early childhood facilities and services. DET reserves the right to consider grant applications made for other programs, operated by DET or other government departments, as part of the CFCP assessment process. Likewise, where appropriate, DET will submit CFCP applications to other programs for consideration for funding under those programs</w:t>
      </w:r>
      <w:r w:rsidR="00944741" w:rsidRPr="00944741">
        <w:rPr>
          <w:rFonts w:asciiTheme="minorHAnsi" w:hAnsiTheme="minorHAnsi"/>
          <w:color w:val="000000"/>
          <w:u w:color="000000"/>
        </w:rPr>
        <w:t>.</w:t>
      </w:r>
    </w:p>
    <w:p w14:paraId="50B26AE3" w14:textId="67BB5D4E" w:rsidR="0020592A" w:rsidRPr="0002755B" w:rsidRDefault="0020592A" w:rsidP="0097168B">
      <w:pPr>
        <w:pStyle w:val="Body"/>
        <w:jc w:val="both"/>
        <w:rPr>
          <w:rFonts w:asciiTheme="minorHAnsi" w:hAnsiTheme="minorHAnsi"/>
          <w:color w:val="auto"/>
        </w:rPr>
      </w:pPr>
    </w:p>
    <w:p w14:paraId="19F7672F" w14:textId="2D4DC635" w:rsidR="0020592A" w:rsidRPr="00944741" w:rsidRDefault="0020592A" w:rsidP="0097168B">
      <w:pPr>
        <w:pStyle w:val="Heading3"/>
        <w:jc w:val="both"/>
        <w:rPr>
          <w:sz w:val="18"/>
          <w:szCs w:val="18"/>
          <w:u w:color="000000"/>
        </w:rPr>
      </w:pPr>
      <w:r>
        <w:rPr>
          <w:u w:color="000000"/>
        </w:rPr>
        <w:t xml:space="preserve">DUE DILIGENCE </w:t>
      </w:r>
    </w:p>
    <w:p w14:paraId="14974EDD" w14:textId="77777777" w:rsidR="00627141" w:rsidRPr="00627141" w:rsidRDefault="00627141" w:rsidP="0097168B">
      <w:pPr>
        <w:jc w:val="both"/>
        <w:rPr>
          <w:u w:color="000000"/>
        </w:rPr>
      </w:pPr>
      <w:r w:rsidRPr="00627141">
        <w:rPr>
          <w:u w:color="000000"/>
        </w:rPr>
        <w:t>If DET is satisfied that all specified requirements have been met, the project will be deemed eligible to potentially receive a capital grant (subject to availability of funding, approval by the Minister for Families and Children and execution of a Common Funding Agreement).</w:t>
      </w:r>
    </w:p>
    <w:p w14:paraId="0BB940F1" w14:textId="77777777" w:rsidR="00627141" w:rsidRPr="00627141" w:rsidRDefault="00627141" w:rsidP="0097168B">
      <w:pPr>
        <w:jc w:val="both"/>
        <w:rPr>
          <w:u w:color="000000"/>
        </w:rPr>
      </w:pPr>
      <w:r w:rsidRPr="00627141">
        <w:rPr>
          <w:u w:color="000000"/>
        </w:rPr>
        <w:t>To remain eligible for funding, applicants must not enter into a contract for any works proposed in their application prior to being informed of the application outcome.</w:t>
      </w:r>
    </w:p>
    <w:p w14:paraId="385702ED" w14:textId="7277B73D" w:rsidR="0020592A" w:rsidRDefault="00627141" w:rsidP="0097168B">
      <w:pPr>
        <w:jc w:val="both"/>
        <w:rPr>
          <w:u w:color="000000"/>
        </w:rPr>
      </w:pPr>
      <w:r w:rsidRPr="00627141">
        <w:rPr>
          <w:u w:color="000000"/>
        </w:rPr>
        <w:t>Follow up questions or information may be sought by assessors to clarify project details. In instances where project costs are particularly complex or clarification is required, further project cost assessment may be undertaken by DET. Assessors may engage applicants in preliminary discussions about potential contractual terms and monitoring arrangements, or to further explore and negotiate the scope of projects</w:t>
      </w:r>
      <w:r w:rsidR="0020592A" w:rsidRPr="005C78F0">
        <w:rPr>
          <w:u w:color="000000"/>
        </w:rPr>
        <w:t>.</w:t>
      </w:r>
    </w:p>
    <w:p w14:paraId="75BD9E89" w14:textId="77777777" w:rsidR="00627141" w:rsidRPr="0002755B" w:rsidRDefault="00627141" w:rsidP="0002755B">
      <w:pPr>
        <w:pStyle w:val="Body"/>
        <w:jc w:val="both"/>
        <w:rPr>
          <w:rFonts w:asciiTheme="minorHAnsi" w:hAnsiTheme="minorHAnsi"/>
          <w:color w:val="auto"/>
        </w:rPr>
      </w:pPr>
    </w:p>
    <w:p w14:paraId="66DD00D0" w14:textId="0D0CCBDB" w:rsidR="0020592A" w:rsidRDefault="0020592A" w:rsidP="0020592A">
      <w:pPr>
        <w:pStyle w:val="Heading3"/>
        <w:rPr>
          <w:u w:color="000000"/>
        </w:rPr>
      </w:pPr>
      <w:r>
        <w:rPr>
          <w:u w:color="000000"/>
        </w:rPr>
        <w:lastRenderedPageBreak/>
        <w:t xml:space="preserve">FUNDING AGREEMENTS </w:t>
      </w:r>
    </w:p>
    <w:p w14:paraId="34CE86AA" w14:textId="77777777" w:rsidR="00627141" w:rsidRPr="00627141" w:rsidRDefault="00627141" w:rsidP="0097168B">
      <w:pPr>
        <w:jc w:val="both"/>
        <w:rPr>
          <w:u w:color="000000"/>
        </w:rPr>
      </w:pPr>
      <w:r w:rsidRPr="00627141">
        <w:rPr>
          <w:u w:color="000000"/>
        </w:rPr>
        <w:t xml:space="preserve">Organisations receiving a Major Infrastructure Grant will enter into a Victorian Government Common Funding Agreement.  This includes a commitment to a designated use period of at least 10 years after the date from which the new or upgrade facility is available for service delivery. </w:t>
      </w:r>
    </w:p>
    <w:p w14:paraId="7210F707" w14:textId="77777777" w:rsidR="00627141" w:rsidRPr="00627141" w:rsidRDefault="00627141" w:rsidP="0097168B">
      <w:pPr>
        <w:jc w:val="both"/>
        <w:rPr>
          <w:u w:color="000000"/>
        </w:rPr>
      </w:pPr>
      <w:r w:rsidRPr="00627141">
        <w:rPr>
          <w:u w:color="000000"/>
        </w:rPr>
        <w:t>DET will not vary this agreement unless exceptional circumstances exist.</w:t>
      </w:r>
    </w:p>
    <w:p w14:paraId="0FE1CE7E" w14:textId="77777777" w:rsidR="00627141" w:rsidRPr="00627141" w:rsidRDefault="00627141" w:rsidP="0097168B">
      <w:pPr>
        <w:jc w:val="both"/>
        <w:rPr>
          <w:u w:color="000000"/>
        </w:rPr>
      </w:pPr>
      <w:r w:rsidRPr="00627141">
        <w:rPr>
          <w:u w:color="000000"/>
        </w:rPr>
        <w:t>No funding can be released until DET and the applicant have executed the Common Funding Agreement.</w:t>
      </w:r>
    </w:p>
    <w:p w14:paraId="64BB707E" w14:textId="1EDBE673" w:rsidR="00627141" w:rsidRPr="00627141" w:rsidRDefault="00627141" w:rsidP="0097168B">
      <w:pPr>
        <w:jc w:val="both"/>
        <w:rPr>
          <w:u w:color="000000"/>
        </w:rPr>
      </w:pPr>
      <w:r w:rsidRPr="00627141">
        <w:rPr>
          <w:u w:color="000000"/>
        </w:rPr>
        <w:t xml:space="preserve">Projects involving facilities on government school sites will be required to enter into a separate leasing agreement. Applicants must not </w:t>
      </w:r>
      <w:r w:rsidR="0014724F">
        <w:rPr>
          <w:u w:color="000000"/>
        </w:rPr>
        <w:t xml:space="preserve">enter </w:t>
      </w:r>
      <w:r w:rsidR="00124027">
        <w:rPr>
          <w:u w:color="000000"/>
        </w:rPr>
        <w:t xml:space="preserve">into a contract for any works proposed in their application, or </w:t>
      </w:r>
      <w:r w:rsidRPr="00627141">
        <w:rPr>
          <w:u w:color="000000"/>
        </w:rPr>
        <w:t xml:space="preserve">access a school site until the lease is executed. </w:t>
      </w:r>
    </w:p>
    <w:p w14:paraId="4D3ACCBC" w14:textId="3DB94A7B" w:rsidR="0020592A" w:rsidRDefault="00627141" w:rsidP="0097168B">
      <w:pPr>
        <w:jc w:val="both"/>
        <w:rPr>
          <w:b/>
          <w:color w:val="861E21" w:themeColor="text2" w:themeShade="BF"/>
          <w:sz w:val="24"/>
          <w:szCs w:val="24"/>
        </w:rPr>
      </w:pPr>
      <w:r w:rsidRPr="00627141">
        <w:rPr>
          <w:u w:color="000000"/>
        </w:rPr>
        <w:t xml:space="preserve">Each party to the </w:t>
      </w:r>
      <w:r w:rsidR="00124027">
        <w:rPr>
          <w:u w:color="000000"/>
        </w:rPr>
        <w:t>Common Funding Agreement</w:t>
      </w:r>
      <w:r w:rsidRPr="00627141">
        <w:rPr>
          <w:u w:color="000000"/>
        </w:rPr>
        <w:t xml:space="preserve"> must pay its own legal costs in the preparation, negotiation, execution and any variation of the agreement. </w:t>
      </w:r>
      <w:r w:rsidR="00124027">
        <w:rPr>
          <w:u w:color="000000"/>
        </w:rPr>
        <w:t xml:space="preserve">The applicant must pay for the Department’s legal costs relating to the preparation, negotiation, execution, and any variation of the lease.  </w:t>
      </w:r>
      <w:r w:rsidRPr="00627141">
        <w:rPr>
          <w:u w:color="000000"/>
        </w:rPr>
        <w:t>These costs may be budgeted into the total project cost for the project and funded through the grant</w:t>
      </w:r>
      <w:r w:rsidR="0020592A" w:rsidRPr="005863FB">
        <w:rPr>
          <w:u w:color="000000"/>
        </w:rPr>
        <w:t>.</w:t>
      </w:r>
    </w:p>
    <w:p w14:paraId="3EF53619" w14:textId="63CD2E0C" w:rsidR="0020592A" w:rsidRPr="0002755B" w:rsidRDefault="0020592A" w:rsidP="0002755B">
      <w:pPr>
        <w:pStyle w:val="Body"/>
        <w:jc w:val="both"/>
        <w:rPr>
          <w:rFonts w:asciiTheme="minorHAnsi" w:hAnsiTheme="minorHAnsi"/>
          <w:color w:val="auto"/>
        </w:rPr>
      </w:pPr>
    </w:p>
    <w:p w14:paraId="516C75D3" w14:textId="7BCCE5F7" w:rsidR="0020592A" w:rsidRDefault="0020592A" w:rsidP="0020592A">
      <w:pPr>
        <w:pStyle w:val="Heading3"/>
      </w:pPr>
      <w:r>
        <w:t xml:space="preserve">MONITORING AND REPORTING OF PROJECT DELIVERY </w:t>
      </w:r>
    </w:p>
    <w:p w14:paraId="3B03DA7D" w14:textId="77777777" w:rsidR="0020592A" w:rsidRPr="0020592A" w:rsidRDefault="0020592A" w:rsidP="0020592A">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color w:val="000000"/>
          <w:u w:color="000000"/>
        </w:rPr>
      </w:pPr>
      <w:r w:rsidRPr="0020592A">
        <w:rPr>
          <w:rFonts w:asciiTheme="minorHAnsi" w:hAnsiTheme="minorHAnsi"/>
          <w:color w:val="000000"/>
          <w:u w:color="000000"/>
        </w:rPr>
        <w:t>Recipients of Major Infrastructure Grants will be required to comply with project monitoring and reporting requirements, including:</w:t>
      </w:r>
    </w:p>
    <w:p w14:paraId="3117A6A1" w14:textId="77777777" w:rsidR="0075178C" w:rsidRPr="0075178C" w:rsidRDefault="0075178C" w:rsidP="0075178C">
      <w:pPr>
        <w:pStyle w:val="Body"/>
        <w:numPr>
          <w:ilvl w:val="0"/>
          <w:numId w:val="20"/>
        </w:numPr>
        <w:spacing w:line="240" w:lineRule="auto"/>
        <w:jc w:val="both"/>
        <w:rPr>
          <w:rFonts w:asciiTheme="minorHAnsi" w:hAnsiTheme="minorHAnsi"/>
          <w:color w:val="000000"/>
          <w:u w:color="000000"/>
        </w:rPr>
      </w:pPr>
      <w:bookmarkStart w:id="49" w:name="_Toc420058747"/>
      <w:bookmarkStart w:id="50" w:name="_Toc420058933"/>
      <w:bookmarkStart w:id="51" w:name="_Toc420059083"/>
      <w:bookmarkStart w:id="52" w:name="_Toc420060054"/>
      <w:bookmarkEnd w:id="49"/>
      <w:bookmarkEnd w:id="50"/>
      <w:bookmarkEnd w:id="51"/>
      <w:bookmarkEnd w:id="52"/>
      <w:r w:rsidRPr="0075178C">
        <w:rPr>
          <w:rFonts w:asciiTheme="minorHAnsi" w:hAnsiTheme="minorHAnsi"/>
          <w:color w:val="000000"/>
          <w:u w:color="000000"/>
        </w:rPr>
        <w:t>online, bi-monthly progress reports with supporting evidence as required by DET</w:t>
      </w:r>
    </w:p>
    <w:p w14:paraId="73604255" w14:textId="77777777" w:rsidR="0075178C" w:rsidRPr="0075178C" w:rsidRDefault="0075178C" w:rsidP="0075178C">
      <w:pPr>
        <w:pStyle w:val="Body"/>
        <w:numPr>
          <w:ilvl w:val="0"/>
          <w:numId w:val="20"/>
        </w:numPr>
        <w:spacing w:line="240" w:lineRule="auto"/>
        <w:jc w:val="both"/>
        <w:rPr>
          <w:rFonts w:asciiTheme="minorHAnsi" w:hAnsiTheme="minorHAnsi"/>
          <w:color w:val="000000"/>
          <w:u w:color="000000"/>
        </w:rPr>
      </w:pPr>
      <w:r w:rsidRPr="0075178C">
        <w:rPr>
          <w:rFonts w:asciiTheme="minorHAnsi" w:hAnsiTheme="minorHAnsi"/>
          <w:color w:val="000000"/>
          <w:u w:color="000000"/>
        </w:rPr>
        <w:t xml:space="preserve">site inspections and teleconferences by DET staff or representatives if required </w:t>
      </w:r>
    </w:p>
    <w:p w14:paraId="4EDD9A88" w14:textId="77777777" w:rsidR="0075178C" w:rsidRPr="0075178C" w:rsidRDefault="0075178C" w:rsidP="0075178C">
      <w:pPr>
        <w:pStyle w:val="Body"/>
        <w:numPr>
          <w:ilvl w:val="0"/>
          <w:numId w:val="20"/>
        </w:numPr>
        <w:spacing w:line="240" w:lineRule="auto"/>
        <w:jc w:val="both"/>
        <w:rPr>
          <w:rFonts w:asciiTheme="minorHAnsi" w:hAnsiTheme="minorHAnsi"/>
          <w:color w:val="000000"/>
          <w:u w:color="000000"/>
        </w:rPr>
      </w:pPr>
      <w:r w:rsidRPr="0075178C">
        <w:rPr>
          <w:rFonts w:asciiTheme="minorHAnsi" w:hAnsiTheme="minorHAnsi"/>
          <w:color w:val="000000"/>
          <w:u w:color="000000"/>
        </w:rPr>
        <w:t>production of building contracts, receipts and/or invoices if required by DET</w:t>
      </w:r>
    </w:p>
    <w:p w14:paraId="277A6253" w14:textId="267E43BA" w:rsidR="0020592A" w:rsidRDefault="0075178C" w:rsidP="0075178C">
      <w:pPr>
        <w:pStyle w:val="Body"/>
        <w:numPr>
          <w:ilvl w:val="0"/>
          <w:numId w:val="20"/>
        </w:numPr>
        <w:spacing w:line="240" w:lineRule="auto"/>
        <w:jc w:val="both"/>
        <w:rPr>
          <w:rFonts w:asciiTheme="minorHAnsi" w:hAnsiTheme="minorHAnsi"/>
          <w:color w:val="000000"/>
          <w:u w:color="000000"/>
        </w:rPr>
      </w:pPr>
      <w:r w:rsidRPr="0075178C">
        <w:rPr>
          <w:rFonts w:asciiTheme="minorHAnsi" w:hAnsiTheme="minorHAnsi"/>
          <w:color w:val="000000"/>
          <w:u w:color="000000"/>
        </w:rPr>
        <w:t>final acquittal documentation within agreed timeframes</w:t>
      </w:r>
      <w:r w:rsidR="0020592A" w:rsidRPr="0020592A">
        <w:rPr>
          <w:rFonts w:asciiTheme="minorHAnsi" w:hAnsiTheme="minorHAnsi"/>
          <w:color w:val="000000"/>
          <w:u w:color="000000"/>
        </w:rPr>
        <w:t>.</w:t>
      </w:r>
    </w:p>
    <w:p w14:paraId="7FA5BF30" w14:textId="14A4A2F4" w:rsidR="0020592A" w:rsidRPr="0002755B" w:rsidRDefault="0020592A" w:rsidP="0002755B">
      <w:pPr>
        <w:pStyle w:val="Body"/>
        <w:jc w:val="both"/>
        <w:rPr>
          <w:rFonts w:asciiTheme="minorHAnsi" w:hAnsiTheme="minorHAnsi"/>
          <w:color w:val="auto"/>
        </w:rPr>
      </w:pPr>
    </w:p>
    <w:p w14:paraId="0B0C30B4" w14:textId="2D1BA56F" w:rsidR="0020592A" w:rsidRPr="0020592A" w:rsidRDefault="0020592A" w:rsidP="0020592A">
      <w:pPr>
        <w:pStyle w:val="Heading3"/>
        <w:rPr>
          <w:sz w:val="18"/>
          <w:szCs w:val="18"/>
          <w:u w:color="000000"/>
        </w:rPr>
      </w:pPr>
      <w:r>
        <w:rPr>
          <w:u w:color="000000"/>
        </w:rPr>
        <w:t>PAYMENTS AND ACQUITTALS</w:t>
      </w:r>
    </w:p>
    <w:p w14:paraId="112FB494" w14:textId="77777777" w:rsidR="006E1A45" w:rsidRDefault="0075178C" w:rsidP="0097168B">
      <w:pPr>
        <w:jc w:val="both"/>
        <w:rPr>
          <w:u w:color="000000"/>
        </w:rPr>
      </w:pPr>
      <w:r w:rsidRPr="0075178C">
        <w:rPr>
          <w:u w:color="000000"/>
        </w:rPr>
        <w:t xml:space="preserve">All Major Infrastructure Grant payments will be provided in milestone instalments at the discretion of DET. Unless otherwise agreed, the first instalment will be paid as agreed in the Common Funding Agreement. Grant funds will be paid to successful applicants via an electronic funds transfer to a nominated account or through a variation of an existing service agreement. </w:t>
      </w:r>
    </w:p>
    <w:p w14:paraId="7E9F2964" w14:textId="75427281" w:rsidR="0020592A" w:rsidRPr="0020592A" w:rsidRDefault="0075178C" w:rsidP="0097168B">
      <w:pPr>
        <w:jc w:val="both"/>
      </w:pPr>
      <w:r w:rsidRPr="0075178C">
        <w:rPr>
          <w:u w:color="000000"/>
        </w:rPr>
        <w:t>In cases where a project is delayed for an unreasonable length of time, or where substantive changes to scope are made after funding has been approved, DET reserves the right to cancel the grant and, if applicable, recoup any funds that have already been provided. On completion of the project, all grant recipients are required to complete and return the appropriate Certificate of Expenditure Acquittal form which will be provided through the online reporting process</w:t>
      </w:r>
      <w:r w:rsidR="0020592A" w:rsidRPr="005863FB">
        <w:rPr>
          <w:u w:color="000000"/>
        </w:rPr>
        <w:t>.</w:t>
      </w:r>
    </w:p>
    <w:p w14:paraId="5AB863CB" w14:textId="66EC5300" w:rsidR="006248AD" w:rsidRDefault="006248AD">
      <w:pPr>
        <w:spacing w:line="240" w:lineRule="auto"/>
      </w:pPr>
      <w:r>
        <w:br w:type="page"/>
      </w:r>
    </w:p>
    <w:p w14:paraId="486F5AED" w14:textId="1533AF9B" w:rsidR="00184E10" w:rsidRDefault="0020592A" w:rsidP="006248AD">
      <w:pPr>
        <w:pStyle w:val="Heading2"/>
        <w:numPr>
          <w:ilvl w:val="0"/>
          <w:numId w:val="5"/>
        </w:numPr>
        <w:ind w:left="426" w:hanging="426"/>
      </w:pPr>
      <w:bookmarkStart w:id="53" w:name="_Toc482782717"/>
      <w:r w:rsidRPr="006248AD">
        <w:lastRenderedPageBreak/>
        <w:t>Permission from land/builder owner</w:t>
      </w:r>
      <w:bookmarkEnd w:id="53"/>
      <w:r w:rsidRPr="006248AD">
        <w:t xml:space="preserve"> </w:t>
      </w:r>
    </w:p>
    <w:p w14:paraId="7AE479BD" w14:textId="77777777" w:rsidR="0097168B" w:rsidRPr="0097168B" w:rsidRDefault="0097168B" w:rsidP="0097168B"/>
    <w:p w14:paraId="41618E8C" w14:textId="77777777" w:rsidR="0020592A" w:rsidRPr="005863FB" w:rsidRDefault="0020592A" w:rsidP="0020592A">
      <w:pPr>
        <w:pStyle w:val="Heading3"/>
      </w:pPr>
      <w:r w:rsidRPr="005863FB">
        <w:t>Land / Building owner permission</w:t>
      </w:r>
    </w:p>
    <w:p w14:paraId="0BB50835" w14:textId="77777777" w:rsidR="0097168B" w:rsidRPr="0097168B" w:rsidRDefault="0097168B" w:rsidP="0097168B">
      <w:pPr>
        <w:jc w:val="both"/>
        <w:rPr>
          <w:u w:color="000000"/>
        </w:rPr>
      </w:pPr>
      <w:r w:rsidRPr="0097168B">
        <w:rPr>
          <w:u w:color="000000"/>
        </w:rPr>
        <w:t>If the land and/or building are owned by local government then only the relevant local council can be the applicant for a Major Infrastructure Grant.</w:t>
      </w:r>
    </w:p>
    <w:p w14:paraId="47895B85" w14:textId="127DF60F" w:rsidR="0020592A" w:rsidRDefault="0097168B" w:rsidP="0097168B">
      <w:pPr>
        <w:jc w:val="both"/>
        <w:rPr>
          <w:u w:color="000000"/>
        </w:rPr>
      </w:pPr>
      <w:r w:rsidRPr="0097168B">
        <w:rPr>
          <w:u w:color="000000"/>
        </w:rPr>
        <w:t>Where the land and/or building is not owned by local government, a service provider may be the applicant with evidence provided in the form of an amended lease between the land / building owner. If the service provider owns the property, the applicant is also eligible to apply, and must provide proof of land ownership.  Details can be found in the application form</w:t>
      </w:r>
      <w:r w:rsidR="0020592A" w:rsidRPr="005863FB">
        <w:rPr>
          <w:u w:color="000000"/>
        </w:rPr>
        <w:t>.</w:t>
      </w:r>
    </w:p>
    <w:p w14:paraId="0BD2FA08" w14:textId="77777777" w:rsidR="0020592A" w:rsidRPr="0002755B" w:rsidRDefault="0020592A" w:rsidP="0002755B">
      <w:pPr>
        <w:pStyle w:val="Body"/>
        <w:jc w:val="both"/>
        <w:rPr>
          <w:rFonts w:asciiTheme="minorHAnsi" w:hAnsiTheme="minorHAnsi"/>
          <w:color w:val="auto"/>
        </w:rPr>
      </w:pPr>
    </w:p>
    <w:p w14:paraId="7B88E204" w14:textId="79A1250D" w:rsidR="0020592A" w:rsidRPr="005863FB" w:rsidRDefault="0020592A" w:rsidP="0097168B">
      <w:pPr>
        <w:pStyle w:val="Heading3"/>
        <w:jc w:val="both"/>
      </w:pPr>
      <w:r w:rsidRPr="005863FB">
        <w:t>land ownership</w:t>
      </w:r>
    </w:p>
    <w:p w14:paraId="4D53B873" w14:textId="64C68CAC" w:rsidR="0020592A" w:rsidRDefault="0097168B" w:rsidP="0097168B">
      <w:pPr>
        <w:jc w:val="both"/>
        <w:rPr>
          <w:u w:color="000000"/>
        </w:rPr>
      </w:pPr>
      <w:r w:rsidRPr="0097168B">
        <w:rPr>
          <w:u w:color="000000"/>
        </w:rPr>
        <w:t xml:space="preserve">If </w:t>
      </w:r>
      <w:r w:rsidR="00124027">
        <w:rPr>
          <w:u w:color="000000"/>
        </w:rPr>
        <w:t xml:space="preserve">DET owns </w:t>
      </w:r>
      <w:r w:rsidRPr="0097168B">
        <w:rPr>
          <w:u w:color="000000"/>
        </w:rPr>
        <w:t>the land, the applicant must complete a DET La</w:t>
      </w:r>
      <w:r w:rsidR="00124027">
        <w:rPr>
          <w:u w:color="000000"/>
        </w:rPr>
        <w:t>nd Use Proposal Form</w:t>
      </w:r>
      <w:r w:rsidRPr="0097168B">
        <w:rPr>
          <w:u w:color="000000"/>
        </w:rPr>
        <w:t xml:space="preserve"> and submit it with the application. The DET Land Use Proposal Form is available at:</w:t>
      </w:r>
    </w:p>
    <w:p w14:paraId="66612C6D" w14:textId="42A93D9C" w:rsidR="0097168B" w:rsidRPr="0097168B" w:rsidRDefault="00754B12" w:rsidP="0097168B">
      <w:pPr>
        <w:pStyle w:val="Body"/>
        <w:jc w:val="both"/>
        <w:rPr>
          <w:rStyle w:val="Hyperlink0"/>
          <w:rFonts w:asciiTheme="minorHAnsi" w:hAnsiTheme="minorHAnsi"/>
          <w:sz w:val="18"/>
        </w:rPr>
      </w:pPr>
      <w:hyperlink r:id="rId21" w:history="1">
        <w:r w:rsidR="0097168B" w:rsidRPr="0097168B">
          <w:rPr>
            <w:rStyle w:val="Hyperlink0"/>
            <w:rFonts w:asciiTheme="minorHAnsi" w:hAnsiTheme="minorHAnsi"/>
            <w:sz w:val="18"/>
          </w:rPr>
          <w:t>http://www.education.vic.gov.au/childhood/providers/funding/Pages/capitalprogresources.aspx</w:t>
        </w:r>
      </w:hyperlink>
    </w:p>
    <w:p w14:paraId="3C24FCA7" w14:textId="66374BC7" w:rsidR="0020592A" w:rsidRDefault="0097168B" w:rsidP="0097168B">
      <w:pPr>
        <w:jc w:val="both"/>
        <w:rPr>
          <w:u w:color="000000"/>
        </w:rPr>
      </w:pPr>
      <w:r w:rsidRPr="0097168B">
        <w:rPr>
          <w:u w:color="000000"/>
        </w:rPr>
        <w:t>The Victorian School Building Authority will determine whether or not the proposed project is appropriate for the selected site (in addition to approval from the school). It is important that applicants allow sufficient time (6 weeks) to submit the DET Land Use Proposal Form for it to be reviewed and returned, to enable it to be attached to the application prior to the closure of the funding round</w:t>
      </w:r>
      <w:r w:rsidR="0020592A" w:rsidRPr="005863FB">
        <w:rPr>
          <w:u w:color="000000"/>
        </w:rPr>
        <w:t>.</w:t>
      </w:r>
    </w:p>
    <w:p w14:paraId="123665C0" w14:textId="77777777" w:rsidR="0020592A" w:rsidRPr="0002755B" w:rsidRDefault="0020592A" w:rsidP="0002755B">
      <w:pPr>
        <w:pStyle w:val="Body"/>
        <w:jc w:val="both"/>
        <w:rPr>
          <w:rFonts w:asciiTheme="minorHAnsi" w:hAnsiTheme="minorHAnsi"/>
          <w:color w:val="auto"/>
        </w:rPr>
      </w:pPr>
    </w:p>
    <w:p w14:paraId="71FD74BF" w14:textId="77777777" w:rsidR="0020592A" w:rsidRPr="005863FB" w:rsidRDefault="0020592A" w:rsidP="0020592A">
      <w:pPr>
        <w:pStyle w:val="Heading3"/>
      </w:pPr>
      <w:r w:rsidRPr="005863FB">
        <w:t xml:space="preserve">Service Approvals </w:t>
      </w:r>
    </w:p>
    <w:p w14:paraId="2374BAAD" w14:textId="2B4320A3" w:rsidR="0020592A" w:rsidRPr="0097168B" w:rsidRDefault="0097168B" w:rsidP="0097168B">
      <w:pPr>
        <w:jc w:val="both"/>
        <w:rPr>
          <w:u w:color="000000"/>
          <w:lang w:eastAsia="en-AU"/>
        </w:rPr>
      </w:pPr>
      <w:r w:rsidRPr="0097168B">
        <w:rPr>
          <w:u w:color="000000"/>
          <w:lang w:eastAsia="en-AU"/>
        </w:rPr>
        <w:t xml:space="preserve">If the service is undertaking works of a structural nature that will change the design of an approved education and care service – for example, the addition of a children’s room or expansion of a children’s space, and/or where there will be an increase in the approved number of places – your service may be required to seek approval from DET prior to completion of the works. These applications may take some time to consider and approve.  Please contact the Quality Assessment and Regulation Division at DET on 1300 307 415, or email </w:t>
      </w:r>
      <w:hyperlink r:id="rId22" w:history="1">
        <w:r w:rsidRPr="0097168B">
          <w:rPr>
            <w:rStyle w:val="Hyperlink0"/>
            <w:rFonts w:eastAsia="Arial" w:cs="Arial"/>
            <w:sz w:val="18"/>
            <w:bdr w:val="nil"/>
            <w:lang w:eastAsia="en-AU"/>
          </w:rPr>
          <w:t>licensed.childrens.services@edumail.vic.gov.au</w:t>
        </w:r>
      </w:hyperlink>
      <w:r>
        <w:rPr>
          <w:u w:color="000000"/>
          <w:lang w:eastAsia="en-AU"/>
        </w:rPr>
        <w:t xml:space="preserve"> </w:t>
      </w:r>
      <w:r w:rsidRPr="0097168B">
        <w:rPr>
          <w:u w:color="000000"/>
          <w:lang w:eastAsia="en-AU"/>
        </w:rPr>
        <w:t>to discuss your circumstances if you have specific concerns</w:t>
      </w:r>
      <w:r w:rsidR="0020592A" w:rsidRPr="005863FB">
        <w:t>.</w:t>
      </w:r>
    </w:p>
    <w:p w14:paraId="502A38EB" w14:textId="3B1DB62E" w:rsidR="0020592A" w:rsidRPr="005863FB" w:rsidRDefault="0020592A" w:rsidP="0020592A">
      <w:bookmarkStart w:id="54" w:name="_Toc420059095"/>
    </w:p>
    <w:p w14:paraId="7ED66071" w14:textId="562A31FE" w:rsidR="0020592A" w:rsidRPr="0097168B" w:rsidRDefault="0020592A" w:rsidP="0020592A">
      <w:pPr>
        <w:rPr>
          <w:rStyle w:val="Hyperlink0"/>
        </w:rPr>
      </w:pPr>
      <w:r w:rsidRPr="0097168B">
        <w:t xml:space="preserve">Notifications and applications may be submitted via the National Quality Agenda IT system. The system may be accessed from </w:t>
      </w:r>
      <w:hyperlink r:id="rId23" w:history="1">
        <w:r w:rsidRPr="0097168B">
          <w:rPr>
            <w:rStyle w:val="Hyperlink0"/>
            <w:rFonts w:cs="Arial"/>
          </w:rPr>
          <w:t>https://public.nqaits.acecqa.gov.au</w:t>
        </w:r>
      </w:hyperlink>
      <w:r w:rsidRPr="0097168B">
        <w:t xml:space="preserve">. Further information is available from the ACECQA website </w:t>
      </w:r>
      <w:hyperlink r:id="rId24" w:history="1">
        <w:r w:rsidRPr="0097168B">
          <w:rPr>
            <w:rStyle w:val="Hyperlink0"/>
            <w:rFonts w:cs="Arial"/>
          </w:rPr>
          <w:t>www.acecqa.gov.au</w:t>
        </w:r>
        <w:bookmarkEnd w:id="54"/>
      </w:hyperlink>
    </w:p>
    <w:p w14:paraId="73000CDD" w14:textId="4E681CD4" w:rsidR="0097168B" w:rsidRDefault="0097168B">
      <w:pPr>
        <w:spacing w:line="240" w:lineRule="auto"/>
      </w:pPr>
      <w:r>
        <w:br w:type="page"/>
      </w:r>
    </w:p>
    <w:p w14:paraId="58EF1F7A" w14:textId="4054B97D" w:rsidR="0020592A" w:rsidRDefault="0020592A" w:rsidP="0097168B">
      <w:pPr>
        <w:pStyle w:val="Heading2"/>
        <w:numPr>
          <w:ilvl w:val="0"/>
          <w:numId w:val="5"/>
        </w:numPr>
        <w:ind w:left="426" w:hanging="426"/>
      </w:pPr>
      <w:bookmarkStart w:id="55" w:name="_Toc482782718"/>
      <w:r>
        <w:lastRenderedPageBreak/>
        <w:t>F</w:t>
      </w:r>
      <w:r w:rsidR="003D7D02">
        <w:t>urther Information</w:t>
      </w:r>
      <w:bookmarkEnd w:id="55"/>
    </w:p>
    <w:p w14:paraId="4B1545A3" w14:textId="0A1D59EE" w:rsidR="0020592A" w:rsidRDefault="0020592A" w:rsidP="005F2562">
      <w:pPr>
        <w:pStyle w:val="BodyText"/>
      </w:pPr>
    </w:p>
    <w:p w14:paraId="28029AE8" w14:textId="77777777" w:rsidR="0020592A" w:rsidRPr="0020592A" w:rsidRDefault="0020592A" w:rsidP="0020592A">
      <w:pPr>
        <w:pStyle w:val="Heading3"/>
      </w:pPr>
      <w:r w:rsidRPr="0020592A">
        <w:t>General Enquiries</w:t>
      </w:r>
    </w:p>
    <w:p w14:paraId="06FD8509" w14:textId="71A43DA7" w:rsidR="0020592A" w:rsidRPr="0020592A" w:rsidRDefault="0020592A" w:rsidP="0020592A">
      <w:pPr>
        <w:pStyle w:val="Body"/>
        <w:jc w:val="both"/>
        <w:rPr>
          <w:rFonts w:asciiTheme="minorHAnsi" w:hAnsiTheme="minorHAnsi"/>
          <w:color w:val="000000"/>
          <w:u w:color="000000"/>
        </w:rPr>
      </w:pPr>
      <w:r w:rsidRPr="0020592A">
        <w:rPr>
          <w:rFonts w:asciiTheme="minorHAnsi" w:eastAsia="Arial Unicode MS" w:hAnsiTheme="minorHAnsi"/>
          <w:color w:val="000000"/>
          <w:u w:color="000000"/>
        </w:rPr>
        <w:t xml:space="preserve">For general enquiries regarding all grant categories under the Children’s Facilities Capital Program 2017-18 Grants Round email: </w:t>
      </w:r>
      <w:hyperlink r:id="rId25" w:history="1">
        <w:r w:rsidRPr="0020592A">
          <w:rPr>
            <w:rStyle w:val="Hyperlink0"/>
            <w:rFonts w:asciiTheme="minorHAnsi" w:eastAsia="Arial Unicode MS" w:hAnsiTheme="minorHAnsi"/>
            <w:sz w:val="18"/>
            <w:szCs w:val="18"/>
          </w:rPr>
          <w:t>childrens.capital.program@edumail.vic.gov.au</w:t>
        </w:r>
      </w:hyperlink>
      <w:r w:rsidR="00F32DF2">
        <w:rPr>
          <w:rFonts w:asciiTheme="minorHAnsi" w:eastAsia="Arial Unicode MS" w:hAnsiTheme="minorHAnsi"/>
          <w:color w:val="000000"/>
          <w:u w:color="000000"/>
        </w:rPr>
        <w:t xml:space="preserve"> or phone: (03) 9651 3399.</w:t>
      </w:r>
    </w:p>
    <w:p w14:paraId="46E55A13" w14:textId="3C6C7CCE" w:rsidR="0020592A" w:rsidRDefault="0020592A" w:rsidP="0020592A">
      <w:pPr>
        <w:pStyle w:val="Body"/>
        <w:jc w:val="both"/>
        <w:rPr>
          <w:rFonts w:asciiTheme="minorHAnsi" w:eastAsia="Arial Unicode MS" w:hAnsiTheme="minorHAnsi"/>
          <w:color w:val="000000"/>
          <w:u w:color="000000"/>
        </w:rPr>
      </w:pPr>
      <w:r w:rsidRPr="0020592A">
        <w:rPr>
          <w:rFonts w:asciiTheme="minorHAnsi" w:hAnsiTheme="minorHAnsi"/>
          <w:color w:val="000000"/>
          <w:u w:color="000000"/>
        </w:rPr>
        <w:t xml:space="preserve">For </w:t>
      </w:r>
      <w:r w:rsidRPr="0020592A">
        <w:rPr>
          <w:rFonts w:asciiTheme="minorHAnsi" w:eastAsia="Arial Unicode MS" w:hAnsiTheme="minorHAnsi"/>
          <w:color w:val="000000"/>
          <w:u w:color="000000"/>
        </w:rPr>
        <w:t xml:space="preserve">assistance with any technical difficulties with the online application form, please contact Smarty Grants Support Desk: </w:t>
      </w:r>
      <w:hyperlink r:id="rId26" w:history="1">
        <w:r w:rsidRPr="0020592A">
          <w:rPr>
            <w:rStyle w:val="Hyperlink0"/>
            <w:rFonts w:asciiTheme="minorHAnsi" w:eastAsia="Arial Unicode MS" w:hAnsiTheme="minorHAnsi"/>
            <w:sz w:val="18"/>
            <w:szCs w:val="18"/>
          </w:rPr>
          <w:t>service@smartygrants.com.au</w:t>
        </w:r>
      </w:hyperlink>
      <w:r w:rsidRPr="0020592A">
        <w:rPr>
          <w:rFonts w:asciiTheme="minorHAnsi" w:hAnsiTheme="minorHAnsi"/>
          <w:color w:val="000000"/>
          <w:u w:color="000000"/>
        </w:rPr>
        <w:t xml:space="preserve"> </w:t>
      </w:r>
      <w:r w:rsidRPr="0020592A">
        <w:rPr>
          <w:rFonts w:asciiTheme="minorHAnsi" w:eastAsia="Arial Unicode MS" w:hAnsiTheme="minorHAnsi"/>
          <w:color w:val="000000"/>
          <w:u w:color="000000"/>
        </w:rPr>
        <w:t>or call (03) 9320 6888. This service is available Monday to Friday from 9am to 5pm.</w:t>
      </w:r>
    </w:p>
    <w:p w14:paraId="28FCBA30" w14:textId="77777777" w:rsidR="00F32DF2" w:rsidRPr="0002755B" w:rsidRDefault="00F32DF2" w:rsidP="0020592A">
      <w:pPr>
        <w:pStyle w:val="Body"/>
        <w:jc w:val="both"/>
        <w:rPr>
          <w:rFonts w:asciiTheme="minorHAnsi" w:hAnsiTheme="minorHAnsi"/>
          <w:color w:val="auto"/>
        </w:rPr>
      </w:pPr>
    </w:p>
    <w:p w14:paraId="67BD6065" w14:textId="77777777" w:rsidR="0020592A" w:rsidRPr="0020592A" w:rsidRDefault="0020592A" w:rsidP="0020592A">
      <w:pPr>
        <w:pStyle w:val="Heading3"/>
      </w:pPr>
      <w:r w:rsidRPr="0020592A">
        <w:t>Announcement and acknowledgement</w:t>
      </w:r>
    </w:p>
    <w:p w14:paraId="6727E632" w14:textId="77777777" w:rsidR="0020592A" w:rsidRPr="0020592A" w:rsidRDefault="0020592A" w:rsidP="0020592A">
      <w:pPr>
        <w:pStyle w:val="Body"/>
        <w:jc w:val="both"/>
        <w:rPr>
          <w:rFonts w:asciiTheme="minorHAnsi" w:eastAsia="Arial Unicode MS" w:hAnsiTheme="minorHAnsi"/>
          <w:color w:val="000000"/>
          <w:u w:color="000000"/>
        </w:rPr>
      </w:pPr>
      <w:r w:rsidRPr="0020592A">
        <w:rPr>
          <w:rFonts w:asciiTheme="minorHAnsi" w:eastAsia="Arial Unicode MS" w:hAnsiTheme="minorHAnsi"/>
          <w:color w:val="000000"/>
          <w:u w:color="000000"/>
        </w:rPr>
        <w:t xml:space="preserve">The Minister for Families and Children or a nominated representative will announce the successful grant applicants. </w:t>
      </w:r>
    </w:p>
    <w:p w14:paraId="00B6EE66" w14:textId="75EBD66E" w:rsidR="0020592A" w:rsidRDefault="0020592A" w:rsidP="0020592A">
      <w:pPr>
        <w:pStyle w:val="Body"/>
        <w:jc w:val="both"/>
        <w:rPr>
          <w:rFonts w:asciiTheme="minorHAnsi" w:eastAsia="Arial Unicode MS" w:hAnsiTheme="minorHAnsi"/>
          <w:color w:val="000000"/>
          <w:u w:color="000000"/>
        </w:rPr>
      </w:pPr>
      <w:r w:rsidRPr="0020592A">
        <w:rPr>
          <w:rFonts w:asciiTheme="minorHAnsi" w:eastAsia="Arial Unicode MS" w:hAnsiTheme="minorHAnsi"/>
          <w:color w:val="000000"/>
          <w:u w:color="000000"/>
        </w:rPr>
        <w:t xml:space="preserve">All communications in relation to the promotion of projects receiving a grant under the Children’s Facilities Capital Program must cite the Victorian Government contribution. </w:t>
      </w:r>
    </w:p>
    <w:p w14:paraId="738E1DD6" w14:textId="77777777" w:rsidR="00F32DF2" w:rsidRPr="0002755B" w:rsidRDefault="00F32DF2" w:rsidP="0020592A">
      <w:pPr>
        <w:pStyle w:val="Body"/>
        <w:jc w:val="both"/>
        <w:rPr>
          <w:rFonts w:asciiTheme="minorHAnsi" w:hAnsiTheme="minorHAnsi"/>
          <w:color w:val="auto"/>
        </w:rPr>
      </w:pPr>
    </w:p>
    <w:p w14:paraId="04E4778E" w14:textId="027F84A1" w:rsidR="0020592A" w:rsidRDefault="0020592A" w:rsidP="0020592A">
      <w:pPr>
        <w:pStyle w:val="Heading3"/>
      </w:pPr>
      <w:bookmarkStart w:id="56" w:name="_Toc416949415"/>
      <w:bookmarkStart w:id="57" w:name="_Toc416955387"/>
      <w:bookmarkStart w:id="58" w:name="_Toc420499363"/>
      <w:bookmarkStart w:id="59" w:name="_Toc420511833"/>
      <w:r w:rsidRPr="0020592A">
        <w:t>Requirements for Major capital grants</w:t>
      </w:r>
      <w:bookmarkEnd w:id="56"/>
      <w:bookmarkEnd w:id="57"/>
      <w:bookmarkEnd w:id="58"/>
      <w:bookmarkEnd w:id="59"/>
      <w:r w:rsidRPr="0020592A">
        <w:t xml:space="preserve"> </w:t>
      </w:r>
    </w:p>
    <w:p w14:paraId="4BCB346A" w14:textId="36CA64E5" w:rsidR="0020592A" w:rsidRPr="0020592A" w:rsidRDefault="0020592A" w:rsidP="0020592A">
      <w:pPr>
        <w:pStyle w:val="Body"/>
        <w:jc w:val="both"/>
        <w:rPr>
          <w:rFonts w:asciiTheme="minorHAnsi" w:hAnsiTheme="minorHAnsi"/>
          <w:color w:val="000000"/>
          <w:u w:color="000000"/>
        </w:rPr>
      </w:pPr>
      <w:r w:rsidRPr="0020592A">
        <w:rPr>
          <w:rFonts w:asciiTheme="minorHAnsi" w:eastAsia="Arial Unicode MS" w:hAnsiTheme="minorHAnsi"/>
          <w:color w:val="000000"/>
          <w:u w:color="000000"/>
        </w:rPr>
        <w:t xml:space="preserve">Recipients of the Major Infrastructure grants are </w:t>
      </w:r>
      <w:r w:rsidR="00F32DF2" w:rsidRPr="0020592A">
        <w:rPr>
          <w:rFonts w:asciiTheme="minorHAnsi" w:eastAsia="Arial Unicode MS" w:hAnsiTheme="minorHAnsi"/>
          <w:color w:val="000000"/>
          <w:u w:color="000000"/>
        </w:rPr>
        <w:t>required</w:t>
      </w:r>
      <w:r w:rsidRPr="0020592A">
        <w:rPr>
          <w:rFonts w:asciiTheme="minorHAnsi" w:eastAsia="Arial Unicode MS" w:hAnsiTheme="minorHAnsi"/>
          <w:color w:val="000000"/>
          <w:u w:color="000000"/>
        </w:rPr>
        <w:t xml:space="preserve"> to:</w:t>
      </w:r>
    </w:p>
    <w:p w14:paraId="4DA6A3D3" w14:textId="46BA7EE0" w:rsidR="0020592A" w:rsidRPr="0020592A" w:rsidRDefault="0020592A" w:rsidP="0046302C">
      <w:pPr>
        <w:pStyle w:val="Body"/>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835"/>
        </w:tabs>
        <w:rPr>
          <w:rStyle w:val="Hyperlink0"/>
          <w:rFonts w:asciiTheme="minorHAnsi" w:eastAsia="Arial Unicode MS" w:hAnsiTheme="minorHAnsi"/>
          <w:sz w:val="18"/>
          <w:szCs w:val="18"/>
        </w:rPr>
      </w:pPr>
      <w:r w:rsidRPr="0020592A">
        <w:rPr>
          <w:rFonts w:asciiTheme="minorHAnsi" w:hAnsiTheme="minorHAnsi"/>
          <w:color w:val="auto"/>
          <w:u w:color="000000"/>
        </w:rPr>
        <w:t>c</w:t>
      </w:r>
      <w:r w:rsidRPr="0020592A">
        <w:rPr>
          <w:rFonts w:asciiTheme="minorHAnsi" w:eastAsia="Arial Unicode MS" w:hAnsiTheme="minorHAnsi"/>
          <w:color w:val="auto"/>
          <w:u w:color="000000"/>
        </w:rPr>
        <w:t xml:space="preserve">omply with the Victorian Government’s guidelines on signage, available at: </w:t>
      </w:r>
      <w:hyperlink r:id="rId27" w:history="1">
        <w:r w:rsidR="0046302C" w:rsidRPr="0046302C">
          <w:rPr>
            <w:rStyle w:val="Hyperlink0"/>
            <w:rFonts w:asciiTheme="minorHAnsi" w:eastAsia="Arial Unicode MS" w:hAnsiTheme="minorHAnsi"/>
            <w:sz w:val="18"/>
            <w:szCs w:val="18"/>
          </w:rPr>
          <w:t>http://www.dpc.vic.gov.au/index.php/communication/policies-and-guidelines</w:t>
        </w:r>
      </w:hyperlink>
    </w:p>
    <w:p w14:paraId="0CE7C406" w14:textId="77777777" w:rsidR="0020592A" w:rsidRPr="0020592A" w:rsidRDefault="0020592A" w:rsidP="007975B1">
      <w:pPr>
        <w:pStyle w:val="Body"/>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835"/>
        </w:tabs>
        <w:jc w:val="both"/>
        <w:rPr>
          <w:rFonts w:asciiTheme="minorHAnsi" w:hAnsiTheme="minorHAnsi"/>
          <w:color w:val="auto"/>
        </w:rPr>
      </w:pPr>
      <w:r w:rsidRPr="0020592A">
        <w:rPr>
          <w:rFonts w:asciiTheme="minorHAnsi" w:hAnsiTheme="minorHAnsi"/>
          <w:color w:val="auto"/>
        </w:rPr>
        <w:t>hold a ground breaking event to which the Minister is invited (Integrated Children’s Centres and New Early Learning Facilities only)</w:t>
      </w:r>
    </w:p>
    <w:p w14:paraId="3257E303" w14:textId="77777777" w:rsidR="0020592A" w:rsidRPr="0020592A" w:rsidRDefault="0020592A" w:rsidP="007975B1">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835"/>
        </w:tabs>
        <w:spacing w:after="90" w:line="220" w:lineRule="atLeast"/>
        <w:jc w:val="both"/>
        <w:rPr>
          <w:rFonts w:asciiTheme="minorHAnsi" w:hAnsiTheme="minorHAnsi" w:cs="Arial"/>
          <w:sz w:val="18"/>
          <w:szCs w:val="18"/>
          <w:lang w:val="en-AU"/>
        </w:rPr>
      </w:pPr>
      <w:r w:rsidRPr="0020592A">
        <w:rPr>
          <w:rFonts w:asciiTheme="minorHAnsi" w:hAnsiTheme="minorHAnsi" w:cs="Arial"/>
          <w:sz w:val="18"/>
          <w:szCs w:val="18"/>
          <w:lang w:val="en-AU"/>
        </w:rPr>
        <w:t xml:space="preserve">hold an official opening once the project is completed </w:t>
      </w:r>
    </w:p>
    <w:p w14:paraId="4DFCCA5B" w14:textId="6ED976C6" w:rsidR="00F32DF2" w:rsidRPr="00F32DF2" w:rsidRDefault="0020592A" w:rsidP="00474E41">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835"/>
        </w:tabs>
        <w:spacing w:after="90" w:line="220" w:lineRule="atLeast"/>
        <w:jc w:val="both"/>
        <w:rPr>
          <w:rFonts w:asciiTheme="minorHAnsi" w:hAnsiTheme="minorHAnsi"/>
          <w:sz w:val="18"/>
          <w:szCs w:val="18"/>
        </w:rPr>
      </w:pPr>
      <w:r w:rsidRPr="00F32DF2">
        <w:rPr>
          <w:rFonts w:asciiTheme="minorHAnsi" w:hAnsiTheme="minorHAnsi" w:cs="Arial"/>
          <w:sz w:val="18"/>
          <w:szCs w:val="18"/>
          <w:lang w:val="en-AU"/>
        </w:rPr>
        <w:t>submit a completed event alert three months prior to the proposed official opening date and/or ground breaking event, to ensure that the Minister for Families and Children is able to open the facility or nominate a representative to open the facility.</w:t>
      </w:r>
    </w:p>
    <w:p w14:paraId="27AE851D" w14:textId="77777777" w:rsidR="00F32DF2" w:rsidRPr="00F32DF2" w:rsidRDefault="00F32DF2" w:rsidP="00F32DF2">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2835"/>
        </w:tabs>
        <w:spacing w:after="90" w:line="220" w:lineRule="atLeast"/>
        <w:ind w:left="360"/>
        <w:jc w:val="both"/>
        <w:rPr>
          <w:rFonts w:asciiTheme="minorHAnsi" w:hAnsiTheme="minorHAnsi"/>
          <w:sz w:val="18"/>
          <w:szCs w:val="18"/>
        </w:rPr>
      </w:pPr>
    </w:p>
    <w:p w14:paraId="2C55F09F" w14:textId="77777777" w:rsidR="0020592A" w:rsidRPr="0020592A" w:rsidRDefault="0020592A" w:rsidP="0020592A">
      <w:pPr>
        <w:pStyle w:val="Heading3"/>
      </w:pPr>
      <w:r w:rsidRPr="0020592A">
        <w:t>Project Extension Requests</w:t>
      </w:r>
    </w:p>
    <w:p w14:paraId="77FCC9D1" w14:textId="16FFFE47" w:rsidR="0020592A" w:rsidRPr="0020592A" w:rsidRDefault="0020592A" w:rsidP="0020592A">
      <w:pPr>
        <w:pStyle w:val="Body"/>
        <w:jc w:val="both"/>
        <w:rPr>
          <w:rFonts w:asciiTheme="minorHAnsi" w:eastAsia="Arial Unicode MS" w:hAnsiTheme="minorHAnsi"/>
          <w:color w:val="000000"/>
          <w:u w:color="000000"/>
        </w:rPr>
      </w:pPr>
      <w:r w:rsidRPr="0020592A">
        <w:rPr>
          <w:rFonts w:asciiTheme="minorHAnsi" w:eastAsia="Arial Unicode MS" w:hAnsiTheme="minorHAnsi"/>
          <w:color w:val="000000"/>
          <w:u w:color="000000"/>
        </w:rPr>
        <w:t xml:space="preserve">All successful applicants requiring a project extension must immediately contact </w:t>
      </w:r>
      <w:r w:rsidR="00786C26">
        <w:rPr>
          <w:rFonts w:asciiTheme="minorHAnsi" w:eastAsia="Arial Unicode MS" w:hAnsiTheme="minorHAnsi"/>
          <w:color w:val="000000"/>
          <w:u w:color="000000"/>
        </w:rPr>
        <w:t>DET</w:t>
      </w:r>
      <w:r w:rsidRPr="0020592A">
        <w:rPr>
          <w:rFonts w:asciiTheme="minorHAnsi" w:eastAsia="Arial Unicode MS" w:hAnsiTheme="minorHAnsi"/>
          <w:color w:val="000000"/>
          <w:u w:color="000000"/>
        </w:rPr>
        <w:t>. Project extension requests of more than 4 weeks are required to include detailed evidence in the form of written documentation from the organisation, in addition to any supplemental documents (consulting fees, contractor statement, etc.) the provider may have.</w:t>
      </w:r>
    </w:p>
    <w:p w14:paraId="37D750C3" w14:textId="655B263B" w:rsidR="0020592A" w:rsidRPr="0020592A" w:rsidRDefault="0020592A" w:rsidP="00795E93">
      <w:pPr>
        <w:pStyle w:val="Body"/>
        <w:rPr>
          <w:rStyle w:val="Hyperlink0"/>
          <w:rFonts w:asciiTheme="minorHAnsi" w:hAnsiTheme="minorHAnsi"/>
          <w:sz w:val="18"/>
          <w:szCs w:val="18"/>
        </w:rPr>
      </w:pPr>
      <w:r w:rsidRPr="0020592A">
        <w:rPr>
          <w:rFonts w:asciiTheme="minorHAnsi" w:eastAsia="Arial Unicode MS" w:hAnsiTheme="minorHAnsi"/>
          <w:color w:val="000000"/>
          <w:u w:color="000000"/>
        </w:rPr>
        <w:t>All projects are expected to adhere to relevant building guidelines and regulations. The link below provides additional information:</w:t>
      </w:r>
      <w:r w:rsidRPr="0020592A">
        <w:rPr>
          <w:rFonts w:asciiTheme="minorHAnsi" w:eastAsia="Arial Unicode MS" w:hAnsiTheme="minorHAnsi"/>
          <w:color w:val="000000"/>
          <w:u w:color="000000"/>
        </w:rPr>
        <w:br/>
      </w:r>
      <w:hyperlink r:id="rId28" w:history="1">
        <w:r w:rsidRPr="0020592A">
          <w:rPr>
            <w:rStyle w:val="Hyperlink0"/>
            <w:rFonts w:asciiTheme="minorHAnsi" w:hAnsiTheme="minorHAnsi"/>
            <w:sz w:val="18"/>
            <w:szCs w:val="18"/>
          </w:rPr>
          <w:t>http://www.education.vic.gov.au/Documents/about/programs/infrastructure/building-quality-standards-handbook.pdf</w:t>
        </w:r>
      </w:hyperlink>
    </w:p>
    <w:p w14:paraId="563D4130" w14:textId="1A202BA8" w:rsidR="008E69F7" w:rsidRPr="008E69F7" w:rsidRDefault="008E69F7" w:rsidP="008E69F7"/>
    <w:p w14:paraId="7CAE9FCE" w14:textId="67D14494" w:rsidR="00F32DF2" w:rsidRDefault="00F32DF2">
      <w:pPr>
        <w:spacing w:line="240" w:lineRule="auto"/>
      </w:pPr>
      <w:r>
        <w:br w:type="page"/>
      </w:r>
    </w:p>
    <w:p w14:paraId="57D50E6D" w14:textId="1B0FBC63" w:rsidR="008E69F7" w:rsidRDefault="00392C82" w:rsidP="008E69F7">
      <w:r>
        <w:rPr>
          <w:noProof/>
          <w:lang w:eastAsia="en-AU"/>
        </w:rPr>
        <w:lastRenderedPageBreak/>
        <w:drawing>
          <wp:anchor distT="0" distB="0" distL="114300" distR="114300" simplePos="0" relativeHeight="251660288" behindDoc="1" locked="0" layoutInCell="1" allowOverlap="1" wp14:anchorId="6F79DE8E" wp14:editId="1751C42D">
            <wp:simplePos x="0" y="0"/>
            <wp:positionH relativeFrom="margin">
              <wp:posOffset>127221</wp:posOffset>
            </wp:positionH>
            <wp:positionV relativeFrom="paragraph">
              <wp:posOffset>202068</wp:posOffset>
            </wp:positionV>
            <wp:extent cx="5685790" cy="3784600"/>
            <wp:effectExtent l="0" t="0" r="0" b="6350"/>
            <wp:wrapTight wrapText="bothSides">
              <wp:wrapPolygon edited="0">
                <wp:start x="0" y="0"/>
                <wp:lineTo x="0" y="21528"/>
                <wp:lineTo x="21494" y="21528"/>
                <wp:lineTo x="2149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xedalepreschool-6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85790" cy="3784600"/>
                    </a:xfrm>
                    <a:prstGeom prst="rect">
                      <a:avLst/>
                    </a:prstGeom>
                  </pic:spPr>
                </pic:pic>
              </a:graphicData>
            </a:graphic>
            <wp14:sizeRelH relativeFrom="page">
              <wp14:pctWidth>0</wp14:pctWidth>
            </wp14:sizeRelH>
            <wp14:sizeRelV relativeFrom="page">
              <wp14:pctHeight>0</wp14:pctHeight>
            </wp14:sizeRelV>
          </wp:anchor>
        </w:drawing>
      </w:r>
    </w:p>
    <w:p w14:paraId="4F499D31" w14:textId="3A210083" w:rsidR="008E69F7" w:rsidRDefault="008E69F7" w:rsidP="008E69F7"/>
    <w:p w14:paraId="1F1D6E3E" w14:textId="74C3DF7B" w:rsidR="0020592A" w:rsidRDefault="008E69F7" w:rsidP="008E69F7">
      <w:pPr>
        <w:tabs>
          <w:tab w:val="left" w:pos="5760"/>
        </w:tabs>
      </w:pPr>
      <w:r>
        <w:tab/>
      </w:r>
    </w:p>
    <w:p w14:paraId="2787FD99" w14:textId="3513A4C6" w:rsidR="000E3213" w:rsidRPr="00115A90" w:rsidRDefault="000E3213" w:rsidP="008E69F7">
      <w:pPr>
        <w:tabs>
          <w:tab w:val="left" w:pos="5760"/>
        </w:tabs>
        <w:sectPr w:rsidR="000E3213" w:rsidRPr="00115A90" w:rsidSect="003C2CFE">
          <w:headerReference w:type="default" r:id="rId30"/>
          <w:footerReference w:type="default" r:id="rId31"/>
          <w:headerReference w:type="first" r:id="rId32"/>
          <w:pgSz w:w="11906" w:h="16838"/>
          <w:pgMar w:top="1985" w:right="1361" w:bottom="1440" w:left="1361" w:header="709" w:footer="709" w:gutter="0"/>
          <w:cols w:space="708"/>
          <w:titlePg/>
          <w:docGrid w:linePitch="360"/>
        </w:sectPr>
      </w:pPr>
    </w:p>
    <w:p w14:paraId="5E438463" w14:textId="27C240A6" w:rsidR="00390898" w:rsidRDefault="00390898" w:rsidP="00534EF7">
      <w:pPr>
        <w:pStyle w:val="Heading2"/>
        <w:spacing w:after="120"/>
        <w:ind w:left="-567"/>
      </w:pPr>
      <w:bookmarkStart w:id="60" w:name="_Toc477871608"/>
      <w:bookmarkStart w:id="61" w:name="_Toc482782719"/>
      <w:r w:rsidRPr="00390898">
        <w:lastRenderedPageBreak/>
        <w:t>Attachment 1 – Program Criteria</w:t>
      </w:r>
      <w:bookmarkEnd w:id="60"/>
      <w:bookmarkEnd w:id="61"/>
    </w:p>
    <w:tbl>
      <w:tblPr>
        <w:tblStyle w:val="TableGrid"/>
        <w:tblW w:w="15446" w:type="dxa"/>
        <w:jc w:val="center"/>
        <w:tblInd w:w="0" w:type="dxa"/>
        <w:tblLook w:val="04A0" w:firstRow="1" w:lastRow="0" w:firstColumn="1" w:lastColumn="0" w:noHBand="0" w:noVBand="1"/>
      </w:tblPr>
      <w:tblGrid>
        <w:gridCol w:w="3823"/>
        <w:gridCol w:w="6095"/>
        <w:gridCol w:w="5528"/>
      </w:tblGrid>
      <w:tr w:rsidR="008F0E1C" w:rsidRPr="007A0C60" w14:paraId="672BD25D" w14:textId="77777777" w:rsidTr="00534EF7">
        <w:trPr>
          <w:trHeight w:val="350"/>
          <w:jc w:val="center"/>
        </w:trPr>
        <w:tc>
          <w:tcPr>
            <w:tcW w:w="3823" w:type="dxa"/>
            <w:tcBorders>
              <w:top w:val="single" w:sz="4" w:space="0" w:color="auto"/>
              <w:left w:val="single" w:sz="4" w:space="0" w:color="auto"/>
              <w:bottom w:val="single" w:sz="4" w:space="0" w:color="auto"/>
              <w:right w:val="single" w:sz="4" w:space="0" w:color="auto"/>
            </w:tcBorders>
            <w:shd w:val="clear" w:color="auto" w:fill="E7EEEE" w:themeFill="accent1" w:themeFillTint="33"/>
            <w:vAlign w:val="center"/>
          </w:tcPr>
          <w:p w14:paraId="56D17CBB" w14:textId="77777777" w:rsidR="008F0E1C" w:rsidRPr="007A0C60" w:rsidRDefault="008F0E1C" w:rsidP="008F0E1C">
            <w:pPr>
              <w:keepLines/>
              <w:rPr>
                <w:rFonts w:ascii="Century Gothic" w:hAnsi="Century Gothic" w:cs="Arial"/>
                <w:b/>
              </w:rPr>
            </w:pPr>
            <w:r w:rsidRPr="007A0C60">
              <w:rPr>
                <w:rFonts w:ascii="Century Gothic" w:hAnsi="Century Gothic" w:cs="Arial"/>
                <w:b/>
              </w:rPr>
              <w:t xml:space="preserve">Program Criteria Requirements </w:t>
            </w:r>
          </w:p>
        </w:tc>
        <w:tc>
          <w:tcPr>
            <w:tcW w:w="6095" w:type="dxa"/>
            <w:tcBorders>
              <w:top w:val="single" w:sz="4" w:space="0" w:color="auto"/>
              <w:left w:val="single" w:sz="4" w:space="0" w:color="auto"/>
              <w:bottom w:val="single" w:sz="4" w:space="0" w:color="auto"/>
              <w:right w:val="single" w:sz="4" w:space="0" w:color="auto"/>
            </w:tcBorders>
            <w:shd w:val="clear" w:color="auto" w:fill="E7EEEE" w:themeFill="accent1" w:themeFillTint="33"/>
            <w:vAlign w:val="center"/>
          </w:tcPr>
          <w:p w14:paraId="3DAAE854" w14:textId="77777777" w:rsidR="008F0E1C" w:rsidRPr="007A0C60" w:rsidRDefault="008F0E1C" w:rsidP="00390898">
            <w:pPr>
              <w:keepLines/>
              <w:rPr>
                <w:rFonts w:ascii="Century Gothic" w:hAnsi="Century Gothic" w:cs="Arial"/>
                <w:b/>
              </w:rPr>
            </w:pPr>
            <w:r w:rsidRPr="007A0C60">
              <w:rPr>
                <w:rFonts w:ascii="Century Gothic" w:hAnsi="Century Gothic" w:cs="Arial"/>
                <w:b/>
              </w:rPr>
              <w:t xml:space="preserve">Summary Detail of Criterion </w:t>
            </w:r>
          </w:p>
        </w:tc>
        <w:tc>
          <w:tcPr>
            <w:tcW w:w="5528" w:type="dxa"/>
            <w:tcBorders>
              <w:top w:val="single" w:sz="4" w:space="0" w:color="auto"/>
              <w:left w:val="single" w:sz="4" w:space="0" w:color="auto"/>
              <w:bottom w:val="single" w:sz="4" w:space="0" w:color="auto"/>
              <w:right w:val="single" w:sz="4" w:space="0" w:color="auto"/>
            </w:tcBorders>
            <w:shd w:val="clear" w:color="auto" w:fill="E7EEEE" w:themeFill="accent1" w:themeFillTint="33"/>
            <w:vAlign w:val="center"/>
          </w:tcPr>
          <w:p w14:paraId="609FA28D" w14:textId="77777777" w:rsidR="008F0E1C" w:rsidRPr="007A0C60" w:rsidRDefault="008F0E1C" w:rsidP="00390898">
            <w:pPr>
              <w:keepLines/>
              <w:rPr>
                <w:rFonts w:ascii="Century Gothic" w:hAnsi="Century Gothic" w:cs="Arial"/>
                <w:b/>
              </w:rPr>
            </w:pPr>
            <w:r w:rsidRPr="007A0C60">
              <w:rPr>
                <w:rFonts w:ascii="Century Gothic" w:hAnsi="Century Gothic" w:cs="Arial"/>
                <w:b/>
              </w:rPr>
              <w:t xml:space="preserve">Examples of evidence </w:t>
            </w:r>
          </w:p>
        </w:tc>
      </w:tr>
      <w:tr w:rsidR="008F0E1C" w:rsidRPr="007A0C60" w14:paraId="7E9FB11D" w14:textId="77777777" w:rsidTr="00534EF7">
        <w:trPr>
          <w:trHeight w:val="682"/>
          <w:jc w:val="center"/>
        </w:trPr>
        <w:tc>
          <w:tcPr>
            <w:tcW w:w="3823" w:type="dxa"/>
            <w:tcBorders>
              <w:top w:val="single" w:sz="4" w:space="0" w:color="auto"/>
              <w:left w:val="single" w:sz="4" w:space="0" w:color="auto"/>
              <w:bottom w:val="single" w:sz="4" w:space="0" w:color="auto"/>
              <w:right w:val="single" w:sz="4" w:space="0" w:color="auto"/>
            </w:tcBorders>
            <w:shd w:val="clear" w:color="auto" w:fill="auto"/>
          </w:tcPr>
          <w:p w14:paraId="7894C25F" w14:textId="77777777" w:rsidR="008F0E1C" w:rsidRPr="008F0E1C" w:rsidRDefault="008F0E1C" w:rsidP="008F0E1C">
            <w:pPr>
              <w:pStyle w:val="ListParagraph"/>
              <w:keepLines/>
              <w:numPr>
                <w:ilvl w:val="0"/>
                <w:numId w:val="33"/>
              </w:numPr>
              <w:spacing w:before="60" w:after="60"/>
              <w:ind w:left="357" w:hanging="357"/>
              <w:rPr>
                <w:rFonts w:ascii="Century Gothic" w:hAnsi="Century Gothic" w:cs="Arial"/>
                <w:sz w:val="16"/>
                <w:szCs w:val="16"/>
              </w:rPr>
            </w:pPr>
            <w:r w:rsidRPr="008F0E1C">
              <w:rPr>
                <w:rFonts w:ascii="Century Gothic" w:hAnsi="Century Gothic" w:cs="Arial"/>
                <w:sz w:val="16"/>
                <w:szCs w:val="16"/>
              </w:rPr>
              <w:t xml:space="preserve">Information and data that confirms </w:t>
            </w:r>
            <w:r w:rsidRPr="008F0E1C">
              <w:rPr>
                <w:rFonts w:ascii="Century Gothic" w:hAnsi="Century Gothic" w:cs="Arial"/>
                <w:b/>
                <w:sz w:val="16"/>
                <w:szCs w:val="16"/>
              </w:rPr>
              <w:t xml:space="preserve">eligibility </w:t>
            </w:r>
            <w:r w:rsidRPr="008F0E1C">
              <w:rPr>
                <w:rFonts w:ascii="Century Gothic" w:hAnsi="Century Gothic" w:cs="Arial"/>
                <w:sz w:val="16"/>
                <w:szCs w:val="16"/>
              </w:rPr>
              <w:t>of each applicant</w:t>
            </w:r>
          </w:p>
        </w:tc>
        <w:tc>
          <w:tcPr>
            <w:tcW w:w="6095" w:type="dxa"/>
            <w:tcBorders>
              <w:top w:val="single" w:sz="4" w:space="0" w:color="auto"/>
              <w:left w:val="single" w:sz="4" w:space="0" w:color="auto"/>
              <w:bottom w:val="single" w:sz="4" w:space="0" w:color="auto"/>
              <w:right w:val="single" w:sz="4" w:space="0" w:color="auto"/>
            </w:tcBorders>
          </w:tcPr>
          <w:p w14:paraId="7DF19D9C" w14:textId="77777777" w:rsidR="008F0E1C" w:rsidRPr="007A0C60" w:rsidRDefault="008F0E1C" w:rsidP="008F0E1C">
            <w:pPr>
              <w:keepLines/>
              <w:spacing w:before="60" w:after="60"/>
              <w:rPr>
                <w:rFonts w:ascii="Century Gothic" w:hAnsi="Century Gothic" w:cs="Arial"/>
                <w:sz w:val="16"/>
                <w:szCs w:val="16"/>
              </w:rPr>
            </w:pPr>
            <w:r w:rsidRPr="007A0C60">
              <w:rPr>
                <w:rFonts w:ascii="Century Gothic" w:hAnsi="Century Gothic" w:cs="Arial"/>
                <w:sz w:val="16"/>
                <w:szCs w:val="16"/>
              </w:rPr>
              <w:t xml:space="preserve">Organisations will be required to demonstrate that they are an eligible service provider by providing their Australian Business Number (ABN) for the Department of Education and Training to verify applicant’s eligibility status. </w:t>
            </w:r>
          </w:p>
        </w:tc>
        <w:tc>
          <w:tcPr>
            <w:tcW w:w="5528" w:type="dxa"/>
            <w:tcBorders>
              <w:top w:val="single" w:sz="4" w:space="0" w:color="auto"/>
              <w:left w:val="single" w:sz="4" w:space="0" w:color="auto"/>
              <w:bottom w:val="single" w:sz="4" w:space="0" w:color="auto"/>
              <w:right w:val="single" w:sz="4" w:space="0" w:color="auto"/>
            </w:tcBorders>
          </w:tcPr>
          <w:p w14:paraId="3938677A" w14:textId="77777777" w:rsidR="008F0E1C" w:rsidRPr="007A0C60" w:rsidRDefault="008F0E1C" w:rsidP="008F0E1C">
            <w:pPr>
              <w:pStyle w:val="ListParagraph"/>
              <w:keepLines/>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60"/>
              <w:ind w:left="357" w:hanging="357"/>
              <w:contextualSpacing/>
              <w:rPr>
                <w:rFonts w:ascii="Century Gothic" w:hAnsi="Century Gothic"/>
                <w:sz w:val="16"/>
                <w:szCs w:val="16"/>
              </w:rPr>
            </w:pPr>
            <w:r w:rsidRPr="007A0C60">
              <w:rPr>
                <w:rFonts w:ascii="Century Gothic" w:hAnsi="Century Gothic"/>
                <w:sz w:val="16"/>
                <w:szCs w:val="16"/>
              </w:rPr>
              <w:t>Australian Business Number</w:t>
            </w:r>
          </w:p>
          <w:p w14:paraId="43E68C43" w14:textId="62D6C581" w:rsidR="008F0E1C" w:rsidRPr="007A0C60" w:rsidRDefault="008F0E1C" w:rsidP="008F0E1C">
            <w:pPr>
              <w:pStyle w:val="ListParagraph"/>
              <w:keepLines/>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60"/>
              <w:ind w:left="357" w:hanging="357"/>
              <w:contextualSpacing/>
              <w:rPr>
                <w:rFonts w:ascii="Century Gothic" w:eastAsiaTheme="minorHAnsi" w:hAnsi="Century Gothic"/>
                <w:sz w:val="16"/>
                <w:szCs w:val="16"/>
                <w:bdr w:val="none" w:sz="0" w:space="0" w:color="auto"/>
              </w:rPr>
            </w:pPr>
            <w:r w:rsidRPr="007A0C60">
              <w:rPr>
                <w:rFonts w:ascii="Century Gothic" w:hAnsi="Century Gothic"/>
                <w:sz w:val="16"/>
                <w:szCs w:val="16"/>
              </w:rPr>
              <w:t xml:space="preserve">Applicant / </w:t>
            </w:r>
            <w:proofErr w:type="spellStart"/>
            <w:r w:rsidRPr="007A0C60">
              <w:rPr>
                <w:rFonts w:ascii="Century Gothic" w:hAnsi="Century Gothic"/>
                <w:sz w:val="16"/>
                <w:szCs w:val="16"/>
              </w:rPr>
              <w:t>Organisation</w:t>
            </w:r>
            <w:proofErr w:type="spellEnd"/>
            <w:r w:rsidRPr="007A0C60">
              <w:rPr>
                <w:rFonts w:ascii="Century Gothic" w:hAnsi="Century Gothic"/>
                <w:sz w:val="16"/>
                <w:szCs w:val="16"/>
              </w:rPr>
              <w:t xml:space="preserve"> details (type of </w:t>
            </w:r>
            <w:proofErr w:type="spellStart"/>
            <w:r w:rsidRPr="007A0C60">
              <w:rPr>
                <w:rFonts w:ascii="Century Gothic" w:hAnsi="Century Gothic"/>
                <w:sz w:val="16"/>
                <w:szCs w:val="16"/>
              </w:rPr>
              <w:t>organ</w:t>
            </w:r>
            <w:r>
              <w:rPr>
                <w:rFonts w:ascii="Century Gothic" w:hAnsi="Century Gothic"/>
                <w:sz w:val="16"/>
                <w:szCs w:val="16"/>
              </w:rPr>
              <w:t>isation</w:t>
            </w:r>
            <w:proofErr w:type="spellEnd"/>
            <w:r>
              <w:rPr>
                <w:rFonts w:ascii="Century Gothic" w:hAnsi="Century Gothic"/>
                <w:sz w:val="16"/>
                <w:szCs w:val="16"/>
              </w:rPr>
              <w:t xml:space="preserve"> as per eligibility table</w:t>
            </w:r>
            <w:r w:rsidRPr="007A0C60">
              <w:rPr>
                <w:rFonts w:ascii="Century Gothic" w:hAnsi="Century Gothic"/>
                <w:sz w:val="16"/>
                <w:szCs w:val="16"/>
              </w:rPr>
              <w:t>)</w:t>
            </w:r>
          </w:p>
        </w:tc>
      </w:tr>
      <w:tr w:rsidR="008F0E1C" w:rsidRPr="007A0C60" w14:paraId="4B327A01" w14:textId="77777777" w:rsidTr="00534EF7">
        <w:trPr>
          <w:trHeight w:val="898"/>
          <w:jc w:val="center"/>
        </w:trPr>
        <w:tc>
          <w:tcPr>
            <w:tcW w:w="3823" w:type="dxa"/>
            <w:tcBorders>
              <w:top w:val="single" w:sz="4" w:space="0" w:color="auto"/>
              <w:left w:val="single" w:sz="4" w:space="0" w:color="auto"/>
              <w:bottom w:val="single" w:sz="4" w:space="0" w:color="auto"/>
              <w:right w:val="single" w:sz="4" w:space="0" w:color="auto"/>
            </w:tcBorders>
            <w:shd w:val="clear" w:color="auto" w:fill="auto"/>
          </w:tcPr>
          <w:p w14:paraId="652D430A" w14:textId="6C3E32A8" w:rsidR="008F0E1C" w:rsidRPr="008F0E1C" w:rsidRDefault="008F0E1C" w:rsidP="008F0E1C">
            <w:pPr>
              <w:pStyle w:val="ListParagraph"/>
              <w:keepLines/>
              <w:numPr>
                <w:ilvl w:val="0"/>
                <w:numId w:val="33"/>
              </w:numPr>
              <w:spacing w:before="60" w:after="60"/>
              <w:ind w:left="357" w:hanging="357"/>
              <w:rPr>
                <w:rFonts w:ascii="Century Gothic" w:hAnsi="Century Gothic" w:cs="Arial"/>
                <w:sz w:val="16"/>
                <w:szCs w:val="16"/>
              </w:rPr>
            </w:pPr>
            <w:r w:rsidRPr="008F0E1C">
              <w:rPr>
                <w:rFonts w:ascii="Century Gothic" w:hAnsi="Century Gothic" w:cs="Arial"/>
                <w:sz w:val="16"/>
                <w:szCs w:val="16"/>
              </w:rPr>
              <w:t xml:space="preserve">Indicative </w:t>
            </w:r>
            <w:r w:rsidRPr="008F0E1C">
              <w:rPr>
                <w:rFonts w:ascii="Century Gothic" w:hAnsi="Century Gothic" w:cs="Arial"/>
                <w:b/>
                <w:sz w:val="16"/>
                <w:szCs w:val="16"/>
              </w:rPr>
              <w:t>scope, cost, value</w:t>
            </w:r>
            <w:r w:rsidRPr="008F0E1C">
              <w:rPr>
                <w:rFonts w:ascii="Century Gothic" w:hAnsi="Century Gothic" w:cs="Arial"/>
                <w:sz w:val="16"/>
                <w:szCs w:val="16"/>
              </w:rPr>
              <w:t xml:space="preserve"> of grant sought and commencement</w:t>
            </w:r>
            <w:r>
              <w:rPr>
                <w:rFonts w:ascii="Century Gothic" w:hAnsi="Century Gothic" w:cs="Arial"/>
                <w:sz w:val="16"/>
                <w:szCs w:val="16"/>
              </w:rPr>
              <w:t xml:space="preserve"> </w:t>
            </w:r>
            <w:r w:rsidRPr="008F0E1C">
              <w:rPr>
                <w:rFonts w:ascii="Century Gothic" w:hAnsi="Century Gothic" w:cs="Arial"/>
                <w:sz w:val="16"/>
                <w:szCs w:val="16"/>
              </w:rPr>
              <w:t>/</w:t>
            </w:r>
            <w:r>
              <w:rPr>
                <w:rFonts w:ascii="Century Gothic" w:hAnsi="Century Gothic" w:cs="Arial"/>
                <w:sz w:val="16"/>
                <w:szCs w:val="16"/>
              </w:rPr>
              <w:t xml:space="preserve"> </w:t>
            </w:r>
            <w:r w:rsidRPr="008F0E1C">
              <w:rPr>
                <w:rFonts w:ascii="Century Gothic" w:hAnsi="Century Gothic" w:cs="Arial"/>
                <w:sz w:val="16"/>
                <w:szCs w:val="16"/>
              </w:rPr>
              <w:t xml:space="preserve">completion </w:t>
            </w:r>
            <w:r w:rsidRPr="008F0E1C">
              <w:rPr>
                <w:rFonts w:ascii="Century Gothic" w:hAnsi="Century Gothic" w:cs="Arial"/>
                <w:b/>
                <w:sz w:val="16"/>
                <w:szCs w:val="16"/>
              </w:rPr>
              <w:t>dates</w:t>
            </w:r>
          </w:p>
        </w:tc>
        <w:tc>
          <w:tcPr>
            <w:tcW w:w="6095" w:type="dxa"/>
            <w:tcBorders>
              <w:top w:val="single" w:sz="4" w:space="0" w:color="auto"/>
              <w:left w:val="single" w:sz="4" w:space="0" w:color="auto"/>
              <w:bottom w:val="single" w:sz="4" w:space="0" w:color="auto"/>
              <w:right w:val="single" w:sz="4" w:space="0" w:color="auto"/>
            </w:tcBorders>
          </w:tcPr>
          <w:p w14:paraId="1471D39E" w14:textId="77777777" w:rsidR="008F0E1C" w:rsidRPr="007A0C60" w:rsidRDefault="008F0E1C" w:rsidP="008F0E1C">
            <w:pPr>
              <w:keepLines/>
              <w:pBdr>
                <w:top w:val="nil"/>
                <w:left w:val="nil"/>
                <w:bottom w:val="nil"/>
                <w:right w:val="nil"/>
                <w:between w:val="nil"/>
                <w:bar w:val="nil"/>
              </w:pBdr>
              <w:spacing w:before="60" w:after="60"/>
              <w:rPr>
                <w:rFonts w:ascii="Century Gothic" w:hAnsi="Century Gothic" w:cs="Arial"/>
                <w:sz w:val="16"/>
                <w:szCs w:val="16"/>
                <w:u w:color="000000"/>
              </w:rPr>
            </w:pPr>
            <w:r w:rsidRPr="007A0C60">
              <w:rPr>
                <w:rFonts w:ascii="Century Gothic" w:hAnsi="Century Gothic" w:cs="Arial"/>
                <w:sz w:val="16"/>
                <w:szCs w:val="16"/>
              </w:rPr>
              <w:t xml:space="preserve">The proposed project must provide evidence of total financial costings for each contributing organisation, in addition to anticipated construction start dates and expected completion dates. </w:t>
            </w:r>
          </w:p>
        </w:tc>
        <w:tc>
          <w:tcPr>
            <w:tcW w:w="5528" w:type="dxa"/>
            <w:tcBorders>
              <w:top w:val="single" w:sz="4" w:space="0" w:color="auto"/>
              <w:left w:val="single" w:sz="4" w:space="0" w:color="auto"/>
              <w:bottom w:val="single" w:sz="4" w:space="0" w:color="auto"/>
              <w:right w:val="single" w:sz="4" w:space="0" w:color="auto"/>
            </w:tcBorders>
          </w:tcPr>
          <w:p w14:paraId="6DD006F9" w14:textId="77777777" w:rsidR="008F0E1C" w:rsidRPr="007A0C60" w:rsidRDefault="008F0E1C" w:rsidP="008F0E1C">
            <w:pPr>
              <w:pStyle w:val="ListParagraph"/>
              <w:keepLines/>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60"/>
              <w:ind w:left="357" w:hanging="357"/>
              <w:contextualSpacing/>
              <w:rPr>
                <w:rFonts w:ascii="Century Gothic" w:hAnsi="Century Gothic" w:cs="Arial"/>
                <w:sz w:val="16"/>
                <w:szCs w:val="16"/>
              </w:rPr>
            </w:pPr>
            <w:r w:rsidRPr="007A0C60">
              <w:rPr>
                <w:rFonts w:ascii="Century Gothic" w:hAnsi="Century Gothic" w:cs="Arial"/>
                <w:sz w:val="16"/>
                <w:szCs w:val="16"/>
                <w:lang w:val="en-AU"/>
              </w:rPr>
              <w:t xml:space="preserve">Total </w:t>
            </w:r>
            <w:r w:rsidRPr="008F0E1C">
              <w:rPr>
                <w:rFonts w:ascii="Century Gothic" w:hAnsi="Century Gothic"/>
                <w:sz w:val="16"/>
                <w:szCs w:val="16"/>
              </w:rPr>
              <w:t>estimated</w:t>
            </w:r>
            <w:r w:rsidRPr="007A0C60">
              <w:rPr>
                <w:rFonts w:ascii="Century Gothic" w:hAnsi="Century Gothic" w:cs="Arial"/>
                <w:sz w:val="16"/>
                <w:szCs w:val="16"/>
                <w:lang w:val="en-AU"/>
              </w:rPr>
              <w:t xml:space="preserve"> investment table for the project</w:t>
            </w:r>
          </w:p>
          <w:p w14:paraId="60A86F99" w14:textId="77777777" w:rsidR="008F0E1C" w:rsidRPr="007A0C60" w:rsidRDefault="008F0E1C" w:rsidP="00390898">
            <w:pPr>
              <w:pStyle w:val="ListParagraph"/>
              <w:keepLines/>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entury Gothic" w:hAnsi="Century Gothic" w:cs="Arial"/>
                <w:sz w:val="16"/>
                <w:szCs w:val="16"/>
              </w:rPr>
            </w:pPr>
            <w:r w:rsidRPr="007A0C60">
              <w:rPr>
                <w:rFonts w:ascii="Century Gothic" w:hAnsi="Century Gothic" w:cs="Arial"/>
                <w:sz w:val="16"/>
                <w:szCs w:val="16"/>
              </w:rPr>
              <w:t>Confirmation of all other funding contributions</w:t>
            </w:r>
          </w:p>
          <w:p w14:paraId="38CE2536" w14:textId="77777777" w:rsidR="008F0E1C" w:rsidRPr="007A0C60" w:rsidRDefault="008F0E1C" w:rsidP="00390898">
            <w:pPr>
              <w:pStyle w:val="ListParagraph"/>
              <w:keepLines/>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entury Gothic" w:hAnsi="Century Gothic" w:cs="Arial"/>
                <w:sz w:val="16"/>
                <w:szCs w:val="16"/>
              </w:rPr>
            </w:pPr>
            <w:r w:rsidRPr="007A0C60">
              <w:rPr>
                <w:rFonts w:ascii="Century Gothic" w:hAnsi="Century Gothic" w:cs="Arial"/>
                <w:sz w:val="16"/>
                <w:szCs w:val="16"/>
              </w:rPr>
              <w:t xml:space="preserve">Schematic design drawings </w:t>
            </w:r>
          </w:p>
          <w:p w14:paraId="57766048" w14:textId="77777777" w:rsidR="008F0E1C" w:rsidRPr="007A0C60" w:rsidRDefault="008F0E1C" w:rsidP="00390898">
            <w:pPr>
              <w:pStyle w:val="ListParagraph"/>
              <w:keepLines/>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entury Gothic" w:hAnsi="Century Gothic" w:cs="Arial"/>
                <w:sz w:val="16"/>
                <w:szCs w:val="16"/>
              </w:rPr>
            </w:pPr>
            <w:r w:rsidRPr="007A0C60">
              <w:rPr>
                <w:rFonts w:ascii="Century Gothic" w:hAnsi="Century Gothic" w:cs="Arial"/>
                <w:sz w:val="16"/>
                <w:szCs w:val="16"/>
              </w:rPr>
              <w:t>Licensed Quantity Surveyors Report or better (estimated costing of the project will be acceptable if project is less than $200,000)</w:t>
            </w:r>
          </w:p>
          <w:p w14:paraId="735897EC" w14:textId="77777777" w:rsidR="008F0E1C" w:rsidRPr="007A0C60" w:rsidRDefault="008F0E1C" w:rsidP="00390898">
            <w:pPr>
              <w:pStyle w:val="ListParagraph"/>
              <w:keepLines/>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entury Gothic" w:hAnsi="Century Gothic" w:cs="Arial"/>
                <w:sz w:val="16"/>
                <w:szCs w:val="16"/>
              </w:rPr>
            </w:pPr>
            <w:r w:rsidRPr="007A0C60">
              <w:rPr>
                <w:rFonts w:ascii="Century Gothic" w:hAnsi="Century Gothic" w:cs="Arial"/>
                <w:sz w:val="16"/>
                <w:szCs w:val="16"/>
              </w:rPr>
              <w:t>Confirmation the project meets all regulatory requirements</w:t>
            </w:r>
          </w:p>
          <w:p w14:paraId="28C93CE9" w14:textId="77777777" w:rsidR="008F0E1C" w:rsidRPr="007A0C60" w:rsidRDefault="008F0E1C" w:rsidP="008F0E1C">
            <w:pPr>
              <w:pStyle w:val="ListParagraph"/>
              <w:keepLines/>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60"/>
              <w:ind w:left="357" w:hanging="357"/>
              <w:contextualSpacing/>
              <w:rPr>
                <w:rFonts w:ascii="Century Gothic" w:hAnsi="Century Gothic"/>
                <w:sz w:val="16"/>
                <w:szCs w:val="16"/>
              </w:rPr>
            </w:pPr>
            <w:r w:rsidRPr="007A0C60">
              <w:rPr>
                <w:rFonts w:ascii="Century Gothic" w:hAnsi="Century Gothic" w:cs="Arial"/>
                <w:sz w:val="16"/>
                <w:szCs w:val="16"/>
              </w:rPr>
              <w:t xml:space="preserve">Evidence of the financial viability of the </w:t>
            </w:r>
            <w:proofErr w:type="spellStart"/>
            <w:r w:rsidRPr="007A0C60">
              <w:rPr>
                <w:rFonts w:ascii="Century Gothic" w:hAnsi="Century Gothic" w:cs="Arial"/>
                <w:sz w:val="16"/>
                <w:szCs w:val="16"/>
              </w:rPr>
              <w:t>organisation</w:t>
            </w:r>
            <w:proofErr w:type="spellEnd"/>
            <w:r w:rsidRPr="007A0C60">
              <w:rPr>
                <w:rFonts w:ascii="Century Gothic" w:hAnsi="Century Gothic" w:cs="Arial"/>
                <w:sz w:val="16"/>
                <w:szCs w:val="16"/>
              </w:rPr>
              <w:t xml:space="preserve"> (except </w:t>
            </w:r>
            <w:r w:rsidRPr="008F0E1C">
              <w:rPr>
                <w:rFonts w:ascii="Century Gothic" w:hAnsi="Century Gothic"/>
                <w:sz w:val="16"/>
                <w:szCs w:val="16"/>
              </w:rPr>
              <w:t>local</w:t>
            </w:r>
            <w:r w:rsidRPr="007A0C60">
              <w:rPr>
                <w:rFonts w:ascii="Century Gothic" w:hAnsi="Century Gothic" w:cs="Arial"/>
                <w:sz w:val="16"/>
                <w:szCs w:val="16"/>
              </w:rPr>
              <w:t xml:space="preserve"> government and government schools)</w:t>
            </w:r>
          </w:p>
        </w:tc>
      </w:tr>
      <w:tr w:rsidR="008F0E1C" w:rsidRPr="007A0C60" w14:paraId="029F4C7F" w14:textId="77777777" w:rsidTr="00534EF7">
        <w:trPr>
          <w:trHeight w:val="1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tcPr>
          <w:p w14:paraId="33337309" w14:textId="77777777" w:rsidR="008F0E1C" w:rsidRPr="008F0E1C" w:rsidRDefault="008F0E1C" w:rsidP="008F0E1C">
            <w:pPr>
              <w:pStyle w:val="ListParagraph"/>
              <w:keepLines/>
              <w:numPr>
                <w:ilvl w:val="0"/>
                <w:numId w:val="33"/>
              </w:numPr>
              <w:spacing w:before="60" w:after="60"/>
              <w:ind w:left="357" w:hanging="357"/>
              <w:rPr>
                <w:rFonts w:ascii="Century Gothic" w:hAnsi="Century Gothic" w:cs="Arial"/>
                <w:sz w:val="16"/>
                <w:szCs w:val="16"/>
              </w:rPr>
            </w:pPr>
            <w:r w:rsidRPr="008F0E1C">
              <w:rPr>
                <w:rFonts w:ascii="Century Gothic" w:hAnsi="Century Gothic" w:cs="Arial"/>
                <w:b/>
                <w:sz w:val="16"/>
                <w:szCs w:val="16"/>
              </w:rPr>
              <w:t>Land ownership or signed documents/lease confirming legal permission</w:t>
            </w:r>
            <w:r w:rsidRPr="008F0E1C">
              <w:rPr>
                <w:rFonts w:ascii="Century Gothic" w:hAnsi="Century Gothic" w:cs="Arial"/>
                <w:sz w:val="16"/>
                <w:szCs w:val="16"/>
              </w:rPr>
              <w:t xml:space="preserve"> to undertake the works and operate the building as a licensed service for ten years minimum </w:t>
            </w:r>
          </w:p>
        </w:tc>
        <w:tc>
          <w:tcPr>
            <w:tcW w:w="6095" w:type="dxa"/>
            <w:tcBorders>
              <w:top w:val="single" w:sz="4" w:space="0" w:color="auto"/>
              <w:left w:val="single" w:sz="4" w:space="0" w:color="auto"/>
              <w:bottom w:val="single" w:sz="4" w:space="0" w:color="auto"/>
              <w:right w:val="single" w:sz="4" w:space="0" w:color="auto"/>
            </w:tcBorders>
          </w:tcPr>
          <w:p w14:paraId="57D0F131" w14:textId="77777777" w:rsidR="008F0E1C" w:rsidRPr="005D12DE" w:rsidRDefault="008F0E1C" w:rsidP="008F0E1C">
            <w:pPr>
              <w:keepLines/>
              <w:spacing w:before="60" w:after="60"/>
              <w:rPr>
                <w:rFonts w:ascii="Century Gothic" w:hAnsi="Century Gothic" w:cs="Arial"/>
                <w:sz w:val="16"/>
                <w:szCs w:val="16"/>
              </w:rPr>
            </w:pPr>
            <w:r w:rsidRPr="007A0C60">
              <w:rPr>
                <w:rFonts w:ascii="Century Gothic" w:hAnsi="Century Gothic" w:cs="Arial"/>
                <w:sz w:val="16"/>
                <w:szCs w:val="16"/>
              </w:rPr>
              <w:t xml:space="preserve">The proposed project must adequately demonstrate land ownership (if not currently owned, evidence that the proposed site will be available within 90 days of grant round closing date). If the applicant leases the land from a building/land owner, the applicant must provide an amended lease that sufficient demonstrates the service provider will operate the licensed kindergarten program for a minimum of ten years (the ten year agreement will also be stipulated in the Common Funding Agreement). </w:t>
            </w:r>
          </w:p>
        </w:tc>
        <w:tc>
          <w:tcPr>
            <w:tcW w:w="5528" w:type="dxa"/>
            <w:tcBorders>
              <w:top w:val="single" w:sz="4" w:space="0" w:color="auto"/>
              <w:left w:val="single" w:sz="4" w:space="0" w:color="auto"/>
              <w:bottom w:val="single" w:sz="4" w:space="0" w:color="auto"/>
              <w:right w:val="single" w:sz="4" w:space="0" w:color="auto"/>
            </w:tcBorders>
          </w:tcPr>
          <w:p w14:paraId="05C1C53D" w14:textId="77777777" w:rsidR="008F0E1C" w:rsidRPr="007A0C60" w:rsidRDefault="008F0E1C" w:rsidP="008F0E1C">
            <w:pPr>
              <w:pStyle w:val="ListParagraph"/>
              <w:keepLines/>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60"/>
              <w:ind w:left="357" w:hanging="357"/>
              <w:contextualSpacing/>
              <w:rPr>
                <w:rFonts w:ascii="Century Gothic" w:hAnsi="Century Gothic" w:cs="Arial"/>
                <w:sz w:val="16"/>
                <w:szCs w:val="16"/>
              </w:rPr>
            </w:pPr>
            <w:r w:rsidRPr="007A0C60">
              <w:rPr>
                <w:rFonts w:ascii="Century Gothic" w:hAnsi="Century Gothic"/>
                <w:sz w:val="16"/>
                <w:szCs w:val="16"/>
              </w:rPr>
              <w:t xml:space="preserve">Property and / or land title </w:t>
            </w:r>
          </w:p>
          <w:p w14:paraId="75B85FDE" w14:textId="77777777" w:rsidR="008F0E1C" w:rsidRPr="007A0C60" w:rsidRDefault="008F0E1C" w:rsidP="00390898">
            <w:pPr>
              <w:pStyle w:val="ListParagraph"/>
              <w:keepLines/>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entury Gothic" w:hAnsi="Century Gothic" w:cs="Arial"/>
                <w:sz w:val="16"/>
                <w:szCs w:val="16"/>
              </w:rPr>
            </w:pPr>
            <w:r w:rsidRPr="007A0C60">
              <w:rPr>
                <w:rFonts w:ascii="Century Gothic" w:hAnsi="Century Gothic"/>
                <w:sz w:val="16"/>
                <w:szCs w:val="16"/>
              </w:rPr>
              <w:t>Certified amended lease</w:t>
            </w:r>
          </w:p>
          <w:p w14:paraId="3D42B605" w14:textId="77777777" w:rsidR="008F0E1C" w:rsidRPr="007A0C60" w:rsidRDefault="008F0E1C" w:rsidP="00390898">
            <w:pPr>
              <w:pStyle w:val="ListParagraph"/>
              <w:keepLines/>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entury Gothic" w:hAnsi="Century Gothic" w:cs="Arial"/>
                <w:sz w:val="16"/>
                <w:szCs w:val="16"/>
              </w:rPr>
            </w:pPr>
            <w:r w:rsidRPr="007A0C60">
              <w:rPr>
                <w:rFonts w:ascii="Century Gothic" w:hAnsi="Century Gothic" w:cs="Arial"/>
                <w:sz w:val="16"/>
                <w:szCs w:val="16"/>
              </w:rPr>
              <w:t>DET land use proposal form (if applicable)</w:t>
            </w:r>
          </w:p>
          <w:p w14:paraId="434DA6B9" w14:textId="77777777" w:rsidR="008F0E1C" w:rsidRPr="007A0C60" w:rsidRDefault="008F0E1C" w:rsidP="00390898">
            <w:pPr>
              <w:pStyle w:val="ListParagraph"/>
              <w:keepLines/>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entury Gothic" w:hAnsi="Century Gothic" w:cs="Arial"/>
                <w:sz w:val="16"/>
                <w:szCs w:val="16"/>
              </w:rPr>
            </w:pPr>
            <w:r w:rsidRPr="007A0C60">
              <w:rPr>
                <w:rFonts w:ascii="Century Gothic" w:hAnsi="Century Gothic" w:cs="Arial"/>
                <w:sz w:val="16"/>
                <w:szCs w:val="16"/>
              </w:rPr>
              <w:t>Land use management documents (if applicable)</w:t>
            </w:r>
          </w:p>
          <w:p w14:paraId="1501D6EF" w14:textId="77777777" w:rsidR="008F0E1C" w:rsidRPr="007A0C60" w:rsidRDefault="008F0E1C" w:rsidP="008F0E1C">
            <w:pPr>
              <w:pStyle w:val="ListParagraph"/>
              <w:keepLines/>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60"/>
              <w:ind w:left="357" w:hanging="357"/>
              <w:contextualSpacing/>
              <w:rPr>
                <w:rFonts w:ascii="Century Gothic" w:hAnsi="Century Gothic" w:cs="Arial"/>
                <w:sz w:val="16"/>
                <w:szCs w:val="16"/>
              </w:rPr>
            </w:pPr>
            <w:r w:rsidRPr="007A0C60">
              <w:rPr>
                <w:rFonts w:ascii="Century Gothic" w:hAnsi="Century Gothic"/>
                <w:sz w:val="16"/>
                <w:szCs w:val="16"/>
              </w:rPr>
              <w:t xml:space="preserve">If the property is not currently owned, however will be available within 90 days of business case grant round closure, a letter indicating inevitable land transfer from the current property owner will suffice. </w:t>
            </w:r>
          </w:p>
        </w:tc>
      </w:tr>
      <w:tr w:rsidR="008F0E1C" w:rsidRPr="007A0C60" w14:paraId="052C848D" w14:textId="77777777" w:rsidTr="00534EF7">
        <w:trPr>
          <w:trHeight w:val="1350"/>
          <w:jc w:val="center"/>
        </w:trPr>
        <w:tc>
          <w:tcPr>
            <w:tcW w:w="3823" w:type="dxa"/>
            <w:tcBorders>
              <w:top w:val="single" w:sz="4" w:space="0" w:color="auto"/>
              <w:left w:val="single" w:sz="4" w:space="0" w:color="auto"/>
              <w:bottom w:val="single" w:sz="4" w:space="0" w:color="auto"/>
              <w:right w:val="single" w:sz="4" w:space="0" w:color="auto"/>
            </w:tcBorders>
            <w:shd w:val="clear" w:color="auto" w:fill="auto"/>
          </w:tcPr>
          <w:p w14:paraId="511761AF" w14:textId="108996E4" w:rsidR="008F0E1C" w:rsidRPr="008F0E1C" w:rsidRDefault="008F0E1C" w:rsidP="008F0E1C">
            <w:pPr>
              <w:pStyle w:val="ListParagraph"/>
              <w:keepLines/>
              <w:numPr>
                <w:ilvl w:val="0"/>
                <w:numId w:val="33"/>
              </w:numPr>
              <w:spacing w:before="60" w:after="60"/>
              <w:ind w:left="357" w:hanging="357"/>
              <w:rPr>
                <w:rFonts w:ascii="Century Gothic" w:hAnsi="Century Gothic" w:cs="Arial"/>
                <w:sz w:val="16"/>
                <w:szCs w:val="16"/>
              </w:rPr>
            </w:pPr>
            <w:r w:rsidRPr="008F0E1C">
              <w:rPr>
                <w:rFonts w:ascii="Century Gothic" w:hAnsi="Century Gothic" w:cs="Arial"/>
                <w:b/>
                <w:sz w:val="16"/>
                <w:szCs w:val="16"/>
              </w:rPr>
              <w:t>Evidence of service providers that will be directly affected by the proposal have been consulted about their views</w:t>
            </w:r>
            <w:r w:rsidRPr="008F0E1C">
              <w:rPr>
                <w:rFonts w:ascii="Century Gothic" w:hAnsi="Century Gothic" w:cs="Arial"/>
                <w:sz w:val="16"/>
                <w:szCs w:val="16"/>
              </w:rPr>
              <w:t xml:space="preserve"> (e.g. community-based kindergarten services operating in existing facilities that are being proposed to be relocated)</w:t>
            </w:r>
          </w:p>
        </w:tc>
        <w:tc>
          <w:tcPr>
            <w:tcW w:w="6095" w:type="dxa"/>
            <w:tcBorders>
              <w:top w:val="single" w:sz="4" w:space="0" w:color="auto"/>
              <w:left w:val="single" w:sz="4" w:space="0" w:color="auto"/>
              <w:bottom w:val="single" w:sz="4" w:space="0" w:color="auto"/>
              <w:right w:val="single" w:sz="4" w:space="0" w:color="auto"/>
            </w:tcBorders>
          </w:tcPr>
          <w:p w14:paraId="090B4D0C" w14:textId="77777777" w:rsidR="008F0E1C" w:rsidRPr="007A0C60" w:rsidRDefault="008F0E1C" w:rsidP="008F0E1C">
            <w:pPr>
              <w:keepLines/>
              <w:spacing w:before="60" w:after="60"/>
              <w:rPr>
                <w:rFonts w:ascii="Century Gothic" w:hAnsi="Century Gothic" w:cs="Arial"/>
                <w:sz w:val="16"/>
                <w:szCs w:val="16"/>
              </w:rPr>
            </w:pPr>
            <w:r w:rsidRPr="005D12DE">
              <w:rPr>
                <w:rFonts w:ascii="Century Gothic" w:hAnsi="Century Gothic" w:cs="Arial"/>
                <w:sz w:val="16"/>
                <w:szCs w:val="16"/>
              </w:rPr>
              <w:t>In order to ensure service providers who will be directly affected by the nominated project have been consulted about the possible affect it may have on their kindergarten, the program requires that applicants demonstrate they have consulted with local service providers about these impacts by providing their perspective.</w:t>
            </w:r>
          </w:p>
        </w:tc>
        <w:tc>
          <w:tcPr>
            <w:tcW w:w="5528" w:type="dxa"/>
            <w:tcBorders>
              <w:top w:val="single" w:sz="4" w:space="0" w:color="auto"/>
              <w:left w:val="single" w:sz="4" w:space="0" w:color="auto"/>
              <w:bottom w:val="single" w:sz="4" w:space="0" w:color="auto"/>
              <w:right w:val="single" w:sz="4" w:space="0" w:color="auto"/>
            </w:tcBorders>
          </w:tcPr>
          <w:p w14:paraId="11976A01" w14:textId="77777777" w:rsidR="008F0E1C" w:rsidRPr="007A0C60" w:rsidRDefault="008F0E1C" w:rsidP="008F0E1C">
            <w:pPr>
              <w:pStyle w:val="ListParagraph"/>
              <w:keepLines/>
              <w:numPr>
                <w:ilvl w:val="0"/>
                <w:numId w:val="24"/>
              </w:numPr>
              <w:spacing w:before="60"/>
              <w:ind w:left="357" w:hanging="357"/>
              <w:contextualSpacing/>
              <w:rPr>
                <w:rFonts w:ascii="Century Gothic" w:hAnsi="Century Gothic" w:cs="Arial"/>
                <w:sz w:val="16"/>
                <w:szCs w:val="16"/>
                <w:bdr w:val="none" w:sz="0" w:space="0" w:color="auto" w:frame="1"/>
              </w:rPr>
            </w:pPr>
            <w:r w:rsidRPr="008F0E1C">
              <w:rPr>
                <w:rFonts w:ascii="Century Gothic" w:hAnsi="Century Gothic"/>
                <w:sz w:val="16"/>
                <w:szCs w:val="16"/>
              </w:rPr>
              <w:t>Written</w:t>
            </w:r>
            <w:r w:rsidRPr="007A0C60">
              <w:rPr>
                <w:rFonts w:ascii="Century Gothic" w:hAnsi="Century Gothic" w:cs="Arial"/>
                <w:sz w:val="16"/>
                <w:szCs w:val="16"/>
                <w:bdr w:val="none" w:sz="0" w:space="0" w:color="auto" w:frame="1"/>
              </w:rPr>
              <w:t>, or demonstrable, communications between local service providers and the submitting party indicating that the applicant has consulted with the service provider directly affected by the plan. </w:t>
            </w:r>
          </w:p>
          <w:p w14:paraId="78CA5504" w14:textId="77777777" w:rsidR="008F0E1C" w:rsidRPr="007A0C60" w:rsidRDefault="008F0E1C" w:rsidP="00390898">
            <w:pPr>
              <w:pStyle w:val="ListParagraph"/>
              <w:keepLines/>
              <w:ind w:left="360"/>
              <w:contextualSpacing/>
              <w:rPr>
                <w:rFonts w:ascii="Century Gothic" w:hAnsi="Century Gothic"/>
                <w:sz w:val="16"/>
                <w:szCs w:val="16"/>
              </w:rPr>
            </w:pPr>
          </w:p>
        </w:tc>
      </w:tr>
      <w:tr w:rsidR="008F0E1C" w:rsidRPr="007A0C60" w14:paraId="2934D9F3" w14:textId="77777777" w:rsidTr="00534EF7">
        <w:trPr>
          <w:trHeight w:val="1160"/>
          <w:jc w:val="center"/>
        </w:trPr>
        <w:tc>
          <w:tcPr>
            <w:tcW w:w="3823" w:type="dxa"/>
            <w:tcBorders>
              <w:top w:val="single" w:sz="4" w:space="0" w:color="auto"/>
              <w:left w:val="single" w:sz="4" w:space="0" w:color="auto"/>
              <w:bottom w:val="single" w:sz="4" w:space="0" w:color="auto"/>
              <w:right w:val="single" w:sz="4" w:space="0" w:color="auto"/>
            </w:tcBorders>
            <w:shd w:val="clear" w:color="auto" w:fill="auto"/>
          </w:tcPr>
          <w:p w14:paraId="63F85C37" w14:textId="77777777" w:rsidR="008F0E1C" w:rsidRPr="008F0E1C" w:rsidRDefault="008F0E1C" w:rsidP="008F0E1C">
            <w:pPr>
              <w:pStyle w:val="ListParagraph"/>
              <w:keepLines/>
              <w:numPr>
                <w:ilvl w:val="0"/>
                <w:numId w:val="33"/>
              </w:numPr>
              <w:spacing w:before="60" w:after="60"/>
              <w:ind w:left="357" w:hanging="357"/>
              <w:rPr>
                <w:rFonts w:ascii="Century Gothic" w:hAnsi="Century Gothic" w:cs="Arial"/>
                <w:b/>
                <w:sz w:val="16"/>
                <w:szCs w:val="16"/>
              </w:rPr>
            </w:pPr>
            <w:r w:rsidRPr="008F0E1C">
              <w:rPr>
                <w:rFonts w:ascii="Century Gothic" w:hAnsi="Century Gothic" w:cs="Arial"/>
                <w:b/>
                <w:sz w:val="16"/>
                <w:szCs w:val="16"/>
              </w:rPr>
              <w:t>All required services for the grant type will be delivered</w:t>
            </w:r>
          </w:p>
          <w:p w14:paraId="49F6A589" w14:textId="77777777" w:rsidR="008F0E1C" w:rsidRPr="008F0E1C" w:rsidRDefault="008F0E1C" w:rsidP="008F0E1C">
            <w:pPr>
              <w:keepLines/>
              <w:spacing w:before="60" w:after="60"/>
              <w:ind w:left="357" w:hanging="357"/>
              <w:rPr>
                <w:rFonts w:ascii="Century Gothic" w:eastAsia="Arial Unicode MS" w:hAnsi="Century Gothic" w:cs="Arial"/>
                <w:color w:val="000000"/>
                <w:sz w:val="16"/>
                <w:szCs w:val="16"/>
                <w:u w:color="000000"/>
                <w:bdr w:val="nil"/>
                <w:lang w:val="en-US" w:eastAsia="en-AU"/>
              </w:rPr>
            </w:pPr>
          </w:p>
        </w:tc>
        <w:tc>
          <w:tcPr>
            <w:tcW w:w="6095" w:type="dxa"/>
            <w:tcBorders>
              <w:top w:val="single" w:sz="4" w:space="0" w:color="auto"/>
              <w:left w:val="single" w:sz="4" w:space="0" w:color="auto"/>
              <w:bottom w:val="single" w:sz="4" w:space="0" w:color="auto"/>
              <w:right w:val="single" w:sz="4" w:space="0" w:color="auto"/>
            </w:tcBorders>
          </w:tcPr>
          <w:p w14:paraId="163966C4" w14:textId="140C19E5" w:rsidR="008F0E1C" w:rsidRPr="007A0C60" w:rsidRDefault="008F0E1C" w:rsidP="00335763">
            <w:pPr>
              <w:keepLines/>
              <w:spacing w:before="60" w:after="60"/>
              <w:rPr>
                <w:rFonts w:ascii="Century Gothic" w:hAnsi="Century Gothic" w:cs="Arial"/>
                <w:sz w:val="16"/>
                <w:szCs w:val="16"/>
              </w:rPr>
            </w:pPr>
            <w:r w:rsidRPr="007A0C60">
              <w:rPr>
                <w:rFonts w:ascii="Century Gothic" w:hAnsi="Century Gothic" w:cs="Arial"/>
                <w:sz w:val="16"/>
                <w:szCs w:val="16"/>
              </w:rPr>
              <w:t xml:space="preserve">The proposed project must include dedicated licensed space for each of the services specified in the relevant category (e.g. for an Integrated Children’s Centre this includes a funded kindergarten program in the year before school, long day care, Maternal and Child Health, </w:t>
            </w:r>
            <w:r w:rsidR="00335763">
              <w:rPr>
                <w:rFonts w:ascii="Century Gothic" w:hAnsi="Century Gothic" w:cs="Arial"/>
                <w:sz w:val="16"/>
                <w:szCs w:val="16"/>
              </w:rPr>
              <w:t>allied health</w:t>
            </w:r>
            <w:r w:rsidRPr="007A0C60">
              <w:rPr>
                <w:rFonts w:ascii="Century Gothic" w:hAnsi="Century Gothic" w:cs="Arial"/>
                <w:sz w:val="16"/>
                <w:szCs w:val="16"/>
              </w:rPr>
              <w:t xml:space="preserve"> services</w:t>
            </w:r>
            <w:r w:rsidR="00335763">
              <w:rPr>
                <w:rFonts w:ascii="Century Gothic" w:hAnsi="Century Gothic" w:cs="Arial"/>
                <w:sz w:val="16"/>
                <w:szCs w:val="16"/>
              </w:rPr>
              <w:t xml:space="preserve"> for early years</w:t>
            </w:r>
            <w:r w:rsidRPr="007A0C60">
              <w:rPr>
                <w:rFonts w:ascii="Century Gothic" w:hAnsi="Century Gothic" w:cs="Arial"/>
                <w:sz w:val="16"/>
                <w:szCs w:val="16"/>
              </w:rPr>
              <w:t xml:space="preserve"> and family services) and a commitment to delivering these services (either directly or through another service provider).</w:t>
            </w:r>
          </w:p>
        </w:tc>
        <w:tc>
          <w:tcPr>
            <w:tcW w:w="5528" w:type="dxa"/>
            <w:tcBorders>
              <w:top w:val="single" w:sz="4" w:space="0" w:color="auto"/>
              <w:left w:val="single" w:sz="4" w:space="0" w:color="auto"/>
              <w:bottom w:val="single" w:sz="4" w:space="0" w:color="auto"/>
              <w:right w:val="single" w:sz="4" w:space="0" w:color="auto"/>
            </w:tcBorders>
          </w:tcPr>
          <w:p w14:paraId="3328398E" w14:textId="77777777" w:rsidR="008F0E1C" w:rsidRPr="007A0C60" w:rsidRDefault="008F0E1C" w:rsidP="008F0E1C">
            <w:pPr>
              <w:pStyle w:val="ListParagraph"/>
              <w:keepLines/>
              <w:numPr>
                <w:ilvl w:val="0"/>
                <w:numId w:val="24"/>
              </w:numPr>
              <w:spacing w:before="60"/>
              <w:ind w:left="357" w:hanging="357"/>
              <w:contextualSpacing/>
              <w:rPr>
                <w:rFonts w:ascii="Century Gothic" w:hAnsi="Century Gothic" w:cs="Arial"/>
                <w:sz w:val="16"/>
                <w:szCs w:val="16"/>
              </w:rPr>
            </w:pPr>
            <w:r w:rsidRPr="008F0E1C">
              <w:rPr>
                <w:rFonts w:ascii="Century Gothic" w:hAnsi="Century Gothic"/>
                <w:sz w:val="16"/>
                <w:szCs w:val="16"/>
              </w:rPr>
              <w:t>Applicants</w:t>
            </w:r>
            <w:r w:rsidRPr="007A0C60">
              <w:rPr>
                <w:rFonts w:ascii="Century Gothic" w:hAnsi="Century Gothic" w:cs="Arial"/>
                <w:sz w:val="16"/>
                <w:szCs w:val="16"/>
              </w:rPr>
              <w:t xml:space="preserve"> are asked to confirm that the required services will be delivered and demonstrate the demand for these in their response.</w:t>
            </w:r>
          </w:p>
        </w:tc>
      </w:tr>
      <w:tr w:rsidR="008F0E1C" w:rsidRPr="007A0C60" w14:paraId="069ACC85" w14:textId="77777777" w:rsidTr="00534EF7">
        <w:trPr>
          <w:trHeight w:val="1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tcPr>
          <w:p w14:paraId="0DDFD252" w14:textId="7B42E777" w:rsidR="008F0E1C" w:rsidRPr="008F0E1C" w:rsidRDefault="008F0E1C" w:rsidP="001D22D5">
            <w:pPr>
              <w:pStyle w:val="ListParagraph"/>
              <w:keepLines/>
              <w:numPr>
                <w:ilvl w:val="0"/>
                <w:numId w:val="33"/>
              </w:numPr>
              <w:spacing w:before="60" w:after="60"/>
              <w:ind w:left="357" w:hanging="357"/>
              <w:rPr>
                <w:rFonts w:ascii="Century Gothic" w:hAnsi="Century Gothic" w:cs="Arial"/>
                <w:sz w:val="16"/>
                <w:szCs w:val="16"/>
              </w:rPr>
            </w:pPr>
            <w:r w:rsidRPr="008F0E1C">
              <w:rPr>
                <w:rFonts w:ascii="Century Gothic" w:hAnsi="Century Gothic" w:cs="Arial"/>
                <w:b/>
                <w:sz w:val="16"/>
                <w:szCs w:val="16"/>
              </w:rPr>
              <w:t>Relative priority</w:t>
            </w:r>
            <w:r w:rsidRPr="008F0E1C">
              <w:rPr>
                <w:rFonts w:ascii="Century Gothic" w:hAnsi="Century Gothic" w:cs="Arial"/>
                <w:sz w:val="16"/>
                <w:szCs w:val="16"/>
              </w:rPr>
              <w:t xml:space="preserve"> where an applicant is submitting multiple applications</w:t>
            </w:r>
          </w:p>
        </w:tc>
        <w:tc>
          <w:tcPr>
            <w:tcW w:w="6095" w:type="dxa"/>
            <w:tcBorders>
              <w:top w:val="single" w:sz="4" w:space="0" w:color="auto"/>
              <w:left w:val="single" w:sz="4" w:space="0" w:color="auto"/>
              <w:bottom w:val="single" w:sz="4" w:space="0" w:color="auto"/>
              <w:right w:val="single" w:sz="4" w:space="0" w:color="auto"/>
            </w:tcBorders>
          </w:tcPr>
          <w:p w14:paraId="5E944D42" w14:textId="77777777" w:rsidR="008F0E1C" w:rsidRPr="007A0C60" w:rsidRDefault="008F0E1C" w:rsidP="008F0E1C">
            <w:pPr>
              <w:keepLines/>
              <w:spacing w:before="60" w:after="60"/>
              <w:rPr>
                <w:rFonts w:ascii="Century Gothic" w:hAnsi="Century Gothic" w:cs="Arial"/>
                <w:sz w:val="16"/>
                <w:szCs w:val="16"/>
              </w:rPr>
            </w:pPr>
            <w:r w:rsidRPr="007A0C60">
              <w:rPr>
                <w:rFonts w:ascii="Century Gothic" w:hAnsi="Century Gothic" w:cs="Arial"/>
                <w:sz w:val="16"/>
                <w:szCs w:val="16"/>
              </w:rPr>
              <w:t>The Department of Education and Training (DET) understands that applicants may wish to provide numerous submissions, especially in high-growth areas.</w:t>
            </w:r>
          </w:p>
        </w:tc>
        <w:tc>
          <w:tcPr>
            <w:tcW w:w="5528" w:type="dxa"/>
            <w:tcBorders>
              <w:top w:val="single" w:sz="4" w:space="0" w:color="auto"/>
              <w:left w:val="single" w:sz="4" w:space="0" w:color="auto"/>
              <w:bottom w:val="single" w:sz="4" w:space="0" w:color="auto"/>
              <w:right w:val="single" w:sz="4" w:space="0" w:color="auto"/>
            </w:tcBorders>
          </w:tcPr>
          <w:p w14:paraId="7A64C307" w14:textId="77777777" w:rsidR="008F0E1C" w:rsidRPr="007A0C60" w:rsidRDefault="008F0E1C" w:rsidP="00534EF7">
            <w:pPr>
              <w:pStyle w:val="ListParagraph"/>
              <w:keepLines/>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60" w:after="60"/>
              <w:ind w:left="357" w:hanging="357"/>
              <w:contextualSpacing/>
              <w:rPr>
                <w:rFonts w:ascii="Century Gothic" w:hAnsi="Century Gothic" w:cs="Arial"/>
                <w:sz w:val="16"/>
                <w:szCs w:val="16"/>
              </w:rPr>
            </w:pPr>
            <w:r w:rsidRPr="008F0E1C">
              <w:rPr>
                <w:rFonts w:ascii="Century Gothic" w:hAnsi="Century Gothic"/>
                <w:sz w:val="16"/>
                <w:szCs w:val="16"/>
              </w:rPr>
              <w:t>DET</w:t>
            </w:r>
            <w:r w:rsidRPr="007A0C60">
              <w:rPr>
                <w:rFonts w:ascii="Century Gothic" w:hAnsi="Century Gothic" w:cs="Arial"/>
                <w:sz w:val="16"/>
                <w:szCs w:val="16"/>
              </w:rPr>
              <w:t xml:space="preserve"> requests that upon submission of an application, an </w:t>
            </w:r>
            <w:proofErr w:type="spellStart"/>
            <w:r w:rsidRPr="007A0C60">
              <w:rPr>
                <w:rFonts w:ascii="Century Gothic" w:hAnsi="Century Gothic" w:cs="Arial"/>
                <w:sz w:val="16"/>
                <w:szCs w:val="16"/>
              </w:rPr>
              <w:t>organisation</w:t>
            </w:r>
            <w:proofErr w:type="spellEnd"/>
            <w:r w:rsidRPr="007A0C60">
              <w:rPr>
                <w:rFonts w:ascii="Century Gothic" w:hAnsi="Century Gothic" w:cs="Arial"/>
                <w:sz w:val="16"/>
                <w:szCs w:val="16"/>
              </w:rPr>
              <w:t xml:space="preserve"> provides details of how many Major grant applications the </w:t>
            </w:r>
            <w:proofErr w:type="spellStart"/>
            <w:r w:rsidRPr="007A0C60">
              <w:rPr>
                <w:rFonts w:ascii="Century Gothic" w:hAnsi="Century Gothic" w:cs="Arial"/>
                <w:sz w:val="16"/>
                <w:szCs w:val="16"/>
              </w:rPr>
              <w:t>organisation</w:t>
            </w:r>
            <w:proofErr w:type="spellEnd"/>
            <w:r w:rsidRPr="007A0C60">
              <w:rPr>
                <w:rFonts w:ascii="Century Gothic" w:hAnsi="Century Gothic" w:cs="Arial"/>
                <w:sz w:val="16"/>
                <w:szCs w:val="16"/>
              </w:rPr>
              <w:t xml:space="preserve"> has submitted and a priority ranking of importance for each submission.</w:t>
            </w:r>
          </w:p>
        </w:tc>
      </w:tr>
      <w:tr w:rsidR="008F0E1C" w:rsidRPr="007A0C60" w14:paraId="5FA1C312" w14:textId="77777777" w:rsidTr="00534EF7">
        <w:trPr>
          <w:trHeight w:val="79"/>
          <w:jc w:val="center"/>
        </w:trPr>
        <w:tc>
          <w:tcPr>
            <w:tcW w:w="3823" w:type="dxa"/>
            <w:tcBorders>
              <w:top w:val="single" w:sz="4" w:space="0" w:color="auto"/>
              <w:left w:val="single" w:sz="4" w:space="0" w:color="auto"/>
              <w:bottom w:val="single" w:sz="4" w:space="0" w:color="auto"/>
              <w:right w:val="single" w:sz="4" w:space="0" w:color="auto"/>
            </w:tcBorders>
            <w:shd w:val="clear" w:color="auto" w:fill="auto"/>
          </w:tcPr>
          <w:p w14:paraId="7CD5069A" w14:textId="77777777" w:rsidR="008F0E1C" w:rsidRPr="008F0E1C" w:rsidRDefault="008F0E1C" w:rsidP="008F0E1C">
            <w:pPr>
              <w:pStyle w:val="ListParagraph"/>
              <w:keepLines/>
              <w:numPr>
                <w:ilvl w:val="0"/>
                <w:numId w:val="33"/>
              </w:numPr>
              <w:spacing w:before="60" w:after="60"/>
              <w:ind w:left="357" w:hanging="357"/>
              <w:rPr>
                <w:rFonts w:ascii="Century Gothic" w:hAnsi="Century Gothic" w:cs="Arial"/>
                <w:b/>
                <w:sz w:val="16"/>
                <w:szCs w:val="16"/>
              </w:rPr>
            </w:pPr>
            <w:r w:rsidRPr="008F0E1C">
              <w:rPr>
                <w:rFonts w:ascii="Century Gothic" w:hAnsi="Century Gothic" w:cs="Arial"/>
                <w:b/>
                <w:sz w:val="16"/>
                <w:szCs w:val="16"/>
              </w:rPr>
              <w:t>Letter of support from the Local Government Authority (LGA)</w:t>
            </w:r>
          </w:p>
        </w:tc>
        <w:tc>
          <w:tcPr>
            <w:tcW w:w="6095" w:type="dxa"/>
            <w:tcBorders>
              <w:top w:val="single" w:sz="4" w:space="0" w:color="auto"/>
              <w:left w:val="single" w:sz="4" w:space="0" w:color="auto"/>
              <w:bottom w:val="single" w:sz="4" w:space="0" w:color="auto"/>
              <w:right w:val="single" w:sz="4" w:space="0" w:color="auto"/>
            </w:tcBorders>
          </w:tcPr>
          <w:p w14:paraId="136B315E" w14:textId="77777777" w:rsidR="008F0E1C" w:rsidRPr="007A0C60" w:rsidRDefault="008F0E1C" w:rsidP="008F0E1C">
            <w:pPr>
              <w:keepLines/>
              <w:spacing w:before="60" w:after="60"/>
              <w:rPr>
                <w:rFonts w:ascii="Century Gothic" w:hAnsi="Century Gothic" w:cs="Arial"/>
                <w:sz w:val="16"/>
                <w:szCs w:val="16"/>
              </w:rPr>
            </w:pPr>
            <w:r w:rsidRPr="007A0C60">
              <w:rPr>
                <w:rFonts w:ascii="Century Gothic" w:hAnsi="Century Gothic" w:cs="Arial"/>
                <w:sz w:val="16"/>
                <w:szCs w:val="16"/>
              </w:rPr>
              <w:t xml:space="preserve">It is essential the LGA support the project proposal as the increase in kindergarten services will have a direct impact on the communities within their boundaries. </w:t>
            </w:r>
          </w:p>
        </w:tc>
        <w:tc>
          <w:tcPr>
            <w:tcW w:w="5528" w:type="dxa"/>
            <w:tcBorders>
              <w:top w:val="single" w:sz="4" w:space="0" w:color="auto"/>
              <w:left w:val="single" w:sz="4" w:space="0" w:color="auto"/>
              <w:bottom w:val="single" w:sz="4" w:space="0" w:color="auto"/>
              <w:right w:val="single" w:sz="4" w:space="0" w:color="auto"/>
            </w:tcBorders>
          </w:tcPr>
          <w:p w14:paraId="12519A86" w14:textId="7A7684E2" w:rsidR="008F0E1C" w:rsidRPr="00534EF7" w:rsidRDefault="008F0E1C" w:rsidP="000E5BEB">
            <w:pPr>
              <w:pStyle w:val="ListParagraph"/>
              <w:keepLines/>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rPr>
                <w:rFonts w:ascii="Century Gothic" w:hAnsi="Century Gothic"/>
                <w:sz w:val="16"/>
                <w:szCs w:val="16"/>
              </w:rPr>
            </w:pPr>
            <w:r w:rsidRPr="00534EF7">
              <w:rPr>
                <w:rFonts w:ascii="Century Gothic" w:hAnsi="Century Gothic"/>
                <w:sz w:val="16"/>
                <w:szCs w:val="16"/>
              </w:rPr>
              <w:t xml:space="preserve">The </w:t>
            </w:r>
            <w:r w:rsidRPr="008F0E1C">
              <w:rPr>
                <w:rFonts w:ascii="Century Gothic" w:hAnsi="Century Gothic"/>
                <w:sz w:val="16"/>
                <w:szCs w:val="16"/>
              </w:rPr>
              <w:t>letter</w:t>
            </w:r>
            <w:r w:rsidRPr="00534EF7">
              <w:rPr>
                <w:rFonts w:ascii="Century Gothic" w:hAnsi="Century Gothic"/>
                <w:sz w:val="16"/>
                <w:szCs w:val="16"/>
              </w:rPr>
              <w:t xml:space="preserve"> must possess an explicit statement by the CEO (or </w:t>
            </w:r>
            <w:proofErr w:type="spellStart"/>
            <w:r w:rsidRPr="00534EF7">
              <w:rPr>
                <w:rFonts w:ascii="Century Gothic" w:hAnsi="Century Gothic"/>
                <w:sz w:val="16"/>
                <w:szCs w:val="16"/>
              </w:rPr>
              <w:t>authorised</w:t>
            </w:r>
            <w:proofErr w:type="spellEnd"/>
            <w:r w:rsidRPr="00534EF7">
              <w:rPr>
                <w:rFonts w:ascii="Century Gothic" w:hAnsi="Century Gothic"/>
                <w:sz w:val="16"/>
                <w:szCs w:val="16"/>
              </w:rPr>
              <w:t xml:space="preserve"> delegate) from the LGA addressing why the proposed project is beneficial to the community. The letter must be </w:t>
            </w:r>
            <w:r w:rsidR="000E5BEB">
              <w:rPr>
                <w:rFonts w:ascii="Century Gothic" w:hAnsi="Century Gothic"/>
                <w:sz w:val="16"/>
                <w:szCs w:val="16"/>
              </w:rPr>
              <w:t xml:space="preserve">no older </w:t>
            </w:r>
            <w:r w:rsidR="000E5BEB" w:rsidRPr="000E5BEB">
              <w:rPr>
                <w:rFonts w:ascii="Century Gothic" w:hAnsi="Century Gothic"/>
                <w:sz w:val="16"/>
                <w:szCs w:val="16"/>
              </w:rPr>
              <w:t xml:space="preserve">6 months </w:t>
            </w:r>
            <w:r w:rsidR="000E5BEB">
              <w:rPr>
                <w:rFonts w:ascii="Century Gothic" w:hAnsi="Century Gothic"/>
                <w:sz w:val="16"/>
                <w:szCs w:val="16"/>
              </w:rPr>
              <w:t xml:space="preserve">prior to </w:t>
            </w:r>
            <w:r w:rsidR="000E5BEB" w:rsidRPr="000E5BEB">
              <w:rPr>
                <w:rFonts w:ascii="Century Gothic" w:hAnsi="Century Gothic"/>
                <w:sz w:val="16"/>
                <w:szCs w:val="16"/>
              </w:rPr>
              <w:t xml:space="preserve">the 2017-18 </w:t>
            </w:r>
            <w:r w:rsidR="000E5BEB">
              <w:rPr>
                <w:rFonts w:ascii="Century Gothic" w:hAnsi="Century Gothic"/>
                <w:sz w:val="16"/>
                <w:szCs w:val="16"/>
              </w:rPr>
              <w:t>CFCP</w:t>
            </w:r>
            <w:r w:rsidR="000E5BEB" w:rsidRPr="000E5BEB">
              <w:rPr>
                <w:rFonts w:ascii="Century Gothic" w:hAnsi="Century Gothic"/>
                <w:sz w:val="16"/>
                <w:szCs w:val="16"/>
              </w:rPr>
              <w:t xml:space="preserve"> application </w:t>
            </w:r>
            <w:proofErr w:type="spellStart"/>
            <w:r w:rsidR="000E5BEB" w:rsidRPr="000E5BEB">
              <w:rPr>
                <w:rFonts w:ascii="Century Gothic" w:hAnsi="Century Gothic"/>
                <w:sz w:val="16"/>
                <w:szCs w:val="16"/>
              </w:rPr>
              <w:t>lodgement</w:t>
            </w:r>
            <w:proofErr w:type="spellEnd"/>
            <w:r w:rsidRPr="00534EF7">
              <w:rPr>
                <w:rFonts w:ascii="Century Gothic" w:hAnsi="Century Gothic"/>
                <w:sz w:val="16"/>
                <w:szCs w:val="16"/>
              </w:rPr>
              <w:t>.</w:t>
            </w:r>
          </w:p>
        </w:tc>
      </w:tr>
    </w:tbl>
    <w:p w14:paraId="7B1FD640" w14:textId="3F7D06ED" w:rsidR="008F0E1C" w:rsidRPr="008F0E1C" w:rsidRDefault="00390898" w:rsidP="00534EF7">
      <w:pPr>
        <w:pStyle w:val="Heading2"/>
        <w:spacing w:after="120"/>
        <w:ind w:left="-567"/>
      </w:pPr>
      <w:bookmarkStart w:id="62" w:name="_Toc482782720"/>
      <w:r w:rsidRPr="00390898">
        <w:lastRenderedPageBreak/>
        <w:t>Attachment 2 – Assessment Criteria</w:t>
      </w:r>
      <w:bookmarkEnd w:id="62"/>
    </w:p>
    <w:tbl>
      <w:tblPr>
        <w:tblStyle w:val="TableGrid"/>
        <w:tblW w:w="15446" w:type="dxa"/>
        <w:jc w:val="center"/>
        <w:tblInd w:w="0" w:type="dxa"/>
        <w:tblLook w:val="04A0" w:firstRow="1" w:lastRow="0" w:firstColumn="1" w:lastColumn="0" w:noHBand="0" w:noVBand="1"/>
      </w:tblPr>
      <w:tblGrid>
        <w:gridCol w:w="2943"/>
        <w:gridCol w:w="5674"/>
        <w:gridCol w:w="6829"/>
      </w:tblGrid>
      <w:tr w:rsidR="00716BBF" w:rsidRPr="007A0C60" w14:paraId="74B8947B" w14:textId="77777777" w:rsidTr="008F0E1C">
        <w:trPr>
          <w:trHeight w:val="397"/>
          <w:jc w:val="center"/>
        </w:trPr>
        <w:tc>
          <w:tcPr>
            <w:tcW w:w="2943" w:type="dxa"/>
            <w:tcBorders>
              <w:top w:val="single" w:sz="4" w:space="0" w:color="auto"/>
              <w:left w:val="single" w:sz="4" w:space="0" w:color="auto"/>
              <w:bottom w:val="single" w:sz="4" w:space="0" w:color="auto"/>
              <w:right w:val="single" w:sz="4" w:space="0" w:color="auto"/>
            </w:tcBorders>
            <w:shd w:val="clear" w:color="auto" w:fill="E7EEEE" w:themeFill="accent1" w:themeFillTint="33"/>
            <w:vAlign w:val="center"/>
          </w:tcPr>
          <w:p w14:paraId="4339DE61" w14:textId="77777777" w:rsidR="00716BBF" w:rsidRPr="007A0C60" w:rsidRDefault="00716BBF" w:rsidP="008F0E1C">
            <w:pPr>
              <w:keepLines/>
              <w:rPr>
                <w:rFonts w:ascii="Century Gothic" w:hAnsi="Century Gothic" w:cs="Arial"/>
                <w:b/>
              </w:rPr>
            </w:pPr>
            <w:r w:rsidRPr="007A0C60">
              <w:rPr>
                <w:rFonts w:ascii="Century Gothic" w:hAnsi="Century Gothic" w:cs="Arial"/>
                <w:b/>
              </w:rPr>
              <w:t>Assessment criteria</w:t>
            </w:r>
          </w:p>
        </w:tc>
        <w:tc>
          <w:tcPr>
            <w:tcW w:w="5674" w:type="dxa"/>
            <w:tcBorders>
              <w:top w:val="single" w:sz="4" w:space="0" w:color="auto"/>
              <w:left w:val="single" w:sz="4" w:space="0" w:color="auto"/>
              <w:bottom w:val="single" w:sz="4" w:space="0" w:color="auto"/>
              <w:right w:val="single" w:sz="4" w:space="0" w:color="auto"/>
            </w:tcBorders>
            <w:shd w:val="clear" w:color="auto" w:fill="E7EEEE" w:themeFill="accent1" w:themeFillTint="33"/>
            <w:vAlign w:val="center"/>
          </w:tcPr>
          <w:p w14:paraId="1E1509D4" w14:textId="77777777" w:rsidR="00716BBF" w:rsidRPr="007A0C60" w:rsidRDefault="00716BBF" w:rsidP="008F0E1C">
            <w:pPr>
              <w:keepLines/>
              <w:rPr>
                <w:rFonts w:ascii="Century Gothic" w:hAnsi="Century Gothic" w:cs="Arial"/>
                <w:b/>
              </w:rPr>
            </w:pPr>
            <w:r w:rsidRPr="007A0C60">
              <w:rPr>
                <w:rFonts w:ascii="Century Gothic" w:hAnsi="Century Gothic" w:cs="Arial"/>
                <w:b/>
              </w:rPr>
              <w:t xml:space="preserve">Summary Detail of Criterion </w:t>
            </w:r>
          </w:p>
        </w:tc>
        <w:tc>
          <w:tcPr>
            <w:tcW w:w="6829" w:type="dxa"/>
            <w:tcBorders>
              <w:top w:val="single" w:sz="4" w:space="0" w:color="auto"/>
              <w:left w:val="single" w:sz="4" w:space="0" w:color="auto"/>
              <w:bottom w:val="single" w:sz="4" w:space="0" w:color="auto"/>
              <w:right w:val="single" w:sz="4" w:space="0" w:color="auto"/>
            </w:tcBorders>
            <w:shd w:val="clear" w:color="auto" w:fill="E7EEEE" w:themeFill="accent1" w:themeFillTint="33"/>
            <w:vAlign w:val="center"/>
          </w:tcPr>
          <w:p w14:paraId="2826D4A5" w14:textId="77777777" w:rsidR="00716BBF" w:rsidRPr="007A0C60" w:rsidRDefault="00716BBF" w:rsidP="008F0E1C">
            <w:pPr>
              <w:keepLines/>
              <w:rPr>
                <w:rFonts w:ascii="Century Gothic" w:hAnsi="Century Gothic" w:cs="Arial"/>
                <w:b/>
              </w:rPr>
            </w:pPr>
            <w:r w:rsidRPr="007A0C60">
              <w:rPr>
                <w:rFonts w:ascii="Century Gothic" w:hAnsi="Century Gothic" w:cs="Arial"/>
                <w:b/>
              </w:rPr>
              <w:t xml:space="preserve">Examples of evidence </w:t>
            </w:r>
          </w:p>
        </w:tc>
      </w:tr>
      <w:tr w:rsidR="00716BBF" w:rsidRPr="007A0C60" w14:paraId="6D2FA23D" w14:textId="77777777" w:rsidTr="00716BBF">
        <w:trPr>
          <w:trHeight w:val="1222"/>
          <w:jc w:val="center"/>
        </w:trPr>
        <w:tc>
          <w:tcPr>
            <w:tcW w:w="2943" w:type="dxa"/>
            <w:tcBorders>
              <w:top w:val="single" w:sz="4" w:space="0" w:color="auto"/>
              <w:left w:val="single" w:sz="4" w:space="0" w:color="auto"/>
              <w:bottom w:val="single" w:sz="4" w:space="0" w:color="auto"/>
              <w:right w:val="single" w:sz="4" w:space="0" w:color="auto"/>
            </w:tcBorders>
            <w:shd w:val="clear" w:color="auto" w:fill="auto"/>
          </w:tcPr>
          <w:p w14:paraId="3D1C6954" w14:textId="280C79B1" w:rsidR="00716BBF" w:rsidRPr="00716BBF" w:rsidRDefault="00716BBF" w:rsidP="008F0E1C">
            <w:pPr>
              <w:pStyle w:val="ListParagraph"/>
              <w:numPr>
                <w:ilvl w:val="0"/>
                <w:numId w:val="32"/>
              </w:numPr>
              <w:spacing w:before="120"/>
              <w:ind w:left="357" w:hanging="324"/>
              <w:rPr>
                <w:rFonts w:ascii="Century Gothic" w:hAnsi="Century Gothic" w:cs="Arial"/>
                <w:sz w:val="16"/>
                <w:szCs w:val="16"/>
              </w:rPr>
            </w:pPr>
            <w:r w:rsidRPr="00716BBF">
              <w:rPr>
                <w:rFonts w:ascii="Century Gothic" w:hAnsi="Century Gothic" w:cs="Arial"/>
                <w:sz w:val="16"/>
                <w:szCs w:val="16"/>
              </w:rPr>
              <w:t xml:space="preserve">The proposed project will </w:t>
            </w:r>
            <w:r w:rsidRPr="00716BBF">
              <w:rPr>
                <w:rFonts w:ascii="Century Gothic" w:hAnsi="Century Gothic" w:cs="Arial"/>
                <w:b/>
                <w:sz w:val="16"/>
                <w:szCs w:val="16"/>
              </w:rPr>
              <w:t>respond to unmet demand</w:t>
            </w:r>
            <w:r w:rsidRPr="00716BBF">
              <w:rPr>
                <w:rFonts w:ascii="Century Gothic" w:hAnsi="Century Gothic" w:cs="Arial"/>
                <w:sz w:val="16"/>
                <w:szCs w:val="16"/>
              </w:rPr>
              <w:t xml:space="preserve"> for kindergarten provision in the year before school and other early childhood services</w:t>
            </w:r>
          </w:p>
        </w:tc>
        <w:tc>
          <w:tcPr>
            <w:tcW w:w="5674" w:type="dxa"/>
            <w:tcBorders>
              <w:top w:val="single" w:sz="4" w:space="0" w:color="auto"/>
              <w:left w:val="single" w:sz="4" w:space="0" w:color="auto"/>
              <w:bottom w:val="single" w:sz="4" w:space="0" w:color="auto"/>
              <w:right w:val="single" w:sz="4" w:space="0" w:color="auto"/>
            </w:tcBorders>
          </w:tcPr>
          <w:p w14:paraId="060180AE" w14:textId="77777777" w:rsidR="00716BBF" w:rsidRPr="007A0C60" w:rsidRDefault="00716BBF" w:rsidP="00716BBF">
            <w:pPr>
              <w:spacing w:before="120"/>
              <w:rPr>
                <w:rFonts w:ascii="Century Gothic" w:hAnsi="Century Gothic" w:cs="Arial"/>
                <w:sz w:val="16"/>
                <w:szCs w:val="16"/>
              </w:rPr>
            </w:pPr>
            <w:r w:rsidRPr="007A0C60">
              <w:rPr>
                <w:rFonts w:ascii="Century Gothic" w:hAnsi="Century Gothic" w:cs="Arial"/>
                <w:sz w:val="16"/>
                <w:szCs w:val="16"/>
              </w:rPr>
              <w:t>The proposed project should demonstrate:</w:t>
            </w:r>
          </w:p>
          <w:p w14:paraId="02B2396E" w14:textId="77777777" w:rsidR="00716BBF" w:rsidRPr="007A0C60" w:rsidRDefault="00716BBF" w:rsidP="00390898">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cs="Arial"/>
                <w:sz w:val="16"/>
                <w:szCs w:val="16"/>
              </w:rPr>
            </w:pPr>
            <w:r w:rsidRPr="007A0C60">
              <w:rPr>
                <w:rFonts w:ascii="Century Gothic" w:hAnsi="Century Gothic" w:cs="Arial"/>
                <w:sz w:val="16"/>
                <w:szCs w:val="16"/>
              </w:rPr>
              <w:t>Existing / future demand for funded kindergarten and other early childhood services in the local area</w:t>
            </w:r>
          </w:p>
          <w:p w14:paraId="0A51D681" w14:textId="77777777" w:rsidR="00716BBF" w:rsidRPr="007A0C60" w:rsidRDefault="00716BBF" w:rsidP="00390898">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cs="Arial"/>
                <w:sz w:val="16"/>
                <w:szCs w:val="16"/>
              </w:rPr>
            </w:pPr>
            <w:r w:rsidRPr="007A0C60">
              <w:rPr>
                <w:rFonts w:ascii="Century Gothic" w:hAnsi="Century Gothic" w:cs="Arial"/>
                <w:sz w:val="16"/>
                <w:szCs w:val="16"/>
              </w:rPr>
              <w:t xml:space="preserve">Alignment with local government’s municipal plan for early childhood services and infrastructure </w:t>
            </w:r>
          </w:p>
          <w:p w14:paraId="009EC66C" w14:textId="77777777" w:rsidR="00716BBF" w:rsidRPr="007A0C60" w:rsidRDefault="00716BBF" w:rsidP="00716BBF">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rPr>
                <w:rFonts w:ascii="Century Gothic" w:hAnsi="Century Gothic" w:cs="Arial"/>
                <w:sz w:val="16"/>
                <w:szCs w:val="16"/>
              </w:rPr>
            </w:pPr>
            <w:r w:rsidRPr="007A0C60">
              <w:rPr>
                <w:rFonts w:ascii="Century Gothic" w:hAnsi="Century Gothic" w:cs="Arial"/>
                <w:sz w:val="16"/>
                <w:szCs w:val="16"/>
              </w:rPr>
              <w:t>Gaps in existing infrastructure provision.</w:t>
            </w:r>
          </w:p>
        </w:tc>
        <w:tc>
          <w:tcPr>
            <w:tcW w:w="6829" w:type="dxa"/>
            <w:tcBorders>
              <w:top w:val="single" w:sz="4" w:space="0" w:color="auto"/>
              <w:left w:val="single" w:sz="4" w:space="0" w:color="auto"/>
              <w:bottom w:val="single" w:sz="4" w:space="0" w:color="auto"/>
              <w:right w:val="single" w:sz="4" w:space="0" w:color="auto"/>
            </w:tcBorders>
          </w:tcPr>
          <w:p w14:paraId="662EC024" w14:textId="77777777" w:rsidR="00716BBF" w:rsidRPr="007A0C60" w:rsidRDefault="00716BBF" w:rsidP="008F0E1C">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357" w:hanging="357"/>
              <w:rPr>
                <w:rFonts w:ascii="Century Gothic" w:hAnsi="Century Gothic" w:cs="Arial"/>
                <w:sz w:val="16"/>
                <w:szCs w:val="16"/>
              </w:rPr>
            </w:pPr>
            <w:r w:rsidRPr="007A0C60">
              <w:rPr>
                <w:rFonts w:ascii="Century Gothic" w:hAnsi="Century Gothic" w:cs="Arial"/>
                <w:sz w:val="16"/>
                <w:szCs w:val="16"/>
              </w:rPr>
              <w:t>Local area population forecasts</w:t>
            </w:r>
          </w:p>
          <w:p w14:paraId="2A8E0864" w14:textId="77777777" w:rsidR="00716BBF" w:rsidRPr="007A0C60" w:rsidRDefault="00716BBF" w:rsidP="00390898">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cs="Arial"/>
                <w:sz w:val="16"/>
                <w:szCs w:val="16"/>
              </w:rPr>
            </w:pPr>
            <w:r w:rsidRPr="007A0C60">
              <w:rPr>
                <w:rFonts w:ascii="Century Gothic" w:hAnsi="Century Gothic"/>
                <w:sz w:val="16"/>
                <w:szCs w:val="16"/>
              </w:rPr>
              <w:t>Australian Early Development Census (AEDC) data).</w:t>
            </w:r>
          </w:p>
          <w:p w14:paraId="25E49E2D" w14:textId="77777777" w:rsidR="00716BBF" w:rsidRPr="007A0C60" w:rsidRDefault="00716BBF" w:rsidP="00390898">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cs="Arial"/>
                <w:sz w:val="16"/>
                <w:szCs w:val="16"/>
              </w:rPr>
            </w:pPr>
            <w:r w:rsidRPr="007A0C60">
              <w:rPr>
                <w:rFonts w:ascii="Century Gothic" w:hAnsi="Century Gothic" w:cs="Arial"/>
                <w:sz w:val="16"/>
                <w:szCs w:val="16"/>
              </w:rPr>
              <w:t>Waiting lists / enrolment projections for existing services</w:t>
            </w:r>
          </w:p>
          <w:p w14:paraId="4E94E084" w14:textId="77777777" w:rsidR="00716BBF" w:rsidRPr="007A0C60" w:rsidRDefault="00716BBF" w:rsidP="00390898">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cs="Arial"/>
                <w:b/>
                <w:sz w:val="16"/>
                <w:szCs w:val="16"/>
              </w:rPr>
            </w:pPr>
            <w:r w:rsidRPr="007A0C60">
              <w:rPr>
                <w:rFonts w:ascii="Century Gothic" w:hAnsi="Century Gothic" w:cs="Arial"/>
                <w:b/>
                <w:sz w:val="16"/>
                <w:szCs w:val="16"/>
              </w:rPr>
              <w:t>Reference to the project (or its need) in the Municipal Early Years Plan</w:t>
            </w:r>
          </w:p>
          <w:p w14:paraId="4075FC53" w14:textId="77777777" w:rsidR="00716BBF" w:rsidRPr="007A0C60" w:rsidRDefault="00716BBF" w:rsidP="00390898">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cs="Arial"/>
                <w:b/>
                <w:sz w:val="16"/>
                <w:szCs w:val="16"/>
              </w:rPr>
            </w:pPr>
            <w:r w:rsidRPr="007A0C60">
              <w:rPr>
                <w:rFonts w:ascii="Century Gothic" w:hAnsi="Century Gothic" w:cs="Arial"/>
                <w:b/>
                <w:sz w:val="16"/>
                <w:szCs w:val="16"/>
              </w:rPr>
              <w:t>Council verification of demand for additional kindergarten places</w:t>
            </w:r>
          </w:p>
          <w:p w14:paraId="095DC3DD" w14:textId="77777777" w:rsidR="00716BBF" w:rsidRPr="007A0C60" w:rsidRDefault="00716BBF" w:rsidP="008F0E1C">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rPr>
                <w:rFonts w:ascii="Century Gothic" w:hAnsi="Century Gothic" w:cs="Arial"/>
                <w:sz w:val="16"/>
                <w:szCs w:val="16"/>
              </w:rPr>
            </w:pPr>
            <w:r w:rsidRPr="007A0C60">
              <w:rPr>
                <w:rFonts w:ascii="Century Gothic" w:hAnsi="Century Gothic" w:cs="Arial"/>
                <w:sz w:val="16"/>
                <w:szCs w:val="16"/>
              </w:rPr>
              <w:t>Evidence that existing infrastructure is insufficient / inadequate for meeting existing and long term demand.</w:t>
            </w:r>
          </w:p>
        </w:tc>
      </w:tr>
      <w:tr w:rsidR="00716BBF" w:rsidRPr="007A0C60" w14:paraId="519C980F" w14:textId="77777777" w:rsidTr="00716BBF">
        <w:trPr>
          <w:trHeight w:val="1695"/>
          <w:jc w:val="center"/>
        </w:trPr>
        <w:tc>
          <w:tcPr>
            <w:tcW w:w="2943" w:type="dxa"/>
            <w:tcBorders>
              <w:top w:val="single" w:sz="4" w:space="0" w:color="auto"/>
              <w:left w:val="single" w:sz="4" w:space="0" w:color="auto"/>
              <w:bottom w:val="single" w:sz="4" w:space="0" w:color="auto"/>
              <w:right w:val="single" w:sz="4" w:space="0" w:color="auto"/>
            </w:tcBorders>
            <w:shd w:val="clear" w:color="auto" w:fill="auto"/>
          </w:tcPr>
          <w:p w14:paraId="7E670890" w14:textId="57EA2699" w:rsidR="00716BBF" w:rsidRPr="00716BBF" w:rsidRDefault="00716BBF" w:rsidP="008F0E1C">
            <w:pPr>
              <w:pStyle w:val="ListParagraph"/>
              <w:numPr>
                <w:ilvl w:val="0"/>
                <w:numId w:val="32"/>
              </w:numPr>
              <w:spacing w:before="120"/>
              <w:ind w:left="357" w:hanging="324"/>
              <w:rPr>
                <w:rFonts w:ascii="Century Gothic" w:hAnsi="Century Gothic" w:cs="Arial"/>
                <w:sz w:val="16"/>
                <w:szCs w:val="16"/>
              </w:rPr>
            </w:pPr>
            <w:r w:rsidRPr="00716BBF">
              <w:rPr>
                <w:rFonts w:ascii="Century Gothic" w:hAnsi="Century Gothic" w:cs="Arial"/>
                <w:sz w:val="16"/>
                <w:szCs w:val="16"/>
              </w:rPr>
              <w:t xml:space="preserve">The proposed project will </w:t>
            </w:r>
            <w:r w:rsidRPr="00716BBF">
              <w:rPr>
                <w:rFonts w:ascii="Century Gothic" w:hAnsi="Century Gothic" w:cs="Arial"/>
                <w:b/>
                <w:sz w:val="16"/>
                <w:szCs w:val="16"/>
              </w:rPr>
              <w:t>support the integrated delivery of early childhood and relate</w:t>
            </w:r>
            <w:r w:rsidR="00F80AC0">
              <w:rPr>
                <w:rFonts w:ascii="Century Gothic" w:hAnsi="Century Gothic" w:cs="Arial"/>
                <w:b/>
                <w:sz w:val="16"/>
                <w:szCs w:val="16"/>
              </w:rPr>
              <w:t>d</w:t>
            </w:r>
            <w:r w:rsidRPr="00716BBF">
              <w:rPr>
                <w:rFonts w:ascii="Century Gothic" w:hAnsi="Century Gothic" w:cs="Arial"/>
                <w:b/>
                <w:sz w:val="16"/>
                <w:szCs w:val="16"/>
              </w:rPr>
              <w:t xml:space="preserve"> family services</w:t>
            </w:r>
            <w:r w:rsidRPr="00716BBF">
              <w:rPr>
                <w:rFonts w:ascii="Century Gothic" w:hAnsi="Century Gothic" w:cs="Arial"/>
                <w:sz w:val="16"/>
                <w:szCs w:val="16"/>
              </w:rPr>
              <w:t xml:space="preserve"> and / or the establishment of partnership arrangements with other services</w:t>
            </w:r>
          </w:p>
        </w:tc>
        <w:tc>
          <w:tcPr>
            <w:tcW w:w="5674" w:type="dxa"/>
            <w:tcBorders>
              <w:top w:val="single" w:sz="4" w:space="0" w:color="auto"/>
              <w:left w:val="single" w:sz="4" w:space="0" w:color="auto"/>
              <w:bottom w:val="single" w:sz="4" w:space="0" w:color="auto"/>
              <w:right w:val="single" w:sz="4" w:space="0" w:color="auto"/>
            </w:tcBorders>
          </w:tcPr>
          <w:p w14:paraId="51C07DA3" w14:textId="77777777" w:rsidR="00716BBF" w:rsidRPr="007A0C60" w:rsidRDefault="00716BBF" w:rsidP="00716BBF">
            <w:pPr>
              <w:spacing w:before="120"/>
              <w:rPr>
                <w:rFonts w:ascii="Century Gothic" w:hAnsi="Century Gothic" w:cs="Arial"/>
                <w:sz w:val="16"/>
                <w:szCs w:val="16"/>
              </w:rPr>
            </w:pPr>
            <w:r w:rsidRPr="007A0C60">
              <w:rPr>
                <w:rFonts w:ascii="Century Gothic" w:hAnsi="Century Gothic" w:cs="Arial"/>
                <w:sz w:val="16"/>
                <w:szCs w:val="16"/>
              </w:rPr>
              <w:t>The proposed project should demonstrate:</w:t>
            </w:r>
          </w:p>
          <w:p w14:paraId="60A0C3D5" w14:textId="77777777" w:rsidR="00716BBF" w:rsidRPr="007A0C60" w:rsidRDefault="00716BBF" w:rsidP="00390898">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cs="Arial"/>
                <w:sz w:val="16"/>
                <w:szCs w:val="16"/>
              </w:rPr>
            </w:pPr>
            <w:r w:rsidRPr="007A0C60">
              <w:rPr>
                <w:rFonts w:ascii="Century Gothic" w:hAnsi="Century Gothic" w:cs="Arial"/>
                <w:sz w:val="16"/>
                <w:szCs w:val="16"/>
              </w:rPr>
              <w:t>Established or planned partnerships between early childhood services to work together to meet the needs of families and children</w:t>
            </w:r>
          </w:p>
          <w:p w14:paraId="1285B89E" w14:textId="77777777" w:rsidR="00716BBF" w:rsidRPr="007A0C60" w:rsidRDefault="00716BBF" w:rsidP="00390898">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cs="Arial"/>
                <w:sz w:val="16"/>
                <w:szCs w:val="16"/>
              </w:rPr>
            </w:pPr>
            <w:r w:rsidRPr="007A0C60">
              <w:rPr>
                <w:rFonts w:ascii="Century Gothic" w:hAnsi="Century Gothic" w:cs="Arial"/>
                <w:sz w:val="16"/>
                <w:szCs w:val="16"/>
              </w:rPr>
              <w:t>established or planned partnerships with related child and family services</w:t>
            </w:r>
          </w:p>
          <w:p w14:paraId="2F085101" w14:textId="77777777" w:rsidR="00716BBF" w:rsidRPr="007A0C60" w:rsidRDefault="00716BBF" w:rsidP="00390898">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cs="Arial"/>
                <w:sz w:val="16"/>
                <w:szCs w:val="16"/>
              </w:rPr>
            </w:pPr>
            <w:r w:rsidRPr="007A0C60">
              <w:rPr>
                <w:rFonts w:ascii="Century Gothic" w:hAnsi="Century Gothic" w:cs="Arial"/>
                <w:sz w:val="16"/>
                <w:szCs w:val="16"/>
              </w:rPr>
              <w:t>Any additional services that will be provided to support greater integration and meet the local needs of the community</w:t>
            </w:r>
          </w:p>
          <w:p w14:paraId="6D185167" w14:textId="77777777" w:rsidR="00716BBF" w:rsidRPr="007A0C60" w:rsidRDefault="00716BBF" w:rsidP="00390898">
            <w:pPr>
              <w:pStyle w:val="ListParagraph"/>
              <w:ind w:left="360"/>
              <w:rPr>
                <w:rFonts w:ascii="Century Gothic" w:hAnsi="Century Gothic" w:cs="Arial"/>
                <w:sz w:val="16"/>
                <w:szCs w:val="16"/>
              </w:rPr>
            </w:pPr>
            <w:r w:rsidRPr="007A0C60">
              <w:rPr>
                <w:rFonts w:ascii="Century Gothic" w:hAnsi="Century Gothic" w:cs="Arial"/>
                <w:sz w:val="16"/>
                <w:szCs w:val="16"/>
              </w:rPr>
              <w:t>.</w:t>
            </w:r>
          </w:p>
        </w:tc>
        <w:tc>
          <w:tcPr>
            <w:tcW w:w="6829" w:type="dxa"/>
            <w:tcBorders>
              <w:top w:val="single" w:sz="4" w:space="0" w:color="auto"/>
              <w:left w:val="single" w:sz="4" w:space="0" w:color="auto"/>
              <w:bottom w:val="single" w:sz="4" w:space="0" w:color="auto"/>
              <w:right w:val="single" w:sz="4" w:space="0" w:color="auto"/>
            </w:tcBorders>
          </w:tcPr>
          <w:p w14:paraId="58F7C58B" w14:textId="77777777" w:rsidR="00716BBF" w:rsidRPr="007A0C60" w:rsidRDefault="00716BBF" w:rsidP="008F0E1C">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357" w:hanging="357"/>
              <w:rPr>
                <w:rFonts w:ascii="Century Gothic" w:hAnsi="Century Gothic" w:cs="Arial"/>
                <w:sz w:val="16"/>
                <w:szCs w:val="16"/>
              </w:rPr>
            </w:pPr>
            <w:r w:rsidRPr="007A0C60">
              <w:rPr>
                <w:rFonts w:ascii="Century Gothic" w:hAnsi="Century Gothic" w:cs="Arial"/>
                <w:sz w:val="16"/>
                <w:szCs w:val="16"/>
              </w:rPr>
              <w:t>A description of how the proposed co-location of services will be used to maximize integration and coordination of service delivery to best meet the needs of families, particularly vulnerable families</w:t>
            </w:r>
          </w:p>
          <w:p w14:paraId="34623958" w14:textId="77777777" w:rsidR="00716BBF" w:rsidRPr="007A0C60" w:rsidRDefault="00716BBF" w:rsidP="00390898">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cs="Arial"/>
                <w:sz w:val="16"/>
                <w:szCs w:val="16"/>
              </w:rPr>
            </w:pPr>
            <w:r w:rsidRPr="007A0C60">
              <w:rPr>
                <w:rFonts w:ascii="Century Gothic" w:hAnsi="Century Gothic" w:cs="Arial"/>
                <w:sz w:val="16"/>
                <w:szCs w:val="16"/>
              </w:rPr>
              <w:t xml:space="preserve">Evidence of specific partnerships that are or will be in place with other </w:t>
            </w:r>
            <w:proofErr w:type="spellStart"/>
            <w:r w:rsidRPr="007A0C60">
              <w:rPr>
                <w:rFonts w:ascii="Century Gothic" w:hAnsi="Century Gothic" w:cs="Arial"/>
                <w:sz w:val="16"/>
                <w:szCs w:val="16"/>
              </w:rPr>
              <w:t>organisations</w:t>
            </w:r>
            <w:proofErr w:type="spellEnd"/>
            <w:r w:rsidRPr="007A0C60">
              <w:rPr>
                <w:rFonts w:ascii="Century Gothic" w:hAnsi="Century Gothic" w:cs="Arial"/>
                <w:sz w:val="16"/>
                <w:szCs w:val="16"/>
              </w:rPr>
              <w:t xml:space="preserve"> that enhance integration with other services, e.g. MOUs, partnership arrangements and governance structures</w:t>
            </w:r>
          </w:p>
          <w:p w14:paraId="373EA243" w14:textId="77777777" w:rsidR="00716BBF" w:rsidRPr="007A0C60" w:rsidRDefault="00716BBF" w:rsidP="00390898">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cs="Arial"/>
                <w:sz w:val="16"/>
                <w:szCs w:val="16"/>
              </w:rPr>
            </w:pPr>
            <w:r w:rsidRPr="007A0C60">
              <w:rPr>
                <w:rFonts w:ascii="Century Gothic" w:hAnsi="Century Gothic" w:cs="Arial"/>
                <w:sz w:val="16"/>
                <w:szCs w:val="16"/>
              </w:rPr>
              <w:t>Evidence of partnerships with local Child Protection, Child First and Out of Home Care providers.</w:t>
            </w:r>
          </w:p>
          <w:p w14:paraId="78E3AE24" w14:textId="77777777" w:rsidR="00716BBF" w:rsidRPr="007A0C60" w:rsidRDefault="00716BBF" w:rsidP="00390898">
            <w:pPr>
              <w:rPr>
                <w:rFonts w:ascii="Century Gothic" w:hAnsi="Century Gothic" w:cs="Arial"/>
                <w:sz w:val="16"/>
                <w:szCs w:val="16"/>
              </w:rPr>
            </w:pPr>
          </w:p>
        </w:tc>
      </w:tr>
      <w:tr w:rsidR="00716BBF" w:rsidRPr="007A0C60" w14:paraId="7E38AC3A" w14:textId="77777777" w:rsidTr="00716BBF">
        <w:trPr>
          <w:trHeight w:val="1593"/>
          <w:jc w:val="center"/>
        </w:trPr>
        <w:tc>
          <w:tcPr>
            <w:tcW w:w="2943" w:type="dxa"/>
            <w:tcBorders>
              <w:top w:val="single" w:sz="4" w:space="0" w:color="auto"/>
              <w:left w:val="single" w:sz="4" w:space="0" w:color="auto"/>
              <w:bottom w:val="single" w:sz="4" w:space="0" w:color="auto"/>
              <w:right w:val="single" w:sz="4" w:space="0" w:color="auto"/>
            </w:tcBorders>
            <w:shd w:val="clear" w:color="auto" w:fill="auto"/>
          </w:tcPr>
          <w:p w14:paraId="16130B71" w14:textId="3F138B4C" w:rsidR="00716BBF" w:rsidRPr="00716BBF" w:rsidRDefault="00716BBF" w:rsidP="008F0E1C">
            <w:pPr>
              <w:pStyle w:val="ListParagraph"/>
              <w:numPr>
                <w:ilvl w:val="0"/>
                <w:numId w:val="32"/>
              </w:numPr>
              <w:spacing w:before="120"/>
              <w:ind w:left="357" w:hanging="324"/>
              <w:rPr>
                <w:rFonts w:ascii="Century Gothic" w:hAnsi="Century Gothic" w:cs="Arial"/>
                <w:sz w:val="16"/>
                <w:szCs w:val="16"/>
              </w:rPr>
            </w:pPr>
            <w:r w:rsidRPr="00716BBF">
              <w:rPr>
                <w:rFonts w:ascii="Century Gothic" w:hAnsi="Century Gothic" w:cs="Arial"/>
                <w:sz w:val="16"/>
                <w:szCs w:val="16"/>
              </w:rPr>
              <w:t xml:space="preserve">The proposed project will </w:t>
            </w:r>
            <w:r w:rsidRPr="00716BBF">
              <w:rPr>
                <w:rFonts w:ascii="Century Gothic" w:hAnsi="Century Gothic" w:cs="Arial"/>
                <w:b/>
                <w:sz w:val="16"/>
                <w:szCs w:val="16"/>
              </w:rPr>
              <w:t>improve access to high quality early childhood services</w:t>
            </w:r>
            <w:r w:rsidRPr="00716BBF">
              <w:rPr>
                <w:rFonts w:ascii="Century Gothic" w:hAnsi="Century Gothic" w:cs="Arial"/>
                <w:sz w:val="16"/>
                <w:szCs w:val="16"/>
              </w:rPr>
              <w:t xml:space="preserve"> for the local community, particularly for </w:t>
            </w:r>
            <w:r w:rsidRPr="00716BBF">
              <w:rPr>
                <w:rFonts w:ascii="Century Gothic" w:hAnsi="Century Gothic" w:cs="Arial"/>
                <w:b/>
                <w:sz w:val="16"/>
                <w:szCs w:val="16"/>
              </w:rPr>
              <w:t>disadvantaged and vulnerable families</w:t>
            </w:r>
          </w:p>
        </w:tc>
        <w:tc>
          <w:tcPr>
            <w:tcW w:w="5674" w:type="dxa"/>
            <w:tcBorders>
              <w:top w:val="single" w:sz="4" w:space="0" w:color="auto"/>
              <w:left w:val="single" w:sz="4" w:space="0" w:color="auto"/>
              <w:bottom w:val="single" w:sz="4" w:space="0" w:color="auto"/>
              <w:right w:val="single" w:sz="4" w:space="0" w:color="auto"/>
            </w:tcBorders>
          </w:tcPr>
          <w:p w14:paraId="73B02D76" w14:textId="217C4F6B" w:rsidR="00716BBF" w:rsidRPr="007A0C60" w:rsidRDefault="00716BBF" w:rsidP="00716BBF">
            <w:pPr>
              <w:spacing w:before="120" w:after="120"/>
              <w:rPr>
                <w:rFonts w:ascii="Century Gothic" w:hAnsi="Century Gothic" w:cs="Arial"/>
                <w:sz w:val="16"/>
                <w:szCs w:val="16"/>
              </w:rPr>
            </w:pPr>
            <w:r w:rsidRPr="007A0C60">
              <w:rPr>
                <w:rFonts w:ascii="Century Gothic" w:hAnsi="Century Gothic" w:cs="Arial"/>
                <w:sz w:val="16"/>
                <w:szCs w:val="16"/>
              </w:rPr>
              <w:t>The proposed project should demonstrate:</w:t>
            </w:r>
          </w:p>
          <w:p w14:paraId="48CD0C1E" w14:textId="77777777" w:rsidR="00716BBF" w:rsidRPr="007A0C60" w:rsidRDefault="00716BBF" w:rsidP="00390898">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cs="Arial"/>
                <w:sz w:val="16"/>
                <w:szCs w:val="16"/>
              </w:rPr>
            </w:pPr>
            <w:r w:rsidRPr="007A0C60">
              <w:rPr>
                <w:rFonts w:ascii="Century Gothic" w:hAnsi="Century Gothic" w:cs="Arial"/>
                <w:sz w:val="16"/>
                <w:szCs w:val="16"/>
              </w:rPr>
              <w:t>Accessibility for all in the local community</w:t>
            </w:r>
          </w:p>
          <w:p w14:paraId="7D56A54C" w14:textId="77777777" w:rsidR="00716BBF" w:rsidRPr="007A0C60" w:rsidRDefault="00716BBF" w:rsidP="00390898">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cs="Arial"/>
                <w:sz w:val="16"/>
                <w:szCs w:val="16"/>
              </w:rPr>
            </w:pPr>
            <w:r w:rsidRPr="007A0C60">
              <w:rPr>
                <w:rFonts w:ascii="Century Gothic" w:hAnsi="Century Gothic" w:cs="Arial"/>
                <w:sz w:val="16"/>
                <w:szCs w:val="16"/>
              </w:rPr>
              <w:t>An understanding of and specific response to the characteristics and needs of the local community</w:t>
            </w:r>
          </w:p>
          <w:p w14:paraId="0FB1C8CC" w14:textId="31E6B8FF" w:rsidR="00716BBF" w:rsidRPr="00716BBF" w:rsidRDefault="00716BBF" w:rsidP="00390898">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cs="Arial"/>
                <w:sz w:val="16"/>
                <w:szCs w:val="16"/>
              </w:rPr>
            </w:pPr>
            <w:r w:rsidRPr="007A0C60">
              <w:rPr>
                <w:rFonts w:ascii="Century Gothic" w:hAnsi="Century Gothic" w:cs="Arial"/>
                <w:sz w:val="16"/>
                <w:szCs w:val="16"/>
              </w:rPr>
              <w:t>How services will respond to the particular needs of vulnerable / disadvantaged families</w:t>
            </w:r>
          </w:p>
        </w:tc>
        <w:tc>
          <w:tcPr>
            <w:tcW w:w="6829" w:type="dxa"/>
            <w:tcBorders>
              <w:top w:val="single" w:sz="4" w:space="0" w:color="auto"/>
              <w:left w:val="single" w:sz="4" w:space="0" w:color="auto"/>
              <w:bottom w:val="single" w:sz="4" w:space="0" w:color="auto"/>
              <w:right w:val="single" w:sz="4" w:space="0" w:color="auto"/>
            </w:tcBorders>
          </w:tcPr>
          <w:p w14:paraId="3270E186" w14:textId="77777777" w:rsidR="00716BBF" w:rsidRPr="007A0C60" w:rsidRDefault="00716BBF" w:rsidP="008F0E1C">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357" w:hanging="357"/>
              <w:rPr>
                <w:rFonts w:ascii="Century Gothic" w:hAnsi="Century Gothic" w:cs="Arial"/>
                <w:sz w:val="16"/>
                <w:szCs w:val="16"/>
              </w:rPr>
            </w:pPr>
            <w:r w:rsidRPr="007A0C60">
              <w:rPr>
                <w:rFonts w:ascii="Century Gothic" w:hAnsi="Century Gothic" w:cs="Arial"/>
                <w:sz w:val="16"/>
                <w:szCs w:val="16"/>
              </w:rPr>
              <w:t>Details of how the location of the new / upgraded facilities supports accessibility (i.e. proximity to service users, transport, co-location)</w:t>
            </w:r>
          </w:p>
          <w:p w14:paraId="2F88A7A4" w14:textId="77777777" w:rsidR="00716BBF" w:rsidRPr="007A0C60" w:rsidRDefault="00716BBF" w:rsidP="00390898">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cs="Arial"/>
                <w:sz w:val="16"/>
                <w:szCs w:val="16"/>
              </w:rPr>
            </w:pPr>
            <w:r w:rsidRPr="007A0C60">
              <w:rPr>
                <w:rFonts w:ascii="Century Gothic" w:hAnsi="Century Gothic" w:cs="Arial"/>
                <w:sz w:val="16"/>
                <w:szCs w:val="16"/>
              </w:rPr>
              <w:t>Details of how the community will be engaged in the planning process</w:t>
            </w:r>
          </w:p>
          <w:p w14:paraId="28941DAA" w14:textId="77777777" w:rsidR="00716BBF" w:rsidRPr="007A0C60" w:rsidRDefault="00716BBF" w:rsidP="00390898">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cs="Arial"/>
                <w:sz w:val="16"/>
                <w:szCs w:val="16"/>
              </w:rPr>
            </w:pPr>
            <w:r w:rsidRPr="007A0C60">
              <w:rPr>
                <w:rFonts w:ascii="Century Gothic" w:hAnsi="Century Gothic" w:cs="Arial"/>
                <w:sz w:val="16"/>
                <w:szCs w:val="16"/>
              </w:rPr>
              <w:t>Analysis of the characteristics and needs of the local community, in particular disadvantaged and vulnerable cohorts</w:t>
            </w:r>
          </w:p>
          <w:p w14:paraId="5542C97D" w14:textId="77777777" w:rsidR="00716BBF" w:rsidRPr="007A0C60" w:rsidRDefault="00716BBF" w:rsidP="008F0E1C">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rPr>
                <w:rFonts w:ascii="Century Gothic" w:hAnsi="Century Gothic" w:cs="Arial"/>
                <w:sz w:val="16"/>
                <w:szCs w:val="16"/>
              </w:rPr>
            </w:pPr>
            <w:r w:rsidRPr="007A0C60">
              <w:rPr>
                <w:rFonts w:ascii="Century Gothic" w:hAnsi="Century Gothic" w:cs="Arial"/>
                <w:sz w:val="16"/>
                <w:szCs w:val="16"/>
              </w:rPr>
              <w:t>Evidence of current policies used by the service or service provider and / or strategies to engage disadvantaged and vulnerable families</w:t>
            </w:r>
          </w:p>
        </w:tc>
      </w:tr>
      <w:tr w:rsidR="00716BBF" w:rsidRPr="007A0C60" w14:paraId="024B982A" w14:textId="77777777" w:rsidTr="00E03F3F">
        <w:trPr>
          <w:trHeight w:val="1196"/>
          <w:jc w:val="center"/>
        </w:trPr>
        <w:tc>
          <w:tcPr>
            <w:tcW w:w="2943" w:type="dxa"/>
            <w:tcBorders>
              <w:top w:val="single" w:sz="4" w:space="0" w:color="auto"/>
              <w:left w:val="single" w:sz="4" w:space="0" w:color="auto"/>
              <w:bottom w:val="single" w:sz="4" w:space="0" w:color="auto"/>
              <w:right w:val="single" w:sz="4" w:space="0" w:color="auto"/>
            </w:tcBorders>
            <w:shd w:val="clear" w:color="auto" w:fill="auto"/>
          </w:tcPr>
          <w:p w14:paraId="71EA2F08" w14:textId="77777777" w:rsidR="00716BBF" w:rsidRPr="00716BBF" w:rsidRDefault="00716BBF" w:rsidP="008F0E1C">
            <w:pPr>
              <w:pStyle w:val="ListParagraph"/>
              <w:numPr>
                <w:ilvl w:val="0"/>
                <w:numId w:val="32"/>
              </w:numPr>
              <w:spacing w:before="120"/>
              <w:ind w:left="357" w:hanging="324"/>
              <w:rPr>
                <w:rFonts w:ascii="Century Gothic" w:hAnsi="Century Gothic" w:cs="Arial"/>
                <w:sz w:val="16"/>
                <w:szCs w:val="16"/>
              </w:rPr>
            </w:pPr>
            <w:r w:rsidRPr="00716BBF">
              <w:rPr>
                <w:rFonts w:ascii="Century Gothic" w:hAnsi="Century Gothic" w:cs="Arial"/>
                <w:sz w:val="16"/>
                <w:szCs w:val="16"/>
              </w:rPr>
              <w:t xml:space="preserve">The proposed project is </w:t>
            </w:r>
            <w:r w:rsidRPr="00716BBF">
              <w:rPr>
                <w:rFonts w:ascii="Century Gothic" w:hAnsi="Century Gothic" w:cs="Arial"/>
                <w:b/>
                <w:sz w:val="16"/>
                <w:szCs w:val="16"/>
              </w:rPr>
              <w:t>co-located with a government school or supports the establishment of other connections</w:t>
            </w:r>
            <w:r w:rsidRPr="00716BBF">
              <w:rPr>
                <w:rFonts w:ascii="Century Gothic" w:hAnsi="Century Gothic" w:cs="Arial"/>
                <w:sz w:val="16"/>
                <w:szCs w:val="16"/>
              </w:rPr>
              <w:t xml:space="preserve"> with local schools</w:t>
            </w:r>
          </w:p>
        </w:tc>
        <w:tc>
          <w:tcPr>
            <w:tcW w:w="5674" w:type="dxa"/>
            <w:tcBorders>
              <w:top w:val="single" w:sz="4" w:space="0" w:color="auto"/>
              <w:left w:val="single" w:sz="4" w:space="0" w:color="auto"/>
              <w:bottom w:val="single" w:sz="4" w:space="0" w:color="auto"/>
              <w:right w:val="single" w:sz="4" w:space="0" w:color="auto"/>
            </w:tcBorders>
          </w:tcPr>
          <w:p w14:paraId="401B2F41" w14:textId="77777777" w:rsidR="00716BBF" w:rsidRPr="00E03F3F" w:rsidRDefault="00716BBF" w:rsidP="00E03F3F">
            <w:pPr>
              <w:spacing w:before="120" w:after="120"/>
              <w:rPr>
                <w:rFonts w:ascii="Century Gothic" w:hAnsi="Century Gothic" w:cs="Arial"/>
                <w:sz w:val="16"/>
                <w:szCs w:val="16"/>
              </w:rPr>
            </w:pPr>
            <w:r w:rsidRPr="00E03F3F">
              <w:rPr>
                <w:rFonts w:ascii="Century Gothic" w:hAnsi="Century Gothic" w:cs="Arial"/>
                <w:sz w:val="16"/>
                <w:szCs w:val="16"/>
              </w:rPr>
              <w:t>The proposed project is co-located on or adjacent to a government school site and / or has established links with government schools locally. Credit will also be given to projects that are co-located with non-government schools where it is demonstrated that the service is broadly accessible to and used by the local community.</w:t>
            </w:r>
          </w:p>
        </w:tc>
        <w:tc>
          <w:tcPr>
            <w:tcW w:w="6829" w:type="dxa"/>
            <w:tcBorders>
              <w:top w:val="single" w:sz="4" w:space="0" w:color="auto"/>
              <w:left w:val="single" w:sz="4" w:space="0" w:color="auto"/>
              <w:bottom w:val="single" w:sz="4" w:space="0" w:color="auto"/>
              <w:right w:val="single" w:sz="4" w:space="0" w:color="auto"/>
            </w:tcBorders>
          </w:tcPr>
          <w:p w14:paraId="6DF0B96F" w14:textId="77777777" w:rsidR="00716BBF" w:rsidRPr="007A0C60" w:rsidRDefault="00716BBF" w:rsidP="008F0E1C">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357" w:hanging="357"/>
              <w:rPr>
                <w:rFonts w:ascii="Century Gothic" w:hAnsi="Century Gothic" w:cs="Arial"/>
                <w:sz w:val="16"/>
                <w:szCs w:val="16"/>
              </w:rPr>
            </w:pPr>
            <w:r w:rsidRPr="007A0C60">
              <w:rPr>
                <w:rFonts w:ascii="Century Gothic" w:hAnsi="Century Gothic" w:cs="Arial"/>
                <w:sz w:val="16"/>
                <w:szCs w:val="16"/>
              </w:rPr>
              <w:t>The location of the existing or proposed facility, i.e. on or adjacent to a school site.</w:t>
            </w:r>
          </w:p>
          <w:p w14:paraId="4706DBF2" w14:textId="77777777" w:rsidR="00716BBF" w:rsidRPr="007A0C60" w:rsidRDefault="00716BBF" w:rsidP="00390898">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cs="Arial"/>
                <w:sz w:val="16"/>
                <w:szCs w:val="16"/>
              </w:rPr>
            </w:pPr>
            <w:r w:rsidRPr="007A0C60">
              <w:rPr>
                <w:rFonts w:ascii="Century Gothic" w:hAnsi="Century Gothic" w:cs="Arial"/>
                <w:sz w:val="16"/>
                <w:szCs w:val="16"/>
              </w:rPr>
              <w:t>Evidence of partnership arrangements to support learning outcomes and transitions for children.</w:t>
            </w:r>
          </w:p>
          <w:p w14:paraId="6D30C03B" w14:textId="77777777" w:rsidR="00716BBF" w:rsidRPr="007A0C60" w:rsidRDefault="00716BBF" w:rsidP="008F0E1C">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rPr>
                <w:rFonts w:ascii="Century Gothic" w:hAnsi="Century Gothic" w:cs="Arial"/>
                <w:sz w:val="16"/>
                <w:szCs w:val="16"/>
              </w:rPr>
            </w:pPr>
            <w:r w:rsidRPr="007A0C60">
              <w:rPr>
                <w:rFonts w:ascii="Century Gothic" w:hAnsi="Century Gothic" w:cs="Arial"/>
                <w:sz w:val="16"/>
                <w:szCs w:val="16"/>
              </w:rPr>
              <w:t>Details of planning / partnership approaches for the planning of co-located facilities on new school sites, e.g. in growth areas</w:t>
            </w:r>
          </w:p>
        </w:tc>
      </w:tr>
      <w:tr w:rsidR="00716BBF" w:rsidRPr="007A0C60" w14:paraId="5EFA534F" w14:textId="77777777" w:rsidTr="00716BBF">
        <w:trPr>
          <w:trHeight w:val="861"/>
          <w:jc w:val="center"/>
        </w:trPr>
        <w:tc>
          <w:tcPr>
            <w:tcW w:w="2943" w:type="dxa"/>
            <w:tcBorders>
              <w:top w:val="single" w:sz="4" w:space="0" w:color="auto"/>
              <w:left w:val="single" w:sz="4" w:space="0" w:color="auto"/>
              <w:bottom w:val="single" w:sz="4" w:space="0" w:color="auto"/>
              <w:right w:val="single" w:sz="4" w:space="0" w:color="auto"/>
            </w:tcBorders>
            <w:shd w:val="clear" w:color="auto" w:fill="auto"/>
          </w:tcPr>
          <w:p w14:paraId="47B197D5" w14:textId="77777777" w:rsidR="00716BBF" w:rsidRPr="00716BBF" w:rsidRDefault="00716BBF" w:rsidP="008F0E1C">
            <w:pPr>
              <w:pStyle w:val="ListParagraph"/>
              <w:numPr>
                <w:ilvl w:val="0"/>
                <w:numId w:val="32"/>
              </w:numPr>
              <w:spacing w:before="120"/>
              <w:ind w:left="357" w:hanging="324"/>
              <w:rPr>
                <w:rFonts w:ascii="Century Gothic" w:hAnsi="Century Gothic" w:cs="Arial"/>
                <w:sz w:val="16"/>
                <w:szCs w:val="16"/>
              </w:rPr>
            </w:pPr>
            <w:r w:rsidRPr="00716BBF">
              <w:rPr>
                <w:rFonts w:ascii="Century Gothic" w:hAnsi="Century Gothic" w:cs="Arial"/>
                <w:sz w:val="16"/>
                <w:szCs w:val="16"/>
              </w:rPr>
              <w:t xml:space="preserve">The proposed project facilitates </w:t>
            </w:r>
            <w:r w:rsidRPr="00716BBF">
              <w:rPr>
                <w:rFonts w:ascii="Century Gothic" w:hAnsi="Century Gothic" w:cs="Arial"/>
                <w:b/>
                <w:sz w:val="16"/>
                <w:szCs w:val="16"/>
              </w:rPr>
              <w:t>access for children of all abilities</w:t>
            </w:r>
          </w:p>
        </w:tc>
        <w:tc>
          <w:tcPr>
            <w:tcW w:w="5674" w:type="dxa"/>
            <w:tcBorders>
              <w:top w:val="single" w:sz="4" w:space="0" w:color="auto"/>
              <w:left w:val="single" w:sz="4" w:space="0" w:color="auto"/>
              <w:bottom w:val="single" w:sz="4" w:space="0" w:color="auto"/>
              <w:right w:val="single" w:sz="4" w:space="0" w:color="auto"/>
            </w:tcBorders>
          </w:tcPr>
          <w:p w14:paraId="031AA5FE" w14:textId="77777777" w:rsidR="00716BBF" w:rsidRPr="007A0C60" w:rsidRDefault="00716BBF" w:rsidP="00716BBF">
            <w:pPr>
              <w:spacing w:before="120"/>
              <w:rPr>
                <w:rFonts w:ascii="Century Gothic" w:hAnsi="Century Gothic" w:cs="Arial"/>
                <w:sz w:val="16"/>
                <w:szCs w:val="16"/>
              </w:rPr>
            </w:pPr>
            <w:r w:rsidRPr="007A0C60">
              <w:rPr>
                <w:rFonts w:ascii="Century Gothic" w:hAnsi="Century Gothic" w:cs="Arial"/>
                <w:sz w:val="16"/>
                <w:szCs w:val="16"/>
              </w:rPr>
              <w:t>Applicants will be requested to demonstrate how their potential project will improve or develop access for children in order to accommodate children of all abilities</w:t>
            </w:r>
          </w:p>
        </w:tc>
        <w:tc>
          <w:tcPr>
            <w:tcW w:w="6829" w:type="dxa"/>
            <w:tcBorders>
              <w:top w:val="single" w:sz="4" w:space="0" w:color="auto"/>
              <w:left w:val="single" w:sz="4" w:space="0" w:color="auto"/>
              <w:bottom w:val="single" w:sz="4" w:space="0" w:color="auto"/>
              <w:right w:val="single" w:sz="4" w:space="0" w:color="auto"/>
            </w:tcBorders>
          </w:tcPr>
          <w:p w14:paraId="305EAC0F" w14:textId="77777777" w:rsidR="00716BBF" w:rsidRPr="007A0C60" w:rsidRDefault="00716BBF" w:rsidP="008F0E1C">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357" w:hanging="357"/>
              <w:rPr>
                <w:rFonts w:ascii="Century Gothic" w:hAnsi="Century Gothic" w:cs="Arial"/>
                <w:sz w:val="16"/>
                <w:szCs w:val="16"/>
              </w:rPr>
            </w:pPr>
            <w:r w:rsidRPr="007A0C60">
              <w:rPr>
                <w:rFonts w:ascii="Century Gothic" w:hAnsi="Century Gothic" w:cs="Arial"/>
                <w:sz w:val="16"/>
                <w:szCs w:val="16"/>
              </w:rPr>
              <w:t>Schematic design drawings which demonstrates access points</w:t>
            </w:r>
          </w:p>
          <w:p w14:paraId="3AFB8A6D" w14:textId="77777777" w:rsidR="00716BBF" w:rsidRPr="007A0C60" w:rsidRDefault="00716BBF" w:rsidP="00390898">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cs="Arial"/>
                <w:sz w:val="16"/>
                <w:szCs w:val="16"/>
              </w:rPr>
            </w:pPr>
            <w:r w:rsidRPr="007A0C60">
              <w:rPr>
                <w:rFonts w:ascii="Century Gothic" w:hAnsi="Century Gothic" w:cs="Arial"/>
                <w:sz w:val="16"/>
                <w:szCs w:val="16"/>
              </w:rPr>
              <w:t>Written or demonstrable evidence through assessment criteria questions</w:t>
            </w:r>
          </w:p>
        </w:tc>
      </w:tr>
      <w:tr w:rsidR="00716BBF" w:rsidRPr="007A0C60" w14:paraId="7887DD8F" w14:textId="77777777" w:rsidTr="00716BBF">
        <w:trPr>
          <w:trHeight w:val="737"/>
          <w:jc w:val="center"/>
        </w:trPr>
        <w:tc>
          <w:tcPr>
            <w:tcW w:w="2943" w:type="dxa"/>
            <w:tcBorders>
              <w:top w:val="single" w:sz="4" w:space="0" w:color="auto"/>
              <w:left w:val="single" w:sz="4" w:space="0" w:color="auto"/>
              <w:bottom w:val="single" w:sz="4" w:space="0" w:color="auto"/>
              <w:right w:val="single" w:sz="4" w:space="0" w:color="auto"/>
            </w:tcBorders>
            <w:shd w:val="clear" w:color="auto" w:fill="auto"/>
          </w:tcPr>
          <w:p w14:paraId="6DEE8513" w14:textId="77777777" w:rsidR="00716BBF" w:rsidRPr="00716BBF" w:rsidRDefault="00716BBF" w:rsidP="008F0E1C">
            <w:pPr>
              <w:pStyle w:val="ListParagraph"/>
              <w:numPr>
                <w:ilvl w:val="0"/>
                <w:numId w:val="32"/>
              </w:numPr>
              <w:spacing w:before="120"/>
              <w:ind w:left="357" w:hanging="324"/>
              <w:rPr>
                <w:rFonts w:ascii="Century Gothic" w:hAnsi="Century Gothic" w:cs="Arial"/>
                <w:sz w:val="16"/>
                <w:szCs w:val="16"/>
              </w:rPr>
            </w:pPr>
            <w:r w:rsidRPr="00716BBF">
              <w:rPr>
                <w:rFonts w:ascii="Century Gothic" w:hAnsi="Century Gothic" w:cs="Arial"/>
                <w:sz w:val="16"/>
                <w:szCs w:val="16"/>
              </w:rPr>
              <w:t xml:space="preserve">Confirmation the project is </w:t>
            </w:r>
            <w:r w:rsidRPr="00716BBF">
              <w:rPr>
                <w:rFonts w:ascii="Century Gothic" w:hAnsi="Century Gothic" w:cs="Arial"/>
                <w:b/>
                <w:sz w:val="16"/>
                <w:szCs w:val="16"/>
              </w:rPr>
              <w:t>ready to commence construction</w:t>
            </w:r>
          </w:p>
        </w:tc>
        <w:tc>
          <w:tcPr>
            <w:tcW w:w="5674" w:type="dxa"/>
            <w:tcBorders>
              <w:top w:val="single" w:sz="4" w:space="0" w:color="auto"/>
              <w:left w:val="single" w:sz="4" w:space="0" w:color="auto"/>
              <w:bottom w:val="single" w:sz="4" w:space="0" w:color="auto"/>
              <w:right w:val="single" w:sz="4" w:space="0" w:color="auto"/>
            </w:tcBorders>
          </w:tcPr>
          <w:p w14:paraId="6D29E36F" w14:textId="27FB63CC" w:rsidR="00716BBF" w:rsidRPr="007A0C60" w:rsidRDefault="00716BBF" w:rsidP="00716BBF">
            <w:pPr>
              <w:spacing w:before="120"/>
              <w:rPr>
                <w:rFonts w:ascii="Century Gothic" w:hAnsi="Century Gothic" w:cs="Arial"/>
                <w:sz w:val="16"/>
                <w:szCs w:val="16"/>
              </w:rPr>
            </w:pPr>
            <w:r w:rsidRPr="007A0C60">
              <w:rPr>
                <w:rFonts w:ascii="Century Gothic" w:hAnsi="Century Gothic" w:cs="Arial"/>
                <w:sz w:val="16"/>
                <w:szCs w:val="16"/>
              </w:rPr>
              <w:t>The proposed project should demonstrate:</w:t>
            </w:r>
          </w:p>
          <w:p w14:paraId="7B07024C" w14:textId="77777777" w:rsidR="00716BBF" w:rsidRPr="007A0C60" w:rsidRDefault="00716BBF" w:rsidP="00390898">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cs="Arial"/>
                <w:sz w:val="16"/>
                <w:szCs w:val="16"/>
              </w:rPr>
            </w:pPr>
            <w:r w:rsidRPr="007A0C60">
              <w:rPr>
                <w:rFonts w:ascii="Century Gothic" w:hAnsi="Century Gothic" w:cs="Arial"/>
                <w:sz w:val="16"/>
                <w:szCs w:val="16"/>
              </w:rPr>
              <w:t>The above assessment criteria have been met</w:t>
            </w:r>
          </w:p>
          <w:p w14:paraId="56F009E1" w14:textId="598BB577" w:rsidR="00716BBF" w:rsidRPr="007A0C60" w:rsidRDefault="00716BBF" w:rsidP="00716BBF">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rPr>
                <w:rFonts w:ascii="Century Gothic" w:hAnsi="Century Gothic" w:cs="Arial"/>
                <w:sz w:val="16"/>
                <w:szCs w:val="16"/>
              </w:rPr>
            </w:pPr>
            <w:r w:rsidRPr="007A0C60">
              <w:rPr>
                <w:rFonts w:ascii="Century Gothic" w:hAnsi="Century Gothic" w:cs="Arial"/>
                <w:sz w:val="16"/>
                <w:szCs w:val="16"/>
              </w:rPr>
              <w:t>Substantial evidence has been provided</w:t>
            </w:r>
            <w:r w:rsidR="00124027">
              <w:rPr>
                <w:rFonts w:ascii="Century Gothic" w:hAnsi="Century Gothic" w:cs="Arial"/>
                <w:sz w:val="16"/>
                <w:szCs w:val="16"/>
              </w:rPr>
              <w:t xml:space="preserve"> that land ownership is confirmed so that construction can commence within grant timeframes</w:t>
            </w:r>
          </w:p>
        </w:tc>
        <w:tc>
          <w:tcPr>
            <w:tcW w:w="6829" w:type="dxa"/>
            <w:tcBorders>
              <w:top w:val="single" w:sz="4" w:space="0" w:color="auto"/>
              <w:left w:val="single" w:sz="4" w:space="0" w:color="auto"/>
              <w:bottom w:val="single" w:sz="4" w:space="0" w:color="auto"/>
              <w:right w:val="single" w:sz="4" w:space="0" w:color="auto"/>
            </w:tcBorders>
          </w:tcPr>
          <w:p w14:paraId="51B7E8B6" w14:textId="77777777" w:rsidR="00716BBF" w:rsidRPr="007A0C60" w:rsidRDefault="00716BBF" w:rsidP="008F0E1C">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357" w:hanging="357"/>
              <w:rPr>
                <w:rFonts w:ascii="Century Gothic" w:hAnsi="Century Gothic" w:cs="Arial"/>
                <w:sz w:val="16"/>
                <w:szCs w:val="16"/>
              </w:rPr>
            </w:pPr>
            <w:r w:rsidRPr="007A0C60">
              <w:rPr>
                <w:rFonts w:ascii="Century Gothic" w:hAnsi="Century Gothic" w:cs="Arial"/>
                <w:sz w:val="16"/>
                <w:szCs w:val="16"/>
              </w:rPr>
              <w:t>All applicable documents have been provided</w:t>
            </w:r>
          </w:p>
          <w:p w14:paraId="17675E25" w14:textId="77777777" w:rsidR="00716BBF" w:rsidRPr="007A0C60" w:rsidRDefault="00716BBF" w:rsidP="00390898">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cs="Arial"/>
                <w:sz w:val="16"/>
                <w:szCs w:val="16"/>
              </w:rPr>
            </w:pPr>
            <w:r w:rsidRPr="007A0C60">
              <w:rPr>
                <w:rFonts w:ascii="Century Gothic" w:hAnsi="Century Gothic" w:cs="Arial"/>
                <w:sz w:val="16"/>
                <w:szCs w:val="16"/>
              </w:rPr>
              <w:t>The project has effectively met the assessment criteria</w:t>
            </w:r>
          </w:p>
          <w:p w14:paraId="7393649D" w14:textId="77777777" w:rsidR="00716BBF" w:rsidRPr="007A0C60" w:rsidRDefault="00716BBF" w:rsidP="00390898">
            <w:pPr>
              <w:rPr>
                <w:rFonts w:ascii="Century Gothic" w:hAnsi="Century Gothic" w:cs="Arial"/>
                <w:sz w:val="16"/>
                <w:szCs w:val="16"/>
              </w:rPr>
            </w:pPr>
          </w:p>
        </w:tc>
      </w:tr>
    </w:tbl>
    <w:p w14:paraId="434EECF3" w14:textId="45E4EDAF" w:rsidR="000E3213" w:rsidRDefault="000E3213" w:rsidP="00716BBF">
      <w:pPr>
        <w:tabs>
          <w:tab w:val="left" w:pos="5760"/>
        </w:tabs>
      </w:pPr>
    </w:p>
    <w:sectPr w:rsidR="000E3213" w:rsidSect="00534EF7">
      <w:headerReference w:type="default" r:id="rId33"/>
      <w:pgSz w:w="16838" w:h="11906" w:orient="landscape" w:code="9"/>
      <w:pgMar w:top="964" w:right="1440" w:bottom="624" w:left="1440" w:header="709" w:footer="3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4354D2" w14:textId="77777777" w:rsidR="00CE7676" w:rsidRDefault="00CE7676" w:rsidP="0069586D">
      <w:pPr>
        <w:spacing w:before="0" w:after="0" w:line="240" w:lineRule="auto"/>
      </w:pPr>
      <w:r>
        <w:separator/>
      </w:r>
    </w:p>
  </w:endnote>
  <w:endnote w:type="continuationSeparator" w:id="0">
    <w:p w14:paraId="2B9D48A5" w14:textId="77777777" w:rsidR="00CE7676" w:rsidRDefault="00CE7676" w:rsidP="0069586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113DC" w14:textId="28A78693" w:rsidR="00C45034" w:rsidRDefault="00754B12" w:rsidP="00EC7FD9">
    <w:pPr>
      <w:pStyle w:val="Footer"/>
      <w:tabs>
        <w:tab w:val="clear" w:pos="4513"/>
        <w:tab w:val="clear" w:pos="8220"/>
        <w:tab w:val="left" w:pos="8085"/>
      </w:tabs>
      <w:jc w:val="center"/>
    </w:pPr>
    <w:sdt>
      <w:sdtPr>
        <w:rPr>
          <w:noProof w:val="0"/>
        </w:rPr>
        <w:id w:val="-1313394925"/>
        <w:docPartObj>
          <w:docPartGallery w:val="Page Numbers (Bottom of Page)"/>
          <w:docPartUnique/>
        </w:docPartObj>
      </w:sdtPr>
      <w:sdtEndPr>
        <w:rPr>
          <w:noProof/>
          <w:color w:val="auto"/>
        </w:rPr>
      </w:sdtEndPr>
      <w:sdtContent>
        <w:r w:rsidR="00EC7FD9">
          <w:rPr>
            <w:lang w:eastAsia="en-AU"/>
          </w:rPr>
          <w:drawing>
            <wp:anchor distT="0" distB="0" distL="114300" distR="114300" simplePos="0" relativeHeight="251668480" behindDoc="1" locked="1" layoutInCell="1" allowOverlap="1" wp14:anchorId="38B5B1A9" wp14:editId="2D6D6973">
              <wp:simplePos x="0" y="0"/>
              <wp:positionH relativeFrom="column">
                <wp:posOffset>-843280</wp:posOffset>
              </wp:positionH>
              <wp:positionV relativeFrom="page">
                <wp:posOffset>9650730</wp:posOffset>
              </wp:positionV>
              <wp:extent cx="7524115" cy="1000760"/>
              <wp:effectExtent l="0" t="0" r="635" b="889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s\Flannery Labs\Clients\VSBA\Vic Bric Logo updates\Port url and Brick foo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24115" cy="1000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C7FD9" w:rsidRPr="00970CDA">
          <w:rPr>
            <w:noProof w:val="0"/>
            <w:color w:val="auto"/>
          </w:rPr>
          <w:fldChar w:fldCharType="begin"/>
        </w:r>
        <w:r w:rsidR="00EC7FD9" w:rsidRPr="00970CDA">
          <w:rPr>
            <w:color w:val="auto"/>
          </w:rPr>
          <w:instrText xml:space="preserve"> PAGE   \* MERGEFORMAT </w:instrText>
        </w:r>
        <w:r w:rsidR="00EC7FD9" w:rsidRPr="00970CDA">
          <w:rPr>
            <w:noProof w:val="0"/>
            <w:color w:val="auto"/>
          </w:rPr>
          <w:fldChar w:fldCharType="separate"/>
        </w:r>
        <w:r>
          <w:rPr>
            <w:color w:val="auto"/>
          </w:rPr>
          <w:t>7</w:t>
        </w:r>
        <w:r w:rsidR="00EC7FD9" w:rsidRPr="00970CDA">
          <w:rPr>
            <w:color w:val="auto"/>
          </w:rPr>
          <w:fldChar w:fldCharType="end"/>
        </w:r>
      </w:sdtContent>
    </w:sdt>
    <w:r w:rsidR="005A5B54">
      <w:rPr>
        <w:lang w:eastAsia="en-AU"/>
      </w:rPr>
      <w:drawing>
        <wp:anchor distT="0" distB="0" distL="114300" distR="114300" simplePos="0" relativeHeight="251660288" behindDoc="1" locked="1" layoutInCell="1" allowOverlap="1" wp14:anchorId="52FC5CDD" wp14:editId="368362A0">
          <wp:simplePos x="0" y="0"/>
          <wp:positionH relativeFrom="column">
            <wp:posOffset>-845820</wp:posOffset>
          </wp:positionH>
          <wp:positionV relativeFrom="page">
            <wp:posOffset>9695815</wp:posOffset>
          </wp:positionV>
          <wp:extent cx="7524115" cy="1000760"/>
          <wp:effectExtent l="0" t="0" r="635" b="889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s\Flannery Labs\Clients\VSBA\Vic Bric Logo updates\Port url and Brick foo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24115" cy="1000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083948" w14:textId="77777777" w:rsidR="00CE7676" w:rsidRDefault="00CE7676" w:rsidP="0069586D">
      <w:pPr>
        <w:spacing w:before="0" w:after="0" w:line="240" w:lineRule="auto"/>
      </w:pPr>
      <w:r>
        <w:separator/>
      </w:r>
    </w:p>
  </w:footnote>
  <w:footnote w:type="continuationSeparator" w:id="0">
    <w:p w14:paraId="428A6908" w14:textId="77777777" w:rsidR="00CE7676" w:rsidRDefault="00CE7676" w:rsidP="0069586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7D349" w14:textId="06191229" w:rsidR="0069586D" w:rsidRDefault="00565791" w:rsidP="00A76569">
    <w:pPr>
      <w:pStyle w:val="Header"/>
      <w:tabs>
        <w:tab w:val="clear" w:pos="4513"/>
        <w:tab w:val="clear" w:pos="9026"/>
        <w:tab w:val="left" w:pos="5700"/>
      </w:tabs>
    </w:pPr>
    <w:r>
      <w:rPr>
        <w:noProof/>
        <w:lang w:eastAsia="en-AU"/>
      </w:rPr>
      <w:drawing>
        <wp:anchor distT="0" distB="0" distL="114300" distR="114300" simplePos="0" relativeHeight="251664384" behindDoc="1" locked="1" layoutInCell="1" allowOverlap="1" wp14:anchorId="0ADA722F" wp14:editId="6B138000">
          <wp:simplePos x="0" y="0"/>
          <wp:positionH relativeFrom="page">
            <wp:posOffset>-47625</wp:posOffset>
          </wp:positionH>
          <wp:positionV relativeFrom="page">
            <wp:posOffset>-121920</wp:posOffset>
          </wp:positionV>
          <wp:extent cx="7585075" cy="1162685"/>
          <wp:effectExtent l="0" t="0" r="0" b="0"/>
          <wp:wrapNone/>
          <wp:docPr id="53" name="Picture 53" descr="D:\Docs\Flannery Labs\Clients\VSBA\VSBA\Generic Word template\p2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s\Flannery Labs\Clients\VSBA\VSBA\Generic Word template\p2 head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5075" cy="1162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5034">
      <w:rPr>
        <w:noProof/>
        <w:lang w:eastAsia="en-AU"/>
      </w:rPr>
      <w:drawing>
        <wp:anchor distT="0" distB="0" distL="114300" distR="114300" simplePos="0" relativeHeight="251659264" behindDoc="1" locked="1" layoutInCell="1" allowOverlap="1" wp14:anchorId="6A5C9678" wp14:editId="3C8E4EEC">
          <wp:simplePos x="0" y="0"/>
          <wp:positionH relativeFrom="page">
            <wp:posOffset>-1594485</wp:posOffset>
          </wp:positionH>
          <wp:positionV relativeFrom="page">
            <wp:posOffset>10515600</wp:posOffset>
          </wp:positionV>
          <wp:extent cx="7585075" cy="1162685"/>
          <wp:effectExtent l="0" t="0" r="0" b="0"/>
          <wp:wrapNone/>
          <wp:docPr id="54" name="Picture 54" descr="D:\Docs\Flannery Labs\Clients\VSBA\VSBA\Generic Word template\p2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s\Flannery Labs\Clients\VSBA\VSBA\Generic Word template\p2 head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5075" cy="1162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6569">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7D018" w14:textId="77777777" w:rsidR="003A3393" w:rsidRDefault="003A3393">
    <w:pPr>
      <w:pStyle w:val="Header"/>
    </w:pPr>
    <w:r>
      <w:rPr>
        <w:noProof/>
        <w:lang w:eastAsia="en-AU"/>
      </w:rPr>
      <w:drawing>
        <wp:anchor distT="0" distB="0" distL="114300" distR="114300" simplePos="0" relativeHeight="251662336" behindDoc="1" locked="0" layoutInCell="1" allowOverlap="1" wp14:anchorId="696B73E2" wp14:editId="5A49842F">
          <wp:simplePos x="0" y="0"/>
          <wp:positionH relativeFrom="page">
            <wp:posOffset>-21590</wp:posOffset>
          </wp:positionH>
          <wp:positionV relativeFrom="page">
            <wp:posOffset>40005</wp:posOffset>
          </wp:positionV>
          <wp:extent cx="7559040" cy="9607550"/>
          <wp:effectExtent l="0" t="0" r="381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s\Flannery Labs\Clients\VSBA\VSBA\Generic Word template\cover.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10112"/>
                  <a:stretch/>
                </pic:blipFill>
                <pic:spPr bwMode="auto">
                  <a:xfrm>
                    <a:off x="0" y="0"/>
                    <a:ext cx="7559040" cy="9607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985CE" w14:textId="3EE8B151" w:rsidR="00565791" w:rsidRDefault="00565791" w:rsidP="00A76569">
    <w:pPr>
      <w:pStyle w:val="Header"/>
      <w:tabs>
        <w:tab w:val="clear" w:pos="4513"/>
        <w:tab w:val="clear" w:pos="9026"/>
        <w:tab w:val="left" w:pos="5700"/>
      </w:tabs>
    </w:pPr>
    <w:r>
      <w:rPr>
        <w:noProof/>
        <w:lang w:eastAsia="en-AU"/>
      </w:rPr>
      <w:drawing>
        <wp:anchor distT="0" distB="0" distL="114300" distR="114300" simplePos="0" relativeHeight="251666432" behindDoc="1" locked="1" layoutInCell="1" allowOverlap="1" wp14:anchorId="4288691C" wp14:editId="7FE751E7">
          <wp:simplePos x="0" y="0"/>
          <wp:positionH relativeFrom="page">
            <wp:posOffset>-1594485</wp:posOffset>
          </wp:positionH>
          <wp:positionV relativeFrom="page">
            <wp:posOffset>10515600</wp:posOffset>
          </wp:positionV>
          <wp:extent cx="7585075" cy="1162685"/>
          <wp:effectExtent l="0" t="0" r="0" b="0"/>
          <wp:wrapNone/>
          <wp:docPr id="58" name="Picture 58" descr="D:\Docs\Flannery Labs\Clients\VSBA\VSBA\Generic Word template\p2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s\Flannery Labs\Clients\VSBA\VSBA\Generic Word template\p2 head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5075" cy="116268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E249B"/>
    <w:multiLevelType w:val="multilevel"/>
    <w:tmpl w:val="2CD2E818"/>
    <w:styleLink w:val="List0"/>
    <w:lvl w:ilvl="0">
      <w:start w:val="1"/>
      <w:numFmt w:val="decimal"/>
      <w:pStyle w:val="Heading"/>
      <w:lvlText w:val="%1."/>
      <w:lvlJc w:val="left"/>
      <w:pPr>
        <w:tabs>
          <w:tab w:val="num" w:pos="709"/>
        </w:tabs>
        <w:ind w:left="709" w:hanging="709"/>
      </w:pPr>
      <w:rPr>
        <w:color w:val="548DD4"/>
        <w:position w:val="0"/>
        <w:sz w:val="36"/>
        <w:szCs w:val="36"/>
        <w:u w:color="548DD4"/>
      </w:rPr>
    </w:lvl>
    <w:lvl w:ilvl="1">
      <w:start w:val="1"/>
      <w:numFmt w:val="decimal"/>
      <w:lvlText w:val="%1.%2."/>
      <w:lvlJc w:val="left"/>
      <w:pPr>
        <w:tabs>
          <w:tab w:val="num" w:pos="1080"/>
        </w:tabs>
        <w:ind w:left="1080" w:hanging="1080"/>
      </w:pPr>
      <w:rPr>
        <w:color w:val="548DD4"/>
        <w:position w:val="0"/>
        <w:sz w:val="36"/>
        <w:szCs w:val="36"/>
        <w:u w:color="548DD4"/>
      </w:rPr>
    </w:lvl>
    <w:lvl w:ilvl="2">
      <w:start w:val="1"/>
      <w:numFmt w:val="decimal"/>
      <w:lvlText w:val="%1.%2.%3."/>
      <w:lvlJc w:val="left"/>
      <w:pPr>
        <w:tabs>
          <w:tab w:val="num" w:pos="1080"/>
        </w:tabs>
        <w:ind w:left="1080" w:hanging="1080"/>
      </w:pPr>
      <w:rPr>
        <w:color w:val="548DD4"/>
        <w:position w:val="0"/>
        <w:sz w:val="36"/>
        <w:szCs w:val="36"/>
        <w:u w:color="548DD4"/>
      </w:rPr>
    </w:lvl>
    <w:lvl w:ilvl="3">
      <w:start w:val="1"/>
      <w:numFmt w:val="decimal"/>
      <w:lvlText w:val="%1.%2.%3.%4."/>
      <w:lvlJc w:val="left"/>
      <w:pPr>
        <w:tabs>
          <w:tab w:val="num" w:pos="1620"/>
        </w:tabs>
        <w:ind w:left="1620" w:hanging="1620"/>
      </w:pPr>
      <w:rPr>
        <w:color w:val="548DD4"/>
        <w:position w:val="0"/>
        <w:sz w:val="36"/>
        <w:szCs w:val="36"/>
        <w:u w:color="548DD4"/>
      </w:rPr>
    </w:lvl>
    <w:lvl w:ilvl="4">
      <w:start w:val="1"/>
      <w:numFmt w:val="decimal"/>
      <w:lvlText w:val="%1.%2.%3.%4.%5."/>
      <w:lvlJc w:val="left"/>
      <w:pPr>
        <w:tabs>
          <w:tab w:val="num" w:pos="2160"/>
        </w:tabs>
        <w:ind w:left="2160" w:hanging="2160"/>
      </w:pPr>
      <w:rPr>
        <w:color w:val="548DD4"/>
        <w:position w:val="0"/>
        <w:sz w:val="36"/>
        <w:szCs w:val="36"/>
        <w:u w:color="548DD4"/>
      </w:rPr>
    </w:lvl>
    <w:lvl w:ilvl="5">
      <w:start w:val="1"/>
      <w:numFmt w:val="decimal"/>
      <w:lvlText w:val="%1.%2.%3.%4.%5.%6."/>
      <w:lvlJc w:val="left"/>
      <w:pPr>
        <w:tabs>
          <w:tab w:val="num" w:pos="2160"/>
        </w:tabs>
        <w:ind w:left="2160" w:hanging="2160"/>
      </w:pPr>
      <w:rPr>
        <w:color w:val="548DD4"/>
        <w:position w:val="0"/>
        <w:sz w:val="36"/>
        <w:szCs w:val="36"/>
        <w:u w:color="548DD4"/>
      </w:rPr>
    </w:lvl>
    <w:lvl w:ilvl="6">
      <w:start w:val="1"/>
      <w:numFmt w:val="decimal"/>
      <w:lvlText w:val="%1.%2.%3.%4.%5.%6.%7."/>
      <w:lvlJc w:val="left"/>
      <w:pPr>
        <w:tabs>
          <w:tab w:val="num" w:pos="2700"/>
        </w:tabs>
        <w:ind w:left="2700" w:hanging="2700"/>
      </w:pPr>
      <w:rPr>
        <w:color w:val="548DD4"/>
        <w:position w:val="0"/>
        <w:sz w:val="36"/>
        <w:szCs w:val="36"/>
        <w:u w:color="548DD4"/>
      </w:rPr>
    </w:lvl>
    <w:lvl w:ilvl="7">
      <w:start w:val="1"/>
      <w:numFmt w:val="decimal"/>
      <w:lvlText w:val="%1.%2.%3.%4.%5.%6.%7.%8."/>
      <w:lvlJc w:val="left"/>
      <w:pPr>
        <w:tabs>
          <w:tab w:val="num" w:pos="2700"/>
        </w:tabs>
        <w:ind w:left="2700" w:hanging="2700"/>
      </w:pPr>
      <w:rPr>
        <w:color w:val="548DD4"/>
        <w:position w:val="0"/>
        <w:sz w:val="36"/>
        <w:szCs w:val="36"/>
        <w:u w:color="548DD4"/>
      </w:rPr>
    </w:lvl>
    <w:lvl w:ilvl="8">
      <w:start w:val="1"/>
      <w:numFmt w:val="decimal"/>
      <w:lvlText w:val="%1.%2.%3.%4.%5.%6.%7.%8.%9."/>
      <w:lvlJc w:val="left"/>
      <w:pPr>
        <w:tabs>
          <w:tab w:val="num" w:pos="3240"/>
        </w:tabs>
        <w:ind w:left="3240" w:hanging="3240"/>
      </w:pPr>
      <w:rPr>
        <w:color w:val="548DD4"/>
        <w:position w:val="0"/>
        <w:sz w:val="36"/>
        <w:szCs w:val="36"/>
        <w:u w:color="548DD4"/>
      </w:rPr>
    </w:lvl>
  </w:abstractNum>
  <w:abstractNum w:abstractNumId="1">
    <w:nsid w:val="182B5113"/>
    <w:multiLevelType w:val="hybridMultilevel"/>
    <w:tmpl w:val="914C74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0BA305D"/>
    <w:multiLevelType w:val="hybridMultilevel"/>
    <w:tmpl w:val="41B636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2B674098"/>
    <w:multiLevelType w:val="hybridMultilevel"/>
    <w:tmpl w:val="6CF2FDDC"/>
    <w:lvl w:ilvl="0" w:tplc="0C090001">
      <w:start w:val="1"/>
      <w:numFmt w:val="bullet"/>
      <w:lvlText w:val=""/>
      <w:lvlJc w:val="left"/>
      <w:pPr>
        <w:ind w:left="761" w:hanging="360"/>
      </w:pPr>
      <w:rPr>
        <w:rFonts w:ascii="Symbol" w:hAnsi="Symbol"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4">
    <w:nsid w:val="2F731025"/>
    <w:multiLevelType w:val="hybridMultilevel"/>
    <w:tmpl w:val="81A2859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304C7ED0"/>
    <w:multiLevelType w:val="hybridMultilevel"/>
    <w:tmpl w:val="4D228D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345C7A89"/>
    <w:multiLevelType w:val="multilevel"/>
    <w:tmpl w:val="62EA3008"/>
    <w:styleLink w:val="List21"/>
    <w:lvl w:ilvl="0">
      <w:start w:val="1"/>
      <w:numFmt w:val="decimal"/>
      <w:lvlText w:val="%1."/>
      <w:lvlJc w:val="left"/>
      <w:pPr>
        <w:tabs>
          <w:tab w:val="num" w:pos="540"/>
        </w:tabs>
        <w:ind w:left="540" w:hanging="540"/>
      </w:pPr>
      <w:rPr>
        <w:color w:val="548DD4"/>
        <w:position w:val="0"/>
        <w:sz w:val="36"/>
        <w:szCs w:val="36"/>
        <w:u w:color="548DD4"/>
      </w:rPr>
    </w:lvl>
    <w:lvl w:ilvl="1">
      <w:start w:val="1"/>
      <w:numFmt w:val="decimal"/>
      <w:lvlText w:val="%1.%2."/>
      <w:lvlJc w:val="left"/>
      <w:pPr>
        <w:tabs>
          <w:tab w:val="num" w:pos="720"/>
        </w:tabs>
        <w:ind w:left="720" w:hanging="720"/>
      </w:pPr>
      <w:rPr>
        <w:color w:val="548DD4"/>
        <w:position w:val="0"/>
        <w:sz w:val="36"/>
        <w:szCs w:val="36"/>
        <w:u w:color="548DD4"/>
      </w:rPr>
    </w:lvl>
    <w:lvl w:ilvl="2">
      <w:start w:val="1"/>
      <w:numFmt w:val="decimal"/>
      <w:lvlText w:val="%1.%2.%3."/>
      <w:lvlJc w:val="left"/>
      <w:pPr>
        <w:tabs>
          <w:tab w:val="num" w:pos="1080"/>
        </w:tabs>
        <w:ind w:left="1080" w:hanging="1080"/>
      </w:pPr>
      <w:rPr>
        <w:color w:val="548DD4"/>
        <w:position w:val="0"/>
        <w:sz w:val="36"/>
        <w:szCs w:val="36"/>
        <w:u w:color="548DD4"/>
      </w:rPr>
    </w:lvl>
    <w:lvl w:ilvl="3">
      <w:start w:val="1"/>
      <w:numFmt w:val="decimal"/>
      <w:lvlText w:val="%1.%2.%3.%4."/>
      <w:lvlJc w:val="left"/>
      <w:pPr>
        <w:tabs>
          <w:tab w:val="num" w:pos="1620"/>
        </w:tabs>
        <w:ind w:left="1620" w:hanging="1620"/>
      </w:pPr>
      <w:rPr>
        <w:color w:val="548DD4"/>
        <w:position w:val="0"/>
        <w:sz w:val="36"/>
        <w:szCs w:val="36"/>
        <w:u w:color="548DD4"/>
      </w:rPr>
    </w:lvl>
    <w:lvl w:ilvl="4">
      <w:start w:val="1"/>
      <w:numFmt w:val="decimal"/>
      <w:lvlText w:val="%1.%2.%3.%4.%5."/>
      <w:lvlJc w:val="left"/>
      <w:pPr>
        <w:tabs>
          <w:tab w:val="num" w:pos="2160"/>
        </w:tabs>
        <w:ind w:left="2160" w:hanging="2160"/>
      </w:pPr>
      <w:rPr>
        <w:color w:val="548DD4"/>
        <w:position w:val="0"/>
        <w:sz w:val="36"/>
        <w:szCs w:val="36"/>
        <w:u w:color="548DD4"/>
      </w:rPr>
    </w:lvl>
    <w:lvl w:ilvl="5">
      <w:start w:val="1"/>
      <w:numFmt w:val="decimal"/>
      <w:lvlText w:val="%1.%2.%3.%4.%5.%6."/>
      <w:lvlJc w:val="left"/>
      <w:pPr>
        <w:tabs>
          <w:tab w:val="num" w:pos="2160"/>
        </w:tabs>
        <w:ind w:left="2160" w:hanging="2160"/>
      </w:pPr>
      <w:rPr>
        <w:color w:val="548DD4"/>
        <w:position w:val="0"/>
        <w:sz w:val="36"/>
        <w:szCs w:val="36"/>
        <w:u w:color="548DD4"/>
      </w:rPr>
    </w:lvl>
    <w:lvl w:ilvl="6">
      <w:start w:val="1"/>
      <w:numFmt w:val="decimal"/>
      <w:lvlText w:val="%1.%2.%3.%4.%5.%6.%7."/>
      <w:lvlJc w:val="left"/>
      <w:pPr>
        <w:tabs>
          <w:tab w:val="num" w:pos="2700"/>
        </w:tabs>
        <w:ind w:left="2700" w:hanging="2700"/>
      </w:pPr>
      <w:rPr>
        <w:color w:val="548DD4"/>
        <w:position w:val="0"/>
        <w:sz w:val="36"/>
        <w:szCs w:val="36"/>
        <w:u w:color="548DD4"/>
      </w:rPr>
    </w:lvl>
    <w:lvl w:ilvl="7">
      <w:start w:val="1"/>
      <w:numFmt w:val="decimal"/>
      <w:lvlText w:val="%1.%2.%3.%4.%5.%6.%7.%8."/>
      <w:lvlJc w:val="left"/>
      <w:pPr>
        <w:tabs>
          <w:tab w:val="num" w:pos="2700"/>
        </w:tabs>
        <w:ind w:left="2700" w:hanging="2700"/>
      </w:pPr>
      <w:rPr>
        <w:color w:val="548DD4"/>
        <w:position w:val="0"/>
        <w:sz w:val="36"/>
        <w:szCs w:val="36"/>
        <w:u w:color="548DD4"/>
      </w:rPr>
    </w:lvl>
    <w:lvl w:ilvl="8">
      <w:start w:val="1"/>
      <w:numFmt w:val="decimal"/>
      <w:lvlText w:val="%1.%2.%3.%4.%5.%6.%7.%8.%9."/>
      <w:lvlJc w:val="left"/>
      <w:pPr>
        <w:tabs>
          <w:tab w:val="num" w:pos="3240"/>
        </w:tabs>
        <w:ind w:left="3240" w:hanging="3240"/>
      </w:pPr>
      <w:rPr>
        <w:color w:val="548DD4"/>
        <w:position w:val="0"/>
        <w:sz w:val="36"/>
        <w:szCs w:val="36"/>
        <w:u w:color="548DD4"/>
      </w:rPr>
    </w:lvl>
  </w:abstractNum>
  <w:abstractNum w:abstractNumId="7">
    <w:nsid w:val="358A3733"/>
    <w:multiLevelType w:val="hybridMultilevel"/>
    <w:tmpl w:val="DB722C5A"/>
    <w:lvl w:ilvl="0" w:tplc="2C7A90D0">
      <w:start w:val="1"/>
      <w:numFmt w:val="decimal"/>
      <w:lvlText w:val="%1."/>
      <w:lvlJc w:val="left"/>
      <w:pPr>
        <w:ind w:left="36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40792599"/>
    <w:multiLevelType w:val="multilevel"/>
    <w:tmpl w:val="14DEE824"/>
    <w:lvl w:ilvl="0">
      <w:start w:val="2"/>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9">
    <w:nsid w:val="48A807CA"/>
    <w:multiLevelType w:val="hybridMultilevel"/>
    <w:tmpl w:val="072A55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4E4D26A8"/>
    <w:multiLevelType w:val="hybridMultilevel"/>
    <w:tmpl w:val="E2509D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53FF1D7D"/>
    <w:multiLevelType w:val="multilevel"/>
    <w:tmpl w:val="0CB4BC4C"/>
    <w:styleLink w:val="List10"/>
    <w:lvl w:ilvl="0">
      <w:start w:val="1"/>
      <w:numFmt w:val="decimal"/>
      <w:lvlText w:val="%1."/>
      <w:lvlJc w:val="left"/>
      <w:pPr>
        <w:tabs>
          <w:tab w:val="num" w:pos="753"/>
        </w:tabs>
        <w:ind w:left="753" w:hanging="753"/>
      </w:pPr>
      <w:rPr>
        <w:color w:val="548DD4"/>
        <w:position w:val="0"/>
        <w:sz w:val="28"/>
        <w:szCs w:val="28"/>
        <w:u w:color="548DD4"/>
      </w:rPr>
    </w:lvl>
    <w:lvl w:ilvl="1">
      <w:start w:val="1"/>
      <w:numFmt w:val="decimal"/>
      <w:lvlText w:val="%1.%2."/>
      <w:lvlJc w:val="left"/>
      <w:pPr>
        <w:tabs>
          <w:tab w:val="num" w:pos="840"/>
        </w:tabs>
        <w:ind w:left="840" w:hanging="840"/>
      </w:pPr>
      <w:rPr>
        <w:color w:val="548DD4"/>
        <w:position w:val="0"/>
        <w:sz w:val="28"/>
        <w:szCs w:val="28"/>
        <w:u w:color="548DD4"/>
      </w:rPr>
    </w:lvl>
    <w:lvl w:ilvl="2">
      <w:start w:val="2"/>
      <w:numFmt w:val="decimal"/>
      <w:lvlText w:val="%1.%2.%3."/>
      <w:lvlJc w:val="left"/>
      <w:pPr>
        <w:tabs>
          <w:tab w:val="num" w:pos="720"/>
        </w:tabs>
        <w:ind w:left="720" w:hanging="720"/>
      </w:pPr>
      <w:rPr>
        <w:color w:val="548DD4"/>
        <w:position w:val="0"/>
        <w:sz w:val="28"/>
        <w:szCs w:val="28"/>
        <w:u w:color="548DD4"/>
      </w:rPr>
    </w:lvl>
    <w:lvl w:ilvl="3">
      <w:start w:val="1"/>
      <w:numFmt w:val="decimal"/>
      <w:lvlText w:val="%1.%2.%3.%4."/>
      <w:lvlJc w:val="left"/>
      <w:pPr>
        <w:tabs>
          <w:tab w:val="num" w:pos="1260"/>
        </w:tabs>
        <w:ind w:left="1260" w:hanging="1260"/>
      </w:pPr>
      <w:rPr>
        <w:color w:val="548DD4"/>
        <w:position w:val="0"/>
        <w:sz w:val="28"/>
        <w:szCs w:val="28"/>
        <w:u w:color="548DD4"/>
      </w:rPr>
    </w:lvl>
    <w:lvl w:ilvl="4">
      <w:start w:val="1"/>
      <w:numFmt w:val="decimal"/>
      <w:lvlText w:val="%1.%2.%3.%4.%5."/>
      <w:lvlJc w:val="left"/>
      <w:pPr>
        <w:tabs>
          <w:tab w:val="num" w:pos="1680"/>
        </w:tabs>
        <w:ind w:left="1680" w:hanging="1680"/>
      </w:pPr>
      <w:rPr>
        <w:color w:val="548DD4"/>
        <w:position w:val="0"/>
        <w:sz w:val="28"/>
        <w:szCs w:val="28"/>
        <w:u w:color="548DD4"/>
      </w:rPr>
    </w:lvl>
    <w:lvl w:ilvl="5">
      <w:start w:val="1"/>
      <w:numFmt w:val="decimal"/>
      <w:lvlText w:val="%1.%2.%3.%4.%5.%6."/>
      <w:lvlJc w:val="left"/>
      <w:pPr>
        <w:tabs>
          <w:tab w:val="num" w:pos="1680"/>
        </w:tabs>
        <w:ind w:left="1680" w:hanging="1680"/>
      </w:pPr>
      <w:rPr>
        <w:color w:val="548DD4"/>
        <w:position w:val="0"/>
        <w:sz w:val="28"/>
        <w:szCs w:val="28"/>
        <w:u w:color="548DD4"/>
      </w:rPr>
    </w:lvl>
    <w:lvl w:ilvl="6">
      <w:start w:val="1"/>
      <w:numFmt w:val="decimal"/>
      <w:lvlText w:val="%1.%2.%3.%4.%5.%6.%7."/>
      <w:lvlJc w:val="left"/>
      <w:pPr>
        <w:tabs>
          <w:tab w:val="num" w:pos="2100"/>
        </w:tabs>
        <w:ind w:left="2100" w:hanging="2100"/>
      </w:pPr>
      <w:rPr>
        <w:color w:val="548DD4"/>
        <w:position w:val="0"/>
        <w:sz w:val="28"/>
        <w:szCs w:val="28"/>
        <w:u w:color="548DD4"/>
      </w:rPr>
    </w:lvl>
    <w:lvl w:ilvl="7">
      <w:start w:val="1"/>
      <w:numFmt w:val="decimal"/>
      <w:lvlText w:val="%1.%2.%3.%4.%5.%6.%7.%8."/>
      <w:lvlJc w:val="left"/>
      <w:pPr>
        <w:tabs>
          <w:tab w:val="num" w:pos="2100"/>
        </w:tabs>
        <w:ind w:left="2100" w:hanging="2100"/>
      </w:pPr>
      <w:rPr>
        <w:color w:val="548DD4"/>
        <w:position w:val="0"/>
        <w:sz w:val="28"/>
        <w:szCs w:val="28"/>
        <w:u w:color="548DD4"/>
      </w:rPr>
    </w:lvl>
    <w:lvl w:ilvl="8">
      <w:start w:val="1"/>
      <w:numFmt w:val="decimal"/>
      <w:lvlText w:val="%1.%2.%3.%4.%5.%6.%7.%8.%9."/>
      <w:lvlJc w:val="left"/>
      <w:pPr>
        <w:tabs>
          <w:tab w:val="num" w:pos="2520"/>
        </w:tabs>
        <w:ind w:left="2520" w:hanging="2520"/>
      </w:pPr>
      <w:rPr>
        <w:color w:val="548DD4"/>
        <w:position w:val="0"/>
        <w:sz w:val="28"/>
        <w:szCs w:val="28"/>
        <w:u w:color="548DD4"/>
      </w:rPr>
    </w:lvl>
  </w:abstractNum>
  <w:abstractNum w:abstractNumId="12">
    <w:nsid w:val="54FB6DA6"/>
    <w:multiLevelType w:val="multilevel"/>
    <w:tmpl w:val="2D466494"/>
    <w:lvl w:ilvl="0">
      <w:numFmt w:val="bullet"/>
      <w:lvlText w:val="•"/>
      <w:lvlJc w:val="left"/>
      <w:pPr>
        <w:tabs>
          <w:tab w:val="num" w:pos="709"/>
        </w:tabs>
        <w:ind w:left="709" w:hanging="425"/>
      </w:pPr>
      <w:rPr>
        <w:color w:val="000000"/>
        <w:position w:val="0"/>
        <w:sz w:val="19"/>
        <w:szCs w:val="19"/>
        <w:u w:color="000000"/>
      </w:rPr>
    </w:lvl>
    <w:lvl w:ilvl="1">
      <w:start w:val="1"/>
      <w:numFmt w:val="bullet"/>
      <w:lvlText w:val="o"/>
      <w:lvlJc w:val="left"/>
      <w:pPr>
        <w:tabs>
          <w:tab w:val="num" w:pos="1365"/>
        </w:tabs>
        <w:ind w:left="1365" w:hanging="285"/>
      </w:pPr>
      <w:rPr>
        <w:color w:val="000000"/>
        <w:position w:val="0"/>
        <w:sz w:val="19"/>
        <w:szCs w:val="19"/>
        <w:u w:color="000000"/>
      </w:rPr>
    </w:lvl>
    <w:lvl w:ilvl="2">
      <w:start w:val="1"/>
      <w:numFmt w:val="bullet"/>
      <w:lvlText w:val="▪"/>
      <w:lvlJc w:val="left"/>
      <w:pPr>
        <w:tabs>
          <w:tab w:val="num" w:pos="2085"/>
        </w:tabs>
        <w:ind w:left="2085" w:hanging="285"/>
      </w:pPr>
      <w:rPr>
        <w:color w:val="000000"/>
        <w:position w:val="0"/>
        <w:sz w:val="19"/>
        <w:szCs w:val="19"/>
        <w:u w:color="000000"/>
      </w:rPr>
    </w:lvl>
    <w:lvl w:ilvl="3">
      <w:start w:val="1"/>
      <w:numFmt w:val="bullet"/>
      <w:lvlText w:val="•"/>
      <w:lvlJc w:val="left"/>
      <w:pPr>
        <w:tabs>
          <w:tab w:val="num" w:pos="2805"/>
        </w:tabs>
        <w:ind w:left="2805" w:hanging="285"/>
      </w:pPr>
      <w:rPr>
        <w:color w:val="000000"/>
        <w:position w:val="0"/>
        <w:sz w:val="19"/>
        <w:szCs w:val="19"/>
        <w:u w:color="000000"/>
      </w:rPr>
    </w:lvl>
    <w:lvl w:ilvl="4">
      <w:start w:val="1"/>
      <w:numFmt w:val="bullet"/>
      <w:lvlText w:val="o"/>
      <w:lvlJc w:val="left"/>
      <w:pPr>
        <w:tabs>
          <w:tab w:val="num" w:pos="3525"/>
        </w:tabs>
        <w:ind w:left="3525" w:hanging="285"/>
      </w:pPr>
      <w:rPr>
        <w:color w:val="000000"/>
        <w:position w:val="0"/>
        <w:sz w:val="19"/>
        <w:szCs w:val="19"/>
        <w:u w:color="000000"/>
      </w:rPr>
    </w:lvl>
    <w:lvl w:ilvl="5">
      <w:start w:val="1"/>
      <w:numFmt w:val="bullet"/>
      <w:lvlText w:val="▪"/>
      <w:lvlJc w:val="left"/>
      <w:pPr>
        <w:tabs>
          <w:tab w:val="num" w:pos="4245"/>
        </w:tabs>
        <w:ind w:left="4245" w:hanging="285"/>
      </w:pPr>
      <w:rPr>
        <w:color w:val="000000"/>
        <w:position w:val="0"/>
        <w:sz w:val="19"/>
        <w:szCs w:val="19"/>
        <w:u w:color="000000"/>
      </w:rPr>
    </w:lvl>
    <w:lvl w:ilvl="6">
      <w:start w:val="1"/>
      <w:numFmt w:val="bullet"/>
      <w:lvlText w:val="•"/>
      <w:lvlJc w:val="left"/>
      <w:pPr>
        <w:tabs>
          <w:tab w:val="num" w:pos="4965"/>
        </w:tabs>
        <w:ind w:left="4965" w:hanging="285"/>
      </w:pPr>
      <w:rPr>
        <w:color w:val="000000"/>
        <w:position w:val="0"/>
        <w:sz w:val="19"/>
        <w:szCs w:val="19"/>
        <w:u w:color="000000"/>
      </w:rPr>
    </w:lvl>
    <w:lvl w:ilvl="7">
      <w:start w:val="1"/>
      <w:numFmt w:val="bullet"/>
      <w:lvlText w:val="o"/>
      <w:lvlJc w:val="left"/>
      <w:pPr>
        <w:tabs>
          <w:tab w:val="num" w:pos="5685"/>
        </w:tabs>
        <w:ind w:left="5685" w:hanging="285"/>
      </w:pPr>
      <w:rPr>
        <w:color w:val="000000"/>
        <w:position w:val="0"/>
        <w:sz w:val="19"/>
        <w:szCs w:val="19"/>
        <w:u w:color="000000"/>
      </w:rPr>
    </w:lvl>
    <w:lvl w:ilvl="8">
      <w:start w:val="1"/>
      <w:numFmt w:val="bullet"/>
      <w:lvlText w:val="▪"/>
      <w:lvlJc w:val="left"/>
      <w:pPr>
        <w:tabs>
          <w:tab w:val="num" w:pos="6405"/>
        </w:tabs>
        <w:ind w:left="6405" w:hanging="285"/>
      </w:pPr>
      <w:rPr>
        <w:color w:val="000000"/>
        <w:position w:val="0"/>
        <w:sz w:val="19"/>
        <w:szCs w:val="19"/>
        <w:u w:color="000000"/>
      </w:rPr>
    </w:lvl>
  </w:abstractNum>
  <w:abstractNum w:abstractNumId="13">
    <w:nsid w:val="552079F2"/>
    <w:multiLevelType w:val="multilevel"/>
    <w:tmpl w:val="15386738"/>
    <w:styleLink w:val="List30"/>
    <w:lvl w:ilvl="0">
      <w:numFmt w:val="bullet"/>
      <w:lvlText w:val="•"/>
      <w:lvlJc w:val="left"/>
      <w:pPr>
        <w:tabs>
          <w:tab w:val="num" w:pos="709"/>
        </w:tabs>
        <w:ind w:left="709" w:hanging="425"/>
      </w:pPr>
      <w:rPr>
        <w:position w:val="0"/>
        <w:sz w:val="20"/>
        <w:szCs w:val="20"/>
        <w:rtl w:val="0"/>
      </w:rPr>
    </w:lvl>
    <w:lvl w:ilvl="1">
      <w:start w:val="1"/>
      <w:numFmt w:val="bullet"/>
      <w:lvlText w:val="o"/>
      <w:lvlJc w:val="left"/>
      <w:pPr>
        <w:tabs>
          <w:tab w:val="num" w:pos="1365"/>
        </w:tabs>
        <w:ind w:left="1365" w:hanging="285"/>
      </w:pPr>
      <w:rPr>
        <w:position w:val="0"/>
        <w:sz w:val="19"/>
        <w:szCs w:val="19"/>
        <w:rtl w:val="0"/>
      </w:rPr>
    </w:lvl>
    <w:lvl w:ilvl="2">
      <w:start w:val="1"/>
      <w:numFmt w:val="bullet"/>
      <w:lvlText w:val="▪"/>
      <w:lvlJc w:val="left"/>
      <w:pPr>
        <w:tabs>
          <w:tab w:val="num" w:pos="2085"/>
        </w:tabs>
        <w:ind w:left="2085" w:hanging="285"/>
      </w:pPr>
      <w:rPr>
        <w:position w:val="0"/>
        <w:sz w:val="19"/>
        <w:szCs w:val="19"/>
        <w:rtl w:val="0"/>
      </w:rPr>
    </w:lvl>
    <w:lvl w:ilvl="3">
      <w:start w:val="1"/>
      <w:numFmt w:val="bullet"/>
      <w:lvlText w:val="•"/>
      <w:lvlJc w:val="left"/>
      <w:pPr>
        <w:tabs>
          <w:tab w:val="num" w:pos="2805"/>
        </w:tabs>
        <w:ind w:left="2805" w:hanging="285"/>
      </w:pPr>
      <w:rPr>
        <w:position w:val="0"/>
        <w:sz w:val="19"/>
        <w:szCs w:val="19"/>
        <w:rtl w:val="0"/>
      </w:rPr>
    </w:lvl>
    <w:lvl w:ilvl="4">
      <w:start w:val="1"/>
      <w:numFmt w:val="bullet"/>
      <w:lvlText w:val="o"/>
      <w:lvlJc w:val="left"/>
      <w:pPr>
        <w:tabs>
          <w:tab w:val="num" w:pos="3525"/>
        </w:tabs>
        <w:ind w:left="3525" w:hanging="285"/>
      </w:pPr>
      <w:rPr>
        <w:position w:val="0"/>
        <w:sz w:val="19"/>
        <w:szCs w:val="19"/>
        <w:rtl w:val="0"/>
      </w:rPr>
    </w:lvl>
    <w:lvl w:ilvl="5">
      <w:start w:val="1"/>
      <w:numFmt w:val="bullet"/>
      <w:lvlText w:val="▪"/>
      <w:lvlJc w:val="left"/>
      <w:pPr>
        <w:tabs>
          <w:tab w:val="num" w:pos="4245"/>
        </w:tabs>
        <w:ind w:left="4245" w:hanging="285"/>
      </w:pPr>
      <w:rPr>
        <w:position w:val="0"/>
        <w:sz w:val="19"/>
        <w:szCs w:val="19"/>
        <w:rtl w:val="0"/>
      </w:rPr>
    </w:lvl>
    <w:lvl w:ilvl="6">
      <w:start w:val="1"/>
      <w:numFmt w:val="bullet"/>
      <w:lvlText w:val="•"/>
      <w:lvlJc w:val="left"/>
      <w:pPr>
        <w:tabs>
          <w:tab w:val="num" w:pos="4965"/>
        </w:tabs>
        <w:ind w:left="4965" w:hanging="285"/>
      </w:pPr>
      <w:rPr>
        <w:position w:val="0"/>
        <w:sz w:val="19"/>
        <w:szCs w:val="19"/>
        <w:rtl w:val="0"/>
      </w:rPr>
    </w:lvl>
    <w:lvl w:ilvl="7">
      <w:start w:val="1"/>
      <w:numFmt w:val="bullet"/>
      <w:lvlText w:val="o"/>
      <w:lvlJc w:val="left"/>
      <w:pPr>
        <w:tabs>
          <w:tab w:val="num" w:pos="5685"/>
        </w:tabs>
        <w:ind w:left="5685" w:hanging="285"/>
      </w:pPr>
      <w:rPr>
        <w:position w:val="0"/>
        <w:sz w:val="19"/>
        <w:szCs w:val="19"/>
        <w:rtl w:val="0"/>
      </w:rPr>
    </w:lvl>
    <w:lvl w:ilvl="8">
      <w:start w:val="1"/>
      <w:numFmt w:val="bullet"/>
      <w:lvlText w:val="▪"/>
      <w:lvlJc w:val="left"/>
      <w:pPr>
        <w:tabs>
          <w:tab w:val="num" w:pos="6405"/>
        </w:tabs>
        <w:ind w:left="6405" w:hanging="285"/>
      </w:pPr>
      <w:rPr>
        <w:position w:val="0"/>
        <w:sz w:val="19"/>
        <w:szCs w:val="19"/>
        <w:rtl w:val="0"/>
      </w:rPr>
    </w:lvl>
  </w:abstractNum>
  <w:abstractNum w:abstractNumId="14">
    <w:nsid w:val="55FD04DA"/>
    <w:multiLevelType w:val="multilevel"/>
    <w:tmpl w:val="A674382C"/>
    <w:styleLink w:val="List32"/>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365"/>
        </w:tabs>
        <w:ind w:left="1365" w:hanging="285"/>
      </w:pPr>
      <w:rPr>
        <w:position w:val="0"/>
        <w:sz w:val="19"/>
        <w:szCs w:val="19"/>
        <w:rtl w:val="0"/>
      </w:rPr>
    </w:lvl>
    <w:lvl w:ilvl="2">
      <w:start w:val="1"/>
      <w:numFmt w:val="bullet"/>
      <w:lvlText w:val="▪"/>
      <w:lvlJc w:val="left"/>
      <w:pPr>
        <w:tabs>
          <w:tab w:val="num" w:pos="2085"/>
        </w:tabs>
        <w:ind w:left="2085" w:hanging="285"/>
      </w:pPr>
      <w:rPr>
        <w:position w:val="0"/>
        <w:sz w:val="19"/>
        <w:szCs w:val="19"/>
        <w:rtl w:val="0"/>
      </w:rPr>
    </w:lvl>
    <w:lvl w:ilvl="3">
      <w:start w:val="1"/>
      <w:numFmt w:val="bullet"/>
      <w:lvlText w:val="•"/>
      <w:lvlJc w:val="left"/>
      <w:pPr>
        <w:tabs>
          <w:tab w:val="num" w:pos="2805"/>
        </w:tabs>
        <w:ind w:left="2805" w:hanging="285"/>
      </w:pPr>
      <w:rPr>
        <w:position w:val="0"/>
        <w:sz w:val="19"/>
        <w:szCs w:val="19"/>
        <w:rtl w:val="0"/>
      </w:rPr>
    </w:lvl>
    <w:lvl w:ilvl="4">
      <w:start w:val="1"/>
      <w:numFmt w:val="bullet"/>
      <w:lvlText w:val="o"/>
      <w:lvlJc w:val="left"/>
      <w:pPr>
        <w:tabs>
          <w:tab w:val="num" w:pos="3525"/>
        </w:tabs>
        <w:ind w:left="3525" w:hanging="285"/>
      </w:pPr>
      <w:rPr>
        <w:position w:val="0"/>
        <w:sz w:val="19"/>
        <w:szCs w:val="19"/>
        <w:rtl w:val="0"/>
      </w:rPr>
    </w:lvl>
    <w:lvl w:ilvl="5">
      <w:start w:val="1"/>
      <w:numFmt w:val="bullet"/>
      <w:lvlText w:val="▪"/>
      <w:lvlJc w:val="left"/>
      <w:pPr>
        <w:tabs>
          <w:tab w:val="num" w:pos="4245"/>
        </w:tabs>
        <w:ind w:left="4245" w:hanging="285"/>
      </w:pPr>
      <w:rPr>
        <w:position w:val="0"/>
        <w:sz w:val="19"/>
        <w:szCs w:val="19"/>
        <w:rtl w:val="0"/>
      </w:rPr>
    </w:lvl>
    <w:lvl w:ilvl="6">
      <w:start w:val="1"/>
      <w:numFmt w:val="bullet"/>
      <w:lvlText w:val="•"/>
      <w:lvlJc w:val="left"/>
      <w:pPr>
        <w:tabs>
          <w:tab w:val="num" w:pos="4965"/>
        </w:tabs>
        <w:ind w:left="4965" w:hanging="285"/>
      </w:pPr>
      <w:rPr>
        <w:position w:val="0"/>
        <w:sz w:val="19"/>
        <w:szCs w:val="19"/>
        <w:rtl w:val="0"/>
      </w:rPr>
    </w:lvl>
    <w:lvl w:ilvl="7">
      <w:start w:val="1"/>
      <w:numFmt w:val="bullet"/>
      <w:lvlText w:val="o"/>
      <w:lvlJc w:val="left"/>
      <w:pPr>
        <w:tabs>
          <w:tab w:val="num" w:pos="5685"/>
        </w:tabs>
        <w:ind w:left="5685" w:hanging="285"/>
      </w:pPr>
      <w:rPr>
        <w:position w:val="0"/>
        <w:sz w:val="19"/>
        <w:szCs w:val="19"/>
        <w:rtl w:val="0"/>
      </w:rPr>
    </w:lvl>
    <w:lvl w:ilvl="8">
      <w:start w:val="1"/>
      <w:numFmt w:val="bullet"/>
      <w:lvlText w:val="▪"/>
      <w:lvlJc w:val="left"/>
      <w:pPr>
        <w:tabs>
          <w:tab w:val="num" w:pos="6405"/>
        </w:tabs>
        <w:ind w:left="6405" w:hanging="285"/>
      </w:pPr>
      <w:rPr>
        <w:position w:val="0"/>
        <w:sz w:val="19"/>
        <w:szCs w:val="19"/>
        <w:rtl w:val="0"/>
      </w:rPr>
    </w:lvl>
  </w:abstractNum>
  <w:abstractNum w:abstractNumId="15">
    <w:nsid w:val="574662E5"/>
    <w:multiLevelType w:val="hybridMultilevel"/>
    <w:tmpl w:val="2840866E"/>
    <w:lvl w:ilvl="0" w:tplc="A12A3D82">
      <w:start w:val="1"/>
      <w:numFmt w:val="decimal"/>
      <w:lvlText w:val="%1."/>
      <w:lvlJc w:val="left"/>
      <w:pPr>
        <w:ind w:left="720" w:hanging="360"/>
      </w:pPr>
      <w:rPr>
        <w:rFonts w:hint="default"/>
        <w:color w:val="B4292D" w:themeColor="tex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5A885EE3"/>
    <w:multiLevelType w:val="hybridMultilevel"/>
    <w:tmpl w:val="097EA03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
    <w:nsid w:val="5B080B38"/>
    <w:multiLevelType w:val="hybridMultilevel"/>
    <w:tmpl w:val="2A8206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5D512685"/>
    <w:multiLevelType w:val="multilevel"/>
    <w:tmpl w:val="CF8CE1C2"/>
    <w:styleLink w:val="List16"/>
    <w:lvl w:ilvl="0">
      <w:numFmt w:val="bullet"/>
      <w:lvlText w:val="•"/>
      <w:lvlJc w:val="left"/>
      <w:pPr>
        <w:tabs>
          <w:tab w:val="num" w:pos="709"/>
        </w:tabs>
        <w:ind w:left="709" w:hanging="425"/>
      </w:pPr>
      <w:rPr>
        <w:position w:val="0"/>
        <w:sz w:val="20"/>
        <w:szCs w:val="20"/>
        <w:rtl w:val="0"/>
      </w:rPr>
    </w:lvl>
    <w:lvl w:ilvl="1">
      <w:start w:val="1"/>
      <w:numFmt w:val="bullet"/>
      <w:lvlText w:val="o"/>
      <w:lvlJc w:val="left"/>
      <w:pPr>
        <w:tabs>
          <w:tab w:val="num" w:pos="1725"/>
        </w:tabs>
        <w:ind w:left="1725" w:hanging="285"/>
      </w:pPr>
      <w:rPr>
        <w:position w:val="0"/>
        <w:sz w:val="19"/>
        <w:szCs w:val="19"/>
        <w:rtl w:val="0"/>
      </w:rPr>
    </w:lvl>
    <w:lvl w:ilvl="2">
      <w:start w:val="1"/>
      <w:numFmt w:val="bullet"/>
      <w:lvlText w:val="▪"/>
      <w:lvlJc w:val="left"/>
      <w:pPr>
        <w:tabs>
          <w:tab w:val="num" w:pos="2445"/>
        </w:tabs>
        <w:ind w:left="2445" w:hanging="285"/>
      </w:pPr>
      <w:rPr>
        <w:position w:val="0"/>
        <w:sz w:val="19"/>
        <w:szCs w:val="19"/>
        <w:rtl w:val="0"/>
      </w:rPr>
    </w:lvl>
    <w:lvl w:ilvl="3">
      <w:start w:val="1"/>
      <w:numFmt w:val="bullet"/>
      <w:lvlText w:val="•"/>
      <w:lvlJc w:val="left"/>
      <w:pPr>
        <w:tabs>
          <w:tab w:val="num" w:pos="3165"/>
        </w:tabs>
        <w:ind w:left="3165" w:hanging="285"/>
      </w:pPr>
      <w:rPr>
        <w:position w:val="0"/>
        <w:sz w:val="19"/>
        <w:szCs w:val="19"/>
        <w:rtl w:val="0"/>
      </w:rPr>
    </w:lvl>
    <w:lvl w:ilvl="4">
      <w:start w:val="1"/>
      <w:numFmt w:val="bullet"/>
      <w:lvlText w:val="o"/>
      <w:lvlJc w:val="left"/>
      <w:pPr>
        <w:tabs>
          <w:tab w:val="num" w:pos="3885"/>
        </w:tabs>
        <w:ind w:left="3885" w:hanging="285"/>
      </w:pPr>
      <w:rPr>
        <w:position w:val="0"/>
        <w:sz w:val="19"/>
        <w:szCs w:val="19"/>
        <w:rtl w:val="0"/>
      </w:rPr>
    </w:lvl>
    <w:lvl w:ilvl="5">
      <w:start w:val="1"/>
      <w:numFmt w:val="bullet"/>
      <w:lvlText w:val="▪"/>
      <w:lvlJc w:val="left"/>
      <w:pPr>
        <w:tabs>
          <w:tab w:val="num" w:pos="4605"/>
        </w:tabs>
        <w:ind w:left="4605" w:hanging="285"/>
      </w:pPr>
      <w:rPr>
        <w:position w:val="0"/>
        <w:sz w:val="19"/>
        <w:szCs w:val="19"/>
        <w:rtl w:val="0"/>
      </w:rPr>
    </w:lvl>
    <w:lvl w:ilvl="6">
      <w:start w:val="1"/>
      <w:numFmt w:val="bullet"/>
      <w:lvlText w:val="•"/>
      <w:lvlJc w:val="left"/>
      <w:pPr>
        <w:tabs>
          <w:tab w:val="num" w:pos="5325"/>
        </w:tabs>
        <w:ind w:left="5325" w:hanging="285"/>
      </w:pPr>
      <w:rPr>
        <w:position w:val="0"/>
        <w:sz w:val="19"/>
        <w:szCs w:val="19"/>
        <w:rtl w:val="0"/>
      </w:rPr>
    </w:lvl>
    <w:lvl w:ilvl="7">
      <w:start w:val="1"/>
      <w:numFmt w:val="bullet"/>
      <w:lvlText w:val="o"/>
      <w:lvlJc w:val="left"/>
      <w:pPr>
        <w:tabs>
          <w:tab w:val="num" w:pos="6045"/>
        </w:tabs>
        <w:ind w:left="6045" w:hanging="285"/>
      </w:pPr>
      <w:rPr>
        <w:position w:val="0"/>
        <w:sz w:val="19"/>
        <w:szCs w:val="19"/>
        <w:rtl w:val="0"/>
      </w:rPr>
    </w:lvl>
    <w:lvl w:ilvl="8">
      <w:start w:val="1"/>
      <w:numFmt w:val="bullet"/>
      <w:lvlText w:val="▪"/>
      <w:lvlJc w:val="left"/>
      <w:pPr>
        <w:tabs>
          <w:tab w:val="num" w:pos="6765"/>
        </w:tabs>
        <w:ind w:left="6765" w:hanging="285"/>
      </w:pPr>
      <w:rPr>
        <w:position w:val="0"/>
        <w:sz w:val="19"/>
        <w:szCs w:val="19"/>
        <w:rtl w:val="0"/>
      </w:rPr>
    </w:lvl>
  </w:abstractNum>
  <w:abstractNum w:abstractNumId="19">
    <w:nsid w:val="5EDE2B81"/>
    <w:multiLevelType w:val="hybridMultilevel"/>
    <w:tmpl w:val="998AE6DC"/>
    <w:lvl w:ilvl="0" w:tplc="2C7A90D0">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5F480FB0"/>
    <w:multiLevelType w:val="multilevel"/>
    <w:tmpl w:val="0FE40882"/>
    <w:styleLink w:val="List311"/>
    <w:lvl w:ilvl="0">
      <w:numFmt w:val="bullet"/>
      <w:lvlText w:val="•"/>
      <w:lvlJc w:val="left"/>
      <w:pPr>
        <w:tabs>
          <w:tab w:val="num" w:pos="720"/>
        </w:tabs>
        <w:ind w:left="720" w:hanging="436"/>
      </w:pPr>
      <w:rPr>
        <w:position w:val="0"/>
        <w:sz w:val="20"/>
        <w:szCs w:val="20"/>
        <w:rtl w:val="0"/>
      </w:rPr>
    </w:lvl>
    <w:lvl w:ilvl="1">
      <w:start w:val="1"/>
      <w:numFmt w:val="bullet"/>
      <w:lvlText w:val="o"/>
      <w:lvlJc w:val="left"/>
      <w:pPr>
        <w:tabs>
          <w:tab w:val="num" w:pos="1365"/>
        </w:tabs>
        <w:ind w:left="1365" w:hanging="285"/>
      </w:pPr>
      <w:rPr>
        <w:position w:val="0"/>
        <w:sz w:val="19"/>
        <w:szCs w:val="19"/>
        <w:rtl w:val="0"/>
      </w:rPr>
    </w:lvl>
    <w:lvl w:ilvl="2">
      <w:start w:val="1"/>
      <w:numFmt w:val="bullet"/>
      <w:lvlText w:val="▪"/>
      <w:lvlJc w:val="left"/>
      <w:pPr>
        <w:tabs>
          <w:tab w:val="num" w:pos="2085"/>
        </w:tabs>
        <w:ind w:left="2085" w:hanging="285"/>
      </w:pPr>
      <w:rPr>
        <w:position w:val="0"/>
        <w:sz w:val="19"/>
        <w:szCs w:val="19"/>
        <w:rtl w:val="0"/>
      </w:rPr>
    </w:lvl>
    <w:lvl w:ilvl="3">
      <w:start w:val="1"/>
      <w:numFmt w:val="bullet"/>
      <w:lvlText w:val="•"/>
      <w:lvlJc w:val="left"/>
      <w:pPr>
        <w:tabs>
          <w:tab w:val="num" w:pos="2805"/>
        </w:tabs>
        <w:ind w:left="2805" w:hanging="285"/>
      </w:pPr>
      <w:rPr>
        <w:position w:val="0"/>
        <w:sz w:val="19"/>
        <w:szCs w:val="19"/>
        <w:rtl w:val="0"/>
      </w:rPr>
    </w:lvl>
    <w:lvl w:ilvl="4">
      <w:start w:val="1"/>
      <w:numFmt w:val="bullet"/>
      <w:lvlText w:val="o"/>
      <w:lvlJc w:val="left"/>
      <w:pPr>
        <w:tabs>
          <w:tab w:val="num" w:pos="3525"/>
        </w:tabs>
        <w:ind w:left="3525" w:hanging="285"/>
      </w:pPr>
      <w:rPr>
        <w:position w:val="0"/>
        <w:sz w:val="19"/>
        <w:szCs w:val="19"/>
        <w:rtl w:val="0"/>
      </w:rPr>
    </w:lvl>
    <w:lvl w:ilvl="5">
      <w:start w:val="1"/>
      <w:numFmt w:val="bullet"/>
      <w:lvlText w:val="▪"/>
      <w:lvlJc w:val="left"/>
      <w:pPr>
        <w:tabs>
          <w:tab w:val="num" w:pos="4245"/>
        </w:tabs>
        <w:ind w:left="4245" w:hanging="285"/>
      </w:pPr>
      <w:rPr>
        <w:position w:val="0"/>
        <w:sz w:val="19"/>
        <w:szCs w:val="19"/>
        <w:rtl w:val="0"/>
      </w:rPr>
    </w:lvl>
    <w:lvl w:ilvl="6">
      <w:start w:val="1"/>
      <w:numFmt w:val="bullet"/>
      <w:lvlText w:val="•"/>
      <w:lvlJc w:val="left"/>
      <w:pPr>
        <w:tabs>
          <w:tab w:val="num" w:pos="4965"/>
        </w:tabs>
        <w:ind w:left="4965" w:hanging="285"/>
      </w:pPr>
      <w:rPr>
        <w:position w:val="0"/>
        <w:sz w:val="19"/>
        <w:szCs w:val="19"/>
        <w:rtl w:val="0"/>
      </w:rPr>
    </w:lvl>
    <w:lvl w:ilvl="7">
      <w:start w:val="1"/>
      <w:numFmt w:val="bullet"/>
      <w:lvlText w:val="o"/>
      <w:lvlJc w:val="left"/>
      <w:pPr>
        <w:tabs>
          <w:tab w:val="num" w:pos="5685"/>
        </w:tabs>
        <w:ind w:left="5685" w:hanging="285"/>
      </w:pPr>
      <w:rPr>
        <w:position w:val="0"/>
        <w:sz w:val="19"/>
        <w:szCs w:val="19"/>
        <w:rtl w:val="0"/>
      </w:rPr>
    </w:lvl>
    <w:lvl w:ilvl="8">
      <w:start w:val="1"/>
      <w:numFmt w:val="bullet"/>
      <w:lvlText w:val="▪"/>
      <w:lvlJc w:val="left"/>
      <w:pPr>
        <w:tabs>
          <w:tab w:val="num" w:pos="6405"/>
        </w:tabs>
        <w:ind w:left="6405" w:hanging="285"/>
      </w:pPr>
      <w:rPr>
        <w:position w:val="0"/>
        <w:sz w:val="19"/>
        <w:szCs w:val="19"/>
        <w:rtl w:val="0"/>
      </w:rPr>
    </w:lvl>
  </w:abstractNum>
  <w:abstractNum w:abstractNumId="21">
    <w:nsid w:val="6115348F"/>
    <w:multiLevelType w:val="hybridMultilevel"/>
    <w:tmpl w:val="3BD48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1856EC9"/>
    <w:multiLevelType w:val="multilevel"/>
    <w:tmpl w:val="CD06E50E"/>
    <w:styleLink w:val="List12"/>
    <w:lvl w:ilvl="0">
      <w:start w:val="1"/>
      <w:numFmt w:val="decimal"/>
      <w:lvlText w:val="%1."/>
      <w:lvlJc w:val="left"/>
      <w:pPr>
        <w:tabs>
          <w:tab w:val="num" w:pos="968"/>
        </w:tabs>
        <w:ind w:left="968" w:hanging="968"/>
      </w:pPr>
      <w:rPr>
        <w:color w:val="548DD4"/>
        <w:position w:val="0"/>
        <w:sz w:val="36"/>
        <w:szCs w:val="36"/>
        <w:u w:color="548DD4"/>
      </w:rPr>
    </w:lvl>
    <w:lvl w:ilvl="1">
      <w:start w:val="3"/>
      <w:numFmt w:val="decimal"/>
      <w:lvlText w:val="%1.%2."/>
      <w:lvlJc w:val="left"/>
      <w:pPr>
        <w:tabs>
          <w:tab w:val="num" w:pos="720"/>
        </w:tabs>
        <w:ind w:left="720" w:hanging="720"/>
      </w:pPr>
      <w:rPr>
        <w:color w:val="548DD4"/>
        <w:position w:val="0"/>
        <w:sz w:val="36"/>
        <w:szCs w:val="36"/>
        <w:u w:color="548DD4"/>
      </w:rPr>
    </w:lvl>
    <w:lvl w:ilvl="2">
      <w:start w:val="1"/>
      <w:numFmt w:val="decimal"/>
      <w:lvlText w:val="%1.%2.%3."/>
      <w:lvlJc w:val="left"/>
      <w:pPr>
        <w:tabs>
          <w:tab w:val="num" w:pos="1080"/>
        </w:tabs>
        <w:ind w:left="1080" w:hanging="1080"/>
      </w:pPr>
      <w:rPr>
        <w:color w:val="548DD4"/>
        <w:position w:val="0"/>
        <w:sz w:val="36"/>
        <w:szCs w:val="36"/>
        <w:u w:color="548DD4"/>
      </w:rPr>
    </w:lvl>
    <w:lvl w:ilvl="3">
      <w:start w:val="1"/>
      <w:numFmt w:val="decimal"/>
      <w:lvlText w:val="%1.%2.%3.%4."/>
      <w:lvlJc w:val="left"/>
      <w:pPr>
        <w:tabs>
          <w:tab w:val="num" w:pos="1620"/>
        </w:tabs>
        <w:ind w:left="1620" w:hanging="1620"/>
      </w:pPr>
      <w:rPr>
        <w:color w:val="548DD4"/>
        <w:position w:val="0"/>
        <w:sz w:val="36"/>
        <w:szCs w:val="36"/>
        <w:u w:color="548DD4"/>
      </w:rPr>
    </w:lvl>
    <w:lvl w:ilvl="4">
      <w:start w:val="1"/>
      <w:numFmt w:val="decimal"/>
      <w:lvlText w:val="%1.%2.%3.%4.%5."/>
      <w:lvlJc w:val="left"/>
      <w:pPr>
        <w:tabs>
          <w:tab w:val="num" w:pos="2160"/>
        </w:tabs>
        <w:ind w:left="2160" w:hanging="2160"/>
      </w:pPr>
      <w:rPr>
        <w:color w:val="548DD4"/>
        <w:position w:val="0"/>
        <w:sz w:val="36"/>
        <w:szCs w:val="36"/>
        <w:u w:color="548DD4"/>
      </w:rPr>
    </w:lvl>
    <w:lvl w:ilvl="5">
      <w:start w:val="1"/>
      <w:numFmt w:val="decimal"/>
      <w:lvlText w:val="%1.%2.%3.%4.%5.%6."/>
      <w:lvlJc w:val="left"/>
      <w:pPr>
        <w:tabs>
          <w:tab w:val="num" w:pos="2160"/>
        </w:tabs>
        <w:ind w:left="2160" w:hanging="2160"/>
      </w:pPr>
      <w:rPr>
        <w:color w:val="548DD4"/>
        <w:position w:val="0"/>
        <w:sz w:val="36"/>
        <w:szCs w:val="36"/>
        <w:u w:color="548DD4"/>
      </w:rPr>
    </w:lvl>
    <w:lvl w:ilvl="6">
      <w:start w:val="1"/>
      <w:numFmt w:val="decimal"/>
      <w:lvlText w:val="%1.%2.%3.%4.%5.%6.%7."/>
      <w:lvlJc w:val="left"/>
      <w:pPr>
        <w:tabs>
          <w:tab w:val="num" w:pos="2700"/>
        </w:tabs>
        <w:ind w:left="2700" w:hanging="2700"/>
      </w:pPr>
      <w:rPr>
        <w:color w:val="548DD4"/>
        <w:position w:val="0"/>
        <w:sz w:val="36"/>
        <w:szCs w:val="36"/>
        <w:u w:color="548DD4"/>
      </w:rPr>
    </w:lvl>
    <w:lvl w:ilvl="7">
      <w:start w:val="1"/>
      <w:numFmt w:val="decimal"/>
      <w:lvlText w:val="%1.%2.%3.%4.%5.%6.%7.%8."/>
      <w:lvlJc w:val="left"/>
      <w:pPr>
        <w:tabs>
          <w:tab w:val="num" w:pos="2700"/>
        </w:tabs>
        <w:ind w:left="2700" w:hanging="2700"/>
      </w:pPr>
      <w:rPr>
        <w:color w:val="548DD4"/>
        <w:position w:val="0"/>
        <w:sz w:val="36"/>
        <w:szCs w:val="36"/>
        <w:u w:color="548DD4"/>
      </w:rPr>
    </w:lvl>
    <w:lvl w:ilvl="8">
      <w:start w:val="1"/>
      <w:numFmt w:val="decimal"/>
      <w:lvlText w:val="%1.%2.%3.%4.%5.%6.%7.%8.%9."/>
      <w:lvlJc w:val="left"/>
      <w:pPr>
        <w:tabs>
          <w:tab w:val="num" w:pos="3240"/>
        </w:tabs>
        <w:ind w:left="3240" w:hanging="3240"/>
      </w:pPr>
      <w:rPr>
        <w:color w:val="548DD4"/>
        <w:position w:val="0"/>
        <w:sz w:val="36"/>
        <w:szCs w:val="36"/>
        <w:u w:color="548DD4"/>
      </w:rPr>
    </w:lvl>
  </w:abstractNum>
  <w:abstractNum w:abstractNumId="23">
    <w:nsid w:val="653A21E3"/>
    <w:multiLevelType w:val="hybridMultilevel"/>
    <w:tmpl w:val="5C6277B8"/>
    <w:lvl w:ilvl="0" w:tplc="42F07432">
      <w:start w:val="1"/>
      <w:numFmt w:val="bullet"/>
      <w:lvlText w:val=""/>
      <w:lvlJc w:val="left"/>
      <w:pPr>
        <w:ind w:left="360" w:hanging="360"/>
      </w:pPr>
      <w:rPr>
        <w:rFonts w:ascii="Symbol" w:hAnsi="Symbol" w:hint="default"/>
        <w:b w:val="0"/>
        <w:color w:val="auto"/>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6581414E"/>
    <w:multiLevelType w:val="multilevel"/>
    <w:tmpl w:val="FDC86FC2"/>
    <w:styleLink w:val="List23"/>
    <w:lvl w:ilvl="0">
      <w:numFmt w:val="bullet"/>
      <w:lvlText w:val="•"/>
      <w:lvlJc w:val="left"/>
      <w:pPr>
        <w:tabs>
          <w:tab w:val="num" w:pos="284"/>
        </w:tabs>
        <w:ind w:left="284" w:hanging="284"/>
      </w:pPr>
      <w:rPr>
        <w:color w:val="000000"/>
        <w:position w:val="0"/>
        <w:sz w:val="18"/>
        <w:szCs w:val="18"/>
        <w:u w:color="000000"/>
      </w:rPr>
    </w:lvl>
    <w:lvl w:ilvl="1">
      <w:start w:val="1"/>
      <w:numFmt w:val="bullet"/>
      <w:lvlText w:val="o"/>
      <w:lvlJc w:val="left"/>
      <w:pPr>
        <w:tabs>
          <w:tab w:val="num" w:pos="1365"/>
        </w:tabs>
        <w:ind w:left="1365" w:hanging="285"/>
      </w:pPr>
      <w:rPr>
        <w:color w:val="000000"/>
        <w:position w:val="0"/>
        <w:sz w:val="19"/>
        <w:szCs w:val="19"/>
        <w:u w:color="000000"/>
      </w:rPr>
    </w:lvl>
    <w:lvl w:ilvl="2">
      <w:start w:val="1"/>
      <w:numFmt w:val="bullet"/>
      <w:lvlText w:val="▪"/>
      <w:lvlJc w:val="left"/>
      <w:pPr>
        <w:tabs>
          <w:tab w:val="num" w:pos="2085"/>
        </w:tabs>
        <w:ind w:left="2085" w:hanging="285"/>
      </w:pPr>
      <w:rPr>
        <w:color w:val="000000"/>
        <w:position w:val="0"/>
        <w:sz w:val="19"/>
        <w:szCs w:val="19"/>
        <w:u w:color="000000"/>
      </w:rPr>
    </w:lvl>
    <w:lvl w:ilvl="3">
      <w:start w:val="1"/>
      <w:numFmt w:val="bullet"/>
      <w:lvlText w:val="•"/>
      <w:lvlJc w:val="left"/>
      <w:pPr>
        <w:tabs>
          <w:tab w:val="num" w:pos="2805"/>
        </w:tabs>
        <w:ind w:left="2805" w:hanging="285"/>
      </w:pPr>
      <w:rPr>
        <w:color w:val="000000"/>
        <w:position w:val="0"/>
        <w:sz w:val="19"/>
        <w:szCs w:val="19"/>
        <w:u w:color="000000"/>
      </w:rPr>
    </w:lvl>
    <w:lvl w:ilvl="4">
      <w:start w:val="1"/>
      <w:numFmt w:val="bullet"/>
      <w:lvlText w:val="o"/>
      <w:lvlJc w:val="left"/>
      <w:pPr>
        <w:tabs>
          <w:tab w:val="num" w:pos="3525"/>
        </w:tabs>
        <w:ind w:left="3525" w:hanging="285"/>
      </w:pPr>
      <w:rPr>
        <w:color w:val="000000"/>
        <w:position w:val="0"/>
        <w:sz w:val="19"/>
        <w:szCs w:val="19"/>
        <w:u w:color="000000"/>
      </w:rPr>
    </w:lvl>
    <w:lvl w:ilvl="5">
      <w:start w:val="1"/>
      <w:numFmt w:val="bullet"/>
      <w:lvlText w:val="▪"/>
      <w:lvlJc w:val="left"/>
      <w:pPr>
        <w:tabs>
          <w:tab w:val="num" w:pos="4245"/>
        </w:tabs>
        <w:ind w:left="4245" w:hanging="285"/>
      </w:pPr>
      <w:rPr>
        <w:color w:val="000000"/>
        <w:position w:val="0"/>
        <w:sz w:val="19"/>
        <w:szCs w:val="19"/>
        <w:u w:color="000000"/>
      </w:rPr>
    </w:lvl>
    <w:lvl w:ilvl="6">
      <w:start w:val="1"/>
      <w:numFmt w:val="bullet"/>
      <w:lvlText w:val="•"/>
      <w:lvlJc w:val="left"/>
      <w:pPr>
        <w:tabs>
          <w:tab w:val="num" w:pos="4965"/>
        </w:tabs>
        <w:ind w:left="4965" w:hanging="285"/>
      </w:pPr>
      <w:rPr>
        <w:color w:val="000000"/>
        <w:position w:val="0"/>
        <w:sz w:val="19"/>
        <w:szCs w:val="19"/>
        <w:u w:color="000000"/>
      </w:rPr>
    </w:lvl>
    <w:lvl w:ilvl="7">
      <w:start w:val="1"/>
      <w:numFmt w:val="bullet"/>
      <w:lvlText w:val="o"/>
      <w:lvlJc w:val="left"/>
      <w:pPr>
        <w:tabs>
          <w:tab w:val="num" w:pos="5685"/>
        </w:tabs>
        <w:ind w:left="5685" w:hanging="285"/>
      </w:pPr>
      <w:rPr>
        <w:color w:val="000000"/>
        <w:position w:val="0"/>
        <w:sz w:val="19"/>
        <w:szCs w:val="19"/>
        <w:u w:color="000000"/>
      </w:rPr>
    </w:lvl>
    <w:lvl w:ilvl="8">
      <w:start w:val="1"/>
      <w:numFmt w:val="bullet"/>
      <w:lvlText w:val="▪"/>
      <w:lvlJc w:val="left"/>
      <w:pPr>
        <w:tabs>
          <w:tab w:val="num" w:pos="6405"/>
        </w:tabs>
        <w:ind w:left="6405" w:hanging="285"/>
      </w:pPr>
      <w:rPr>
        <w:color w:val="000000"/>
        <w:position w:val="0"/>
        <w:sz w:val="19"/>
        <w:szCs w:val="19"/>
        <w:u w:color="000000"/>
      </w:rPr>
    </w:lvl>
  </w:abstractNum>
  <w:abstractNum w:abstractNumId="25">
    <w:nsid w:val="6A0C170F"/>
    <w:multiLevelType w:val="multilevel"/>
    <w:tmpl w:val="7CD22264"/>
    <w:styleLink w:val="Bullet"/>
    <w:lvl w:ilvl="0">
      <w:numFmt w:val="bullet"/>
      <w:lvlText w:val="•"/>
      <w:lvlJc w:val="left"/>
      <w:pPr>
        <w:tabs>
          <w:tab w:val="num" w:pos="155"/>
        </w:tabs>
        <w:ind w:left="155" w:hanging="155"/>
      </w:pPr>
      <w:rPr>
        <w:color w:val="000000"/>
        <w:position w:val="-2"/>
        <w:sz w:val="18"/>
        <w:szCs w:val="18"/>
        <w:u w:color="747378"/>
        <w:rtl w:val="0"/>
      </w:rPr>
    </w:lvl>
    <w:lvl w:ilvl="1">
      <w:start w:val="1"/>
      <w:numFmt w:val="bullet"/>
      <w:lvlText w:val="•"/>
      <w:lvlJc w:val="left"/>
      <w:pPr>
        <w:tabs>
          <w:tab w:val="num" w:pos="335"/>
        </w:tabs>
        <w:ind w:left="335" w:hanging="155"/>
      </w:pPr>
      <w:rPr>
        <w:color w:val="000000"/>
        <w:position w:val="-2"/>
        <w:sz w:val="19"/>
        <w:szCs w:val="19"/>
        <w:u w:color="000000"/>
        <w:rtl w:val="0"/>
      </w:rPr>
    </w:lvl>
    <w:lvl w:ilvl="2">
      <w:start w:val="1"/>
      <w:numFmt w:val="bullet"/>
      <w:lvlText w:val="•"/>
      <w:lvlJc w:val="left"/>
      <w:pPr>
        <w:tabs>
          <w:tab w:val="num" w:pos="515"/>
        </w:tabs>
        <w:ind w:left="515" w:hanging="155"/>
      </w:pPr>
      <w:rPr>
        <w:color w:val="000000"/>
        <w:position w:val="-2"/>
        <w:sz w:val="19"/>
        <w:szCs w:val="19"/>
        <w:u w:color="000000"/>
        <w:rtl w:val="0"/>
      </w:rPr>
    </w:lvl>
    <w:lvl w:ilvl="3">
      <w:start w:val="1"/>
      <w:numFmt w:val="bullet"/>
      <w:lvlText w:val="•"/>
      <w:lvlJc w:val="left"/>
      <w:pPr>
        <w:tabs>
          <w:tab w:val="num" w:pos="695"/>
        </w:tabs>
        <w:ind w:left="695" w:hanging="155"/>
      </w:pPr>
      <w:rPr>
        <w:color w:val="000000"/>
        <w:position w:val="-2"/>
        <w:sz w:val="19"/>
        <w:szCs w:val="19"/>
        <w:u w:color="000000"/>
        <w:rtl w:val="0"/>
      </w:rPr>
    </w:lvl>
    <w:lvl w:ilvl="4">
      <w:start w:val="1"/>
      <w:numFmt w:val="bullet"/>
      <w:lvlText w:val="•"/>
      <w:lvlJc w:val="left"/>
      <w:pPr>
        <w:tabs>
          <w:tab w:val="num" w:pos="875"/>
        </w:tabs>
        <w:ind w:left="875" w:hanging="155"/>
      </w:pPr>
      <w:rPr>
        <w:color w:val="000000"/>
        <w:position w:val="-2"/>
        <w:sz w:val="19"/>
        <w:szCs w:val="19"/>
        <w:u w:color="000000"/>
        <w:rtl w:val="0"/>
      </w:rPr>
    </w:lvl>
    <w:lvl w:ilvl="5">
      <w:start w:val="1"/>
      <w:numFmt w:val="bullet"/>
      <w:lvlText w:val="•"/>
      <w:lvlJc w:val="left"/>
      <w:pPr>
        <w:tabs>
          <w:tab w:val="num" w:pos="1055"/>
        </w:tabs>
        <w:ind w:left="1055" w:hanging="155"/>
      </w:pPr>
      <w:rPr>
        <w:color w:val="000000"/>
        <w:position w:val="-2"/>
        <w:sz w:val="19"/>
        <w:szCs w:val="19"/>
        <w:u w:color="000000"/>
        <w:rtl w:val="0"/>
      </w:rPr>
    </w:lvl>
    <w:lvl w:ilvl="6">
      <w:start w:val="1"/>
      <w:numFmt w:val="bullet"/>
      <w:lvlText w:val="•"/>
      <w:lvlJc w:val="left"/>
      <w:pPr>
        <w:tabs>
          <w:tab w:val="num" w:pos="1235"/>
        </w:tabs>
        <w:ind w:left="1235" w:hanging="155"/>
      </w:pPr>
      <w:rPr>
        <w:color w:val="000000"/>
        <w:position w:val="-2"/>
        <w:sz w:val="19"/>
        <w:szCs w:val="19"/>
        <w:u w:color="000000"/>
        <w:rtl w:val="0"/>
      </w:rPr>
    </w:lvl>
    <w:lvl w:ilvl="7">
      <w:start w:val="1"/>
      <w:numFmt w:val="bullet"/>
      <w:lvlText w:val="•"/>
      <w:lvlJc w:val="left"/>
      <w:pPr>
        <w:tabs>
          <w:tab w:val="num" w:pos="1415"/>
        </w:tabs>
        <w:ind w:left="1415" w:hanging="155"/>
      </w:pPr>
      <w:rPr>
        <w:color w:val="000000"/>
        <w:position w:val="-2"/>
        <w:sz w:val="19"/>
        <w:szCs w:val="19"/>
        <w:u w:color="000000"/>
        <w:rtl w:val="0"/>
      </w:rPr>
    </w:lvl>
    <w:lvl w:ilvl="8">
      <w:start w:val="1"/>
      <w:numFmt w:val="bullet"/>
      <w:lvlText w:val="•"/>
      <w:lvlJc w:val="left"/>
      <w:pPr>
        <w:tabs>
          <w:tab w:val="num" w:pos="1595"/>
        </w:tabs>
        <w:ind w:left="1595" w:hanging="155"/>
      </w:pPr>
      <w:rPr>
        <w:color w:val="000000"/>
        <w:position w:val="-2"/>
        <w:sz w:val="19"/>
        <w:szCs w:val="19"/>
        <w:u w:color="000000"/>
        <w:rtl w:val="0"/>
      </w:rPr>
    </w:lvl>
  </w:abstractNum>
  <w:abstractNum w:abstractNumId="26">
    <w:nsid w:val="71064611"/>
    <w:multiLevelType w:val="multilevel"/>
    <w:tmpl w:val="4806A0F6"/>
    <w:lvl w:ilvl="0">
      <w:numFmt w:val="bullet"/>
      <w:lvlText w:val="•"/>
      <w:lvlJc w:val="left"/>
      <w:pPr>
        <w:tabs>
          <w:tab w:val="num" w:pos="709"/>
        </w:tabs>
        <w:ind w:left="709" w:hanging="425"/>
      </w:pPr>
      <w:rPr>
        <w:color w:val="000000"/>
        <w:position w:val="0"/>
        <w:sz w:val="19"/>
        <w:szCs w:val="19"/>
        <w:u w:color="000000"/>
      </w:rPr>
    </w:lvl>
    <w:lvl w:ilvl="1">
      <w:start w:val="1"/>
      <w:numFmt w:val="bullet"/>
      <w:lvlText w:val="o"/>
      <w:lvlJc w:val="left"/>
      <w:pPr>
        <w:tabs>
          <w:tab w:val="num" w:pos="1365"/>
        </w:tabs>
        <w:ind w:left="1365" w:hanging="285"/>
      </w:pPr>
      <w:rPr>
        <w:color w:val="000000"/>
        <w:position w:val="0"/>
        <w:sz w:val="19"/>
        <w:szCs w:val="19"/>
        <w:u w:color="000000"/>
      </w:rPr>
    </w:lvl>
    <w:lvl w:ilvl="2">
      <w:start w:val="1"/>
      <w:numFmt w:val="bullet"/>
      <w:lvlText w:val="▪"/>
      <w:lvlJc w:val="left"/>
      <w:pPr>
        <w:tabs>
          <w:tab w:val="num" w:pos="2085"/>
        </w:tabs>
        <w:ind w:left="2085" w:hanging="285"/>
      </w:pPr>
      <w:rPr>
        <w:color w:val="000000"/>
        <w:position w:val="0"/>
        <w:sz w:val="19"/>
        <w:szCs w:val="19"/>
        <w:u w:color="000000"/>
      </w:rPr>
    </w:lvl>
    <w:lvl w:ilvl="3">
      <w:start w:val="1"/>
      <w:numFmt w:val="bullet"/>
      <w:lvlText w:val="•"/>
      <w:lvlJc w:val="left"/>
      <w:pPr>
        <w:tabs>
          <w:tab w:val="num" w:pos="2805"/>
        </w:tabs>
        <w:ind w:left="2805" w:hanging="285"/>
      </w:pPr>
      <w:rPr>
        <w:color w:val="000000"/>
        <w:position w:val="0"/>
        <w:sz w:val="19"/>
        <w:szCs w:val="19"/>
        <w:u w:color="000000"/>
      </w:rPr>
    </w:lvl>
    <w:lvl w:ilvl="4">
      <w:start w:val="1"/>
      <w:numFmt w:val="bullet"/>
      <w:lvlText w:val="o"/>
      <w:lvlJc w:val="left"/>
      <w:pPr>
        <w:tabs>
          <w:tab w:val="num" w:pos="3525"/>
        </w:tabs>
        <w:ind w:left="3525" w:hanging="285"/>
      </w:pPr>
      <w:rPr>
        <w:color w:val="000000"/>
        <w:position w:val="0"/>
        <w:sz w:val="19"/>
        <w:szCs w:val="19"/>
        <w:u w:color="000000"/>
      </w:rPr>
    </w:lvl>
    <w:lvl w:ilvl="5">
      <w:start w:val="1"/>
      <w:numFmt w:val="bullet"/>
      <w:lvlText w:val="▪"/>
      <w:lvlJc w:val="left"/>
      <w:pPr>
        <w:tabs>
          <w:tab w:val="num" w:pos="4245"/>
        </w:tabs>
        <w:ind w:left="4245" w:hanging="285"/>
      </w:pPr>
      <w:rPr>
        <w:color w:val="000000"/>
        <w:position w:val="0"/>
        <w:sz w:val="19"/>
        <w:szCs w:val="19"/>
        <w:u w:color="000000"/>
      </w:rPr>
    </w:lvl>
    <w:lvl w:ilvl="6">
      <w:start w:val="1"/>
      <w:numFmt w:val="bullet"/>
      <w:lvlText w:val="•"/>
      <w:lvlJc w:val="left"/>
      <w:pPr>
        <w:tabs>
          <w:tab w:val="num" w:pos="4965"/>
        </w:tabs>
        <w:ind w:left="4965" w:hanging="285"/>
      </w:pPr>
      <w:rPr>
        <w:color w:val="000000"/>
        <w:position w:val="0"/>
        <w:sz w:val="19"/>
        <w:szCs w:val="19"/>
        <w:u w:color="000000"/>
      </w:rPr>
    </w:lvl>
    <w:lvl w:ilvl="7">
      <w:start w:val="1"/>
      <w:numFmt w:val="bullet"/>
      <w:lvlText w:val="o"/>
      <w:lvlJc w:val="left"/>
      <w:pPr>
        <w:tabs>
          <w:tab w:val="num" w:pos="5685"/>
        </w:tabs>
        <w:ind w:left="5685" w:hanging="285"/>
      </w:pPr>
      <w:rPr>
        <w:color w:val="000000"/>
        <w:position w:val="0"/>
        <w:sz w:val="19"/>
        <w:szCs w:val="19"/>
        <w:u w:color="000000"/>
      </w:rPr>
    </w:lvl>
    <w:lvl w:ilvl="8">
      <w:start w:val="1"/>
      <w:numFmt w:val="bullet"/>
      <w:lvlText w:val="▪"/>
      <w:lvlJc w:val="left"/>
      <w:pPr>
        <w:tabs>
          <w:tab w:val="num" w:pos="6405"/>
        </w:tabs>
        <w:ind w:left="6405" w:hanging="285"/>
      </w:pPr>
      <w:rPr>
        <w:color w:val="000000"/>
        <w:position w:val="0"/>
        <w:sz w:val="19"/>
        <w:szCs w:val="19"/>
        <w:u w:color="000000"/>
      </w:rPr>
    </w:lvl>
  </w:abstractNum>
  <w:abstractNum w:abstractNumId="27">
    <w:nsid w:val="73FA1229"/>
    <w:multiLevelType w:val="multilevel"/>
    <w:tmpl w:val="BB1CD67A"/>
    <w:styleLink w:val="List29"/>
    <w:lvl w:ilvl="0">
      <w:numFmt w:val="bullet"/>
      <w:lvlText w:val="•"/>
      <w:lvlJc w:val="left"/>
      <w:pPr>
        <w:tabs>
          <w:tab w:val="num" w:pos="720"/>
        </w:tabs>
        <w:ind w:left="720" w:hanging="436"/>
      </w:pPr>
      <w:rPr>
        <w:position w:val="0"/>
        <w:sz w:val="20"/>
        <w:szCs w:val="20"/>
        <w:rtl w:val="0"/>
      </w:rPr>
    </w:lvl>
    <w:lvl w:ilvl="1">
      <w:start w:val="1"/>
      <w:numFmt w:val="bullet"/>
      <w:lvlText w:val="o"/>
      <w:lvlJc w:val="left"/>
      <w:pPr>
        <w:tabs>
          <w:tab w:val="num" w:pos="1365"/>
        </w:tabs>
        <w:ind w:left="1365" w:hanging="285"/>
      </w:pPr>
      <w:rPr>
        <w:position w:val="0"/>
        <w:sz w:val="19"/>
        <w:szCs w:val="19"/>
        <w:rtl w:val="0"/>
      </w:rPr>
    </w:lvl>
    <w:lvl w:ilvl="2">
      <w:start w:val="1"/>
      <w:numFmt w:val="bullet"/>
      <w:lvlText w:val="▪"/>
      <w:lvlJc w:val="left"/>
      <w:pPr>
        <w:tabs>
          <w:tab w:val="num" w:pos="2085"/>
        </w:tabs>
        <w:ind w:left="2085" w:hanging="285"/>
      </w:pPr>
      <w:rPr>
        <w:position w:val="0"/>
        <w:sz w:val="19"/>
        <w:szCs w:val="19"/>
        <w:rtl w:val="0"/>
      </w:rPr>
    </w:lvl>
    <w:lvl w:ilvl="3">
      <w:start w:val="1"/>
      <w:numFmt w:val="bullet"/>
      <w:lvlText w:val="•"/>
      <w:lvlJc w:val="left"/>
      <w:pPr>
        <w:tabs>
          <w:tab w:val="num" w:pos="2805"/>
        </w:tabs>
        <w:ind w:left="2805" w:hanging="285"/>
      </w:pPr>
      <w:rPr>
        <w:position w:val="0"/>
        <w:sz w:val="19"/>
        <w:szCs w:val="19"/>
        <w:rtl w:val="0"/>
      </w:rPr>
    </w:lvl>
    <w:lvl w:ilvl="4">
      <w:start w:val="1"/>
      <w:numFmt w:val="bullet"/>
      <w:lvlText w:val="o"/>
      <w:lvlJc w:val="left"/>
      <w:pPr>
        <w:tabs>
          <w:tab w:val="num" w:pos="3525"/>
        </w:tabs>
        <w:ind w:left="3525" w:hanging="285"/>
      </w:pPr>
      <w:rPr>
        <w:position w:val="0"/>
        <w:sz w:val="19"/>
        <w:szCs w:val="19"/>
        <w:rtl w:val="0"/>
      </w:rPr>
    </w:lvl>
    <w:lvl w:ilvl="5">
      <w:start w:val="1"/>
      <w:numFmt w:val="bullet"/>
      <w:lvlText w:val="▪"/>
      <w:lvlJc w:val="left"/>
      <w:pPr>
        <w:tabs>
          <w:tab w:val="num" w:pos="4245"/>
        </w:tabs>
        <w:ind w:left="4245" w:hanging="285"/>
      </w:pPr>
      <w:rPr>
        <w:position w:val="0"/>
        <w:sz w:val="19"/>
        <w:szCs w:val="19"/>
        <w:rtl w:val="0"/>
      </w:rPr>
    </w:lvl>
    <w:lvl w:ilvl="6">
      <w:start w:val="1"/>
      <w:numFmt w:val="bullet"/>
      <w:lvlText w:val="•"/>
      <w:lvlJc w:val="left"/>
      <w:pPr>
        <w:tabs>
          <w:tab w:val="num" w:pos="4965"/>
        </w:tabs>
        <w:ind w:left="4965" w:hanging="285"/>
      </w:pPr>
      <w:rPr>
        <w:position w:val="0"/>
        <w:sz w:val="19"/>
        <w:szCs w:val="19"/>
        <w:rtl w:val="0"/>
      </w:rPr>
    </w:lvl>
    <w:lvl w:ilvl="7">
      <w:start w:val="1"/>
      <w:numFmt w:val="bullet"/>
      <w:lvlText w:val="o"/>
      <w:lvlJc w:val="left"/>
      <w:pPr>
        <w:tabs>
          <w:tab w:val="num" w:pos="5685"/>
        </w:tabs>
        <w:ind w:left="5685" w:hanging="285"/>
      </w:pPr>
      <w:rPr>
        <w:position w:val="0"/>
        <w:sz w:val="19"/>
        <w:szCs w:val="19"/>
        <w:rtl w:val="0"/>
      </w:rPr>
    </w:lvl>
    <w:lvl w:ilvl="8">
      <w:start w:val="1"/>
      <w:numFmt w:val="bullet"/>
      <w:lvlText w:val="▪"/>
      <w:lvlJc w:val="left"/>
      <w:pPr>
        <w:tabs>
          <w:tab w:val="num" w:pos="6405"/>
        </w:tabs>
        <w:ind w:left="6405" w:hanging="285"/>
      </w:pPr>
      <w:rPr>
        <w:position w:val="0"/>
        <w:sz w:val="19"/>
        <w:szCs w:val="19"/>
        <w:rtl w:val="0"/>
      </w:rPr>
    </w:lvl>
  </w:abstractNum>
  <w:abstractNum w:abstractNumId="28">
    <w:nsid w:val="749E0F73"/>
    <w:multiLevelType w:val="multilevel"/>
    <w:tmpl w:val="2C5E5E8A"/>
    <w:lvl w:ilvl="0">
      <w:numFmt w:val="bullet"/>
      <w:lvlText w:val="•"/>
      <w:lvlJc w:val="left"/>
      <w:pPr>
        <w:tabs>
          <w:tab w:val="num" w:pos="709"/>
        </w:tabs>
        <w:ind w:left="709" w:hanging="425"/>
      </w:pPr>
      <w:rPr>
        <w:color w:val="000000"/>
        <w:position w:val="0"/>
        <w:sz w:val="19"/>
        <w:szCs w:val="19"/>
        <w:u w:color="000000"/>
      </w:rPr>
    </w:lvl>
    <w:lvl w:ilvl="1">
      <w:start w:val="1"/>
      <w:numFmt w:val="bullet"/>
      <w:lvlText w:val="o"/>
      <w:lvlJc w:val="left"/>
      <w:pPr>
        <w:tabs>
          <w:tab w:val="num" w:pos="1365"/>
        </w:tabs>
        <w:ind w:left="1365" w:hanging="285"/>
      </w:pPr>
      <w:rPr>
        <w:color w:val="000000"/>
        <w:position w:val="0"/>
        <w:sz w:val="19"/>
        <w:szCs w:val="19"/>
        <w:u w:color="000000"/>
      </w:rPr>
    </w:lvl>
    <w:lvl w:ilvl="2">
      <w:start w:val="1"/>
      <w:numFmt w:val="bullet"/>
      <w:lvlText w:val="▪"/>
      <w:lvlJc w:val="left"/>
      <w:pPr>
        <w:tabs>
          <w:tab w:val="num" w:pos="2085"/>
        </w:tabs>
        <w:ind w:left="2085" w:hanging="285"/>
      </w:pPr>
      <w:rPr>
        <w:color w:val="000000"/>
        <w:position w:val="0"/>
        <w:sz w:val="19"/>
        <w:szCs w:val="19"/>
        <w:u w:color="000000"/>
      </w:rPr>
    </w:lvl>
    <w:lvl w:ilvl="3">
      <w:start w:val="1"/>
      <w:numFmt w:val="bullet"/>
      <w:lvlText w:val="•"/>
      <w:lvlJc w:val="left"/>
      <w:pPr>
        <w:tabs>
          <w:tab w:val="num" w:pos="2805"/>
        </w:tabs>
        <w:ind w:left="2805" w:hanging="285"/>
      </w:pPr>
      <w:rPr>
        <w:color w:val="000000"/>
        <w:position w:val="0"/>
        <w:sz w:val="19"/>
        <w:szCs w:val="19"/>
        <w:u w:color="000000"/>
      </w:rPr>
    </w:lvl>
    <w:lvl w:ilvl="4">
      <w:start w:val="1"/>
      <w:numFmt w:val="bullet"/>
      <w:lvlText w:val="o"/>
      <w:lvlJc w:val="left"/>
      <w:pPr>
        <w:tabs>
          <w:tab w:val="num" w:pos="3525"/>
        </w:tabs>
        <w:ind w:left="3525" w:hanging="285"/>
      </w:pPr>
      <w:rPr>
        <w:color w:val="000000"/>
        <w:position w:val="0"/>
        <w:sz w:val="19"/>
        <w:szCs w:val="19"/>
        <w:u w:color="000000"/>
      </w:rPr>
    </w:lvl>
    <w:lvl w:ilvl="5">
      <w:start w:val="1"/>
      <w:numFmt w:val="bullet"/>
      <w:lvlText w:val="▪"/>
      <w:lvlJc w:val="left"/>
      <w:pPr>
        <w:tabs>
          <w:tab w:val="num" w:pos="4245"/>
        </w:tabs>
        <w:ind w:left="4245" w:hanging="285"/>
      </w:pPr>
      <w:rPr>
        <w:color w:val="000000"/>
        <w:position w:val="0"/>
        <w:sz w:val="19"/>
        <w:szCs w:val="19"/>
        <w:u w:color="000000"/>
      </w:rPr>
    </w:lvl>
    <w:lvl w:ilvl="6">
      <w:start w:val="1"/>
      <w:numFmt w:val="bullet"/>
      <w:lvlText w:val="•"/>
      <w:lvlJc w:val="left"/>
      <w:pPr>
        <w:tabs>
          <w:tab w:val="num" w:pos="4965"/>
        </w:tabs>
        <w:ind w:left="4965" w:hanging="285"/>
      </w:pPr>
      <w:rPr>
        <w:color w:val="000000"/>
        <w:position w:val="0"/>
        <w:sz w:val="19"/>
        <w:szCs w:val="19"/>
        <w:u w:color="000000"/>
      </w:rPr>
    </w:lvl>
    <w:lvl w:ilvl="7">
      <w:start w:val="1"/>
      <w:numFmt w:val="bullet"/>
      <w:lvlText w:val="o"/>
      <w:lvlJc w:val="left"/>
      <w:pPr>
        <w:tabs>
          <w:tab w:val="num" w:pos="5685"/>
        </w:tabs>
        <w:ind w:left="5685" w:hanging="285"/>
      </w:pPr>
      <w:rPr>
        <w:color w:val="000000"/>
        <w:position w:val="0"/>
        <w:sz w:val="19"/>
        <w:szCs w:val="19"/>
        <w:u w:color="000000"/>
      </w:rPr>
    </w:lvl>
    <w:lvl w:ilvl="8">
      <w:start w:val="1"/>
      <w:numFmt w:val="bullet"/>
      <w:lvlText w:val="▪"/>
      <w:lvlJc w:val="left"/>
      <w:pPr>
        <w:tabs>
          <w:tab w:val="num" w:pos="6405"/>
        </w:tabs>
        <w:ind w:left="6405" w:hanging="285"/>
      </w:pPr>
      <w:rPr>
        <w:color w:val="000000"/>
        <w:position w:val="0"/>
        <w:sz w:val="19"/>
        <w:szCs w:val="19"/>
        <w:u w:color="000000"/>
      </w:rPr>
    </w:lvl>
  </w:abstractNum>
  <w:abstractNum w:abstractNumId="29">
    <w:nsid w:val="77815114"/>
    <w:multiLevelType w:val="multilevel"/>
    <w:tmpl w:val="4D60E686"/>
    <w:styleLink w:val="List24"/>
    <w:lvl w:ilvl="0">
      <w:numFmt w:val="bullet"/>
      <w:lvlText w:val="•"/>
      <w:lvlJc w:val="left"/>
      <w:pPr>
        <w:tabs>
          <w:tab w:val="num" w:pos="709"/>
        </w:tabs>
        <w:ind w:left="709" w:hanging="425"/>
      </w:pPr>
      <w:rPr>
        <w:color w:val="000000"/>
        <w:position w:val="0"/>
        <w:sz w:val="18"/>
        <w:szCs w:val="18"/>
        <w:u w:color="595959"/>
      </w:rPr>
    </w:lvl>
    <w:lvl w:ilvl="1">
      <w:start w:val="1"/>
      <w:numFmt w:val="bullet"/>
      <w:lvlText w:val="o"/>
      <w:lvlJc w:val="left"/>
      <w:pPr>
        <w:tabs>
          <w:tab w:val="num" w:pos="1857"/>
        </w:tabs>
        <w:ind w:left="1857" w:hanging="285"/>
      </w:pPr>
      <w:rPr>
        <w:color w:val="000000"/>
        <w:position w:val="0"/>
        <w:sz w:val="19"/>
        <w:szCs w:val="19"/>
        <w:u w:color="000000"/>
      </w:rPr>
    </w:lvl>
    <w:lvl w:ilvl="2">
      <w:start w:val="1"/>
      <w:numFmt w:val="bullet"/>
      <w:lvlText w:val="▪"/>
      <w:lvlJc w:val="left"/>
      <w:pPr>
        <w:tabs>
          <w:tab w:val="num" w:pos="2577"/>
        </w:tabs>
        <w:ind w:left="2577" w:hanging="285"/>
      </w:pPr>
      <w:rPr>
        <w:color w:val="000000"/>
        <w:position w:val="0"/>
        <w:sz w:val="19"/>
        <w:szCs w:val="19"/>
        <w:u w:color="000000"/>
      </w:rPr>
    </w:lvl>
    <w:lvl w:ilvl="3">
      <w:start w:val="1"/>
      <w:numFmt w:val="bullet"/>
      <w:lvlText w:val="•"/>
      <w:lvlJc w:val="left"/>
      <w:pPr>
        <w:tabs>
          <w:tab w:val="num" w:pos="3297"/>
        </w:tabs>
        <w:ind w:left="3297" w:hanging="285"/>
      </w:pPr>
      <w:rPr>
        <w:color w:val="000000"/>
        <w:position w:val="0"/>
        <w:sz w:val="19"/>
        <w:szCs w:val="19"/>
        <w:u w:color="000000"/>
      </w:rPr>
    </w:lvl>
    <w:lvl w:ilvl="4">
      <w:start w:val="1"/>
      <w:numFmt w:val="bullet"/>
      <w:lvlText w:val="o"/>
      <w:lvlJc w:val="left"/>
      <w:pPr>
        <w:tabs>
          <w:tab w:val="num" w:pos="4017"/>
        </w:tabs>
        <w:ind w:left="4017" w:hanging="285"/>
      </w:pPr>
      <w:rPr>
        <w:color w:val="000000"/>
        <w:position w:val="0"/>
        <w:sz w:val="19"/>
        <w:szCs w:val="19"/>
        <w:u w:color="000000"/>
      </w:rPr>
    </w:lvl>
    <w:lvl w:ilvl="5">
      <w:start w:val="1"/>
      <w:numFmt w:val="bullet"/>
      <w:lvlText w:val="▪"/>
      <w:lvlJc w:val="left"/>
      <w:pPr>
        <w:tabs>
          <w:tab w:val="num" w:pos="4737"/>
        </w:tabs>
        <w:ind w:left="4737" w:hanging="285"/>
      </w:pPr>
      <w:rPr>
        <w:color w:val="000000"/>
        <w:position w:val="0"/>
        <w:sz w:val="19"/>
        <w:szCs w:val="19"/>
        <w:u w:color="000000"/>
      </w:rPr>
    </w:lvl>
    <w:lvl w:ilvl="6">
      <w:start w:val="1"/>
      <w:numFmt w:val="bullet"/>
      <w:lvlText w:val="•"/>
      <w:lvlJc w:val="left"/>
      <w:pPr>
        <w:tabs>
          <w:tab w:val="num" w:pos="5457"/>
        </w:tabs>
        <w:ind w:left="5457" w:hanging="285"/>
      </w:pPr>
      <w:rPr>
        <w:color w:val="000000"/>
        <w:position w:val="0"/>
        <w:sz w:val="19"/>
        <w:szCs w:val="19"/>
        <w:u w:color="000000"/>
      </w:rPr>
    </w:lvl>
    <w:lvl w:ilvl="7">
      <w:start w:val="1"/>
      <w:numFmt w:val="bullet"/>
      <w:lvlText w:val="o"/>
      <w:lvlJc w:val="left"/>
      <w:pPr>
        <w:tabs>
          <w:tab w:val="num" w:pos="6177"/>
        </w:tabs>
        <w:ind w:left="6177" w:hanging="285"/>
      </w:pPr>
      <w:rPr>
        <w:color w:val="000000"/>
        <w:position w:val="0"/>
        <w:sz w:val="19"/>
        <w:szCs w:val="19"/>
        <w:u w:color="000000"/>
      </w:rPr>
    </w:lvl>
    <w:lvl w:ilvl="8">
      <w:start w:val="1"/>
      <w:numFmt w:val="bullet"/>
      <w:lvlText w:val="▪"/>
      <w:lvlJc w:val="left"/>
      <w:pPr>
        <w:tabs>
          <w:tab w:val="num" w:pos="6897"/>
        </w:tabs>
        <w:ind w:left="6897" w:hanging="285"/>
      </w:pPr>
      <w:rPr>
        <w:color w:val="000000"/>
        <w:position w:val="0"/>
        <w:sz w:val="19"/>
        <w:szCs w:val="19"/>
        <w:u w:color="000000"/>
      </w:rPr>
    </w:lvl>
  </w:abstractNum>
  <w:abstractNum w:abstractNumId="30">
    <w:nsid w:val="7C286CFB"/>
    <w:multiLevelType w:val="hybridMultilevel"/>
    <w:tmpl w:val="397476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FEE1D6B"/>
    <w:multiLevelType w:val="multilevel"/>
    <w:tmpl w:val="E8A6CC10"/>
    <w:lvl w:ilvl="0">
      <w:start w:val="1"/>
      <w:numFmt w:val="bullet"/>
      <w:pStyle w:val="ListBullet"/>
      <w:lvlText w:val=""/>
      <w:lvlJc w:val="left"/>
      <w:pPr>
        <w:tabs>
          <w:tab w:val="num" w:pos="284"/>
        </w:tabs>
        <w:ind w:left="284" w:hanging="284"/>
      </w:pPr>
      <w:rPr>
        <w:rFonts w:ascii="Symbol" w:hAnsi="Symbol" w:hint="default"/>
        <w:sz w:val="14"/>
      </w:rPr>
    </w:lvl>
    <w:lvl w:ilvl="1">
      <w:start w:val="1"/>
      <w:numFmt w:val="bullet"/>
      <w:pStyle w:val="ListBullet2"/>
      <w:lvlText w:val="–"/>
      <w:lvlJc w:val="left"/>
      <w:pPr>
        <w:tabs>
          <w:tab w:val="num" w:pos="567"/>
        </w:tabs>
        <w:ind w:left="567" w:hanging="283"/>
      </w:pPr>
      <w:rPr>
        <w:rFonts w:ascii="Calibri" w:hAnsi="Calibri"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1"/>
  </w:num>
  <w:num w:numId="2">
    <w:abstractNumId w:val="12"/>
  </w:num>
  <w:num w:numId="3">
    <w:abstractNumId w:val="14"/>
  </w:num>
  <w:num w:numId="4">
    <w:abstractNumId w:val="8"/>
  </w:num>
  <w:num w:numId="5">
    <w:abstractNumId w:val="15"/>
  </w:num>
  <w:num w:numId="6">
    <w:abstractNumId w:val="3"/>
  </w:num>
  <w:num w:numId="7">
    <w:abstractNumId w:val="18"/>
  </w:num>
  <w:num w:numId="8">
    <w:abstractNumId w:val="25"/>
  </w:num>
  <w:num w:numId="9">
    <w:abstractNumId w:val="22"/>
  </w:num>
  <w:num w:numId="10">
    <w:abstractNumId w:val="13"/>
  </w:num>
  <w:num w:numId="11">
    <w:abstractNumId w:val="6"/>
  </w:num>
  <w:num w:numId="12">
    <w:abstractNumId w:val="27"/>
  </w:num>
  <w:num w:numId="13">
    <w:abstractNumId w:val="24"/>
  </w:num>
  <w:num w:numId="14">
    <w:abstractNumId w:val="29"/>
  </w:num>
  <w:num w:numId="15">
    <w:abstractNumId w:val="20"/>
  </w:num>
  <w:num w:numId="16">
    <w:abstractNumId w:val="11"/>
  </w:num>
  <w:num w:numId="17">
    <w:abstractNumId w:val="21"/>
  </w:num>
  <w:num w:numId="18">
    <w:abstractNumId w:val="4"/>
  </w:num>
  <w:num w:numId="19">
    <w:abstractNumId w:val="26"/>
  </w:num>
  <w:num w:numId="20">
    <w:abstractNumId w:val="28"/>
  </w:num>
  <w:num w:numId="21">
    <w:abstractNumId w:val="23"/>
  </w:num>
  <w:num w:numId="22">
    <w:abstractNumId w:val="0"/>
    <w:lvlOverride w:ilvl="0">
      <w:lvl w:ilvl="0">
        <w:start w:val="1"/>
        <w:numFmt w:val="decimal"/>
        <w:pStyle w:val="Heading"/>
        <w:lvlText w:val="%1."/>
        <w:lvlJc w:val="left"/>
        <w:pPr>
          <w:tabs>
            <w:tab w:val="num" w:pos="709"/>
          </w:tabs>
          <w:ind w:left="709" w:hanging="709"/>
        </w:pPr>
        <w:rPr>
          <w:color w:val="0070C0"/>
          <w:position w:val="0"/>
          <w:sz w:val="36"/>
          <w:szCs w:val="36"/>
          <w:u w:color="548DD4"/>
        </w:rPr>
      </w:lvl>
    </w:lvlOverride>
    <w:lvlOverride w:ilvl="1">
      <w:lvl w:ilvl="1">
        <w:start w:val="1"/>
        <w:numFmt w:val="decimal"/>
        <w:lvlText w:val="%1.%2."/>
        <w:lvlJc w:val="left"/>
        <w:pPr>
          <w:tabs>
            <w:tab w:val="num" w:pos="1080"/>
          </w:tabs>
          <w:ind w:left="1080" w:hanging="1080"/>
        </w:pPr>
        <w:rPr>
          <w:color w:val="548DD4"/>
          <w:position w:val="0"/>
          <w:sz w:val="36"/>
          <w:szCs w:val="36"/>
          <w:u w:color="548DD4"/>
        </w:rPr>
      </w:lvl>
    </w:lvlOverride>
    <w:lvlOverride w:ilvl="2">
      <w:lvl w:ilvl="2">
        <w:start w:val="1"/>
        <w:numFmt w:val="decimal"/>
        <w:lvlText w:val="%1.%2.%3."/>
        <w:lvlJc w:val="left"/>
        <w:pPr>
          <w:tabs>
            <w:tab w:val="num" w:pos="1080"/>
          </w:tabs>
          <w:ind w:left="1080" w:hanging="1080"/>
        </w:pPr>
        <w:rPr>
          <w:color w:val="548DD4"/>
          <w:position w:val="0"/>
          <w:sz w:val="36"/>
          <w:szCs w:val="36"/>
          <w:u w:color="548DD4"/>
        </w:rPr>
      </w:lvl>
    </w:lvlOverride>
    <w:lvlOverride w:ilvl="3">
      <w:lvl w:ilvl="3">
        <w:start w:val="1"/>
        <w:numFmt w:val="decimal"/>
        <w:lvlText w:val="%1.%2.%3.%4."/>
        <w:lvlJc w:val="left"/>
        <w:pPr>
          <w:tabs>
            <w:tab w:val="num" w:pos="1620"/>
          </w:tabs>
          <w:ind w:left="1620" w:hanging="1620"/>
        </w:pPr>
        <w:rPr>
          <w:color w:val="548DD4"/>
          <w:position w:val="0"/>
          <w:sz w:val="36"/>
          <w:szCs w:val="36"/>
          <w:u w:color="548DD4"/>
        </w:rPr>
      </w:lvl>
    </w:lvlOverride>
    <w:lvlOverride w:ilvl="4">
      <w:lvl w:ilvl="4">
        <w:start w:val="1"/>
        <w:numFmt w:val="decimal"/>
        <w:lvlText w:val="%1.%2.%3.%4.%5."/>
        <w:lvlJc w:val="left"/>
        <w:pPr>
          <w:tabs>
            <w:tab w:val="num" w:pos="2160"/>
          </w:tabs>
          <w:ind w:left="2160" w:hanging="2160"/>
        </w:pPr>
        <w:rPr>
          <w:color w:val="548DD4"/>
          <w:position w:val="0"/>
          <w:sz w:val="36"/>
          <w:szCs w:val="36"/>
          <w:u w:color="548DD4"/>
        </w:rPr>
      </w:lvl>
    </w:lvlOverride>
    <w:lvlOverride w:ilvl="5">
      <w:lvl w:ilvl="5">
        <w:start w:val="1"/>
        <w:numFmt w:val="decimal"/>
        <w:lvlText w:val="%1.%2.%3.%4.%5.%6."/>
        <w:lvlJc w:val="left"/>
        <w:pPr>
          <w:tabs>
            <w:tab w:val="num" w:pos="2160"/>
          </w:tabs>
          <w:ind w:left="2160" w:hanging="2160"/>
        </w:pPr>
        <w:rPr>
          <w:color w:val="548DD4"/>
          <w:position w:val="0"/>
          <w:sz w:val="36"/>
          <w:szCs w:val="36"/>
          <w:u w:color="548DD4"/>
        </w:rPr>
      </w:lvl>
    </w:lvlOverride>
    <w:lvlOverride w:ilvl="6">
      <w:lvl w:ilvl="6">
        <w:start w:val="1"/>
        <w:numFmt w:val="decimal"/>
        <w:lvlText w:val="%1.%2.%3.%4.%5.%6.%7."/>
        <w:lvlJc w:val="left"/>
        <w:pPr>
          <w:tabs>
            <w:tab w:val="num" w:pos="2700"/>
          </w:tabs>
          <w:ind w:left="2700" w:hanging="2700"/>
        </w:pPr>
        <w:rPr>
          <w:color w:val="548DD4"/>
          <w:position w:val="0"/>
          <w:sz w:val="36"/>
          <w:szCs w:val="36"/>
          <w:u w:color="548DD4"/>
        </w:rPr>
      </w:lvl>
    </w:lvlOverride>
    <w:lvlOverride w:ilvl="7">
      <w:lvl w:ilvl="7">
        <w:start w:val="1"/>
        <w:numFmt w:val="decimal"/>
        <w:lvlText w:val="%1.%2.%3.%4.%5.%6.%7.%8."/>
        <w:lvlJc w:val="left"/>
        <w:pPr>
          <w:tabs>
            <w:tab w:val="num" w:pos="2700"/>
          </w:tabs>
          <w:ind w:left="2700" w:hanging="2700"/>
        </w:pPr>
        <w:rPr>
          <w:color w:val="548DD4"/>
          <w:position w:val="0"/>
          <w:sz w:val="36"/>
          <w:szCs w:val="36"/>
          <w:u w:color="548DD4"/>
        </w:rPr>
      </w:lvl>
    </w:lvlOverride>
    <w:lvlOverride w:ilvl="8">
      <w:lvl w:ilvl="8">
        <w:start w:val="1"/>
        <w:numFmt w:val="decimal"/>
        <w:lvlText w:val="%1.%2.%3.%4.%5.%6.%7.%8.%9."/>
        <w:lvlJc w:val="left"/>
        <w:pPr>
          <w:tabs>
            <w:tab w:val="num" w:pos="3240"/>
          </w:tabs>
          <w:ind w:left="3240" w:hanging="3240"/>
        </w:pPr>
        <w:rPr>
          <w:color w:val="548DD4"/>
          <w:position w:val="0"/>
          <w:sz w:val="36"/>
          <w:szCs w:val="36"/>
          <w:u w:color="548DD4"/>
        </w:rPr>
      </w:lvl>
    </w:lvlOverride>
  </w:num>
  <w:num w:numId="23">
    <w:abstractNumId w:val="5"/>
  </w:num>
  <w:num w:numId="24">
    <w:abstractNumId w:val="2"/>
  </w:num>
  <w:num w:numId="25">
    <w:abstractNumId w:val="17"/>
  </w:num>
  <w:num w:numId="26">
    <w:abstractNumId w:val="9"/>
  </w:num>
  <w:num w:numId="27">
    <w:abstractNumId w:val="30"/>
  </w:num>
  <w:num w:numId="28">
    <w:abstractNumId w:val="1"/>
  </w:num>
  <w:num w:numId="29">
    <w:abstractNumId w:val="10"/>
  </w:num>
  <w:num w:numId="30">
    <w:abstractNumId w:val="0"/>
  </w:num>
  <w:num w:numId="31">
    <w:abstractNumId w:val="31"/>
  </w:num>
  <w:num w:numId="32">
    <w:abstractNumId w:val="19"/>
  </w:num>
  <w:num w:numId="33">
    <w:abstractNumId w:val="7"/>
  </w:num>
  <w:num w:numId="34">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B6E"/>
    <w:rsid w:val="0002755B"/>
    <w:rsid w:val="00047F19"/>
    <w:rsid w:val="00064A67"/>
    <w:rsid w:val="000745FC"/>
    <w:rsid w:val="000847C5"/>
    <w:rsid w:val="0008505F"/>
    <w:rsid w:val="000A3B1E"/>
    <w:rsid w:val="000A4387"/>
    <w:rsid w:val="000D5E20"/>
    <w:rsid w:val="000E1F78"/>
    <w:rsid w:val="000E3213"/>
    <w:rsid w:val="000E5BEB"/>
    <w:rsid w:val="000F1A19"/>
    <w:rsid w:val="000F422B"/>
    <w:rsid w:val="00101140"/>
    <w:rsid w:val="00114B09"/>
    <w:rsid w:val="00115A90"/>
    <w:rsid w:val="00120C45"/>
    <w:rsid w:val="00124027"/>
    <w:rsid w:val="00137E78"/>
    <w:rsid w:val="0014724F"/>
    <w:rsid w:val="00184E10"/>
    <w:rsid w:val="001937C3"/>
    <w:rsid w:val="0019400D"/>
    <w:rsid w:val="001B1A48"/>
    <w:rsid w:val="001D22D5"/>
    <w:rsid w:val="001E7FF2"/>
    <w:rsid w:val="0020592A"/>
    <w:rsid w:val="0021003D"/>
    <w:rsid w:val="00224763"/>
    <w:rsid w:val="0023238B"/>
    <w:rsid w:val="0023272C"/>
    <w:rsid w:val="0028568F"/>
    <w:rsid w:val="002A5BB5"/>
    <w:rsid w:val="002E40DC"/>
    <w:rsid w:val="003117EE"/>
    <w:rsid w:val="0031301D"/>
    <w:rsid w:val="00335763"/>
    <w:rsid w:val="00387DFA"/>
    <w:rsid w:val="00390898"/>
    <w:rsid w:val="00392C82"/>
    <w:rsid w:val="00396F34"/>
    <w:rsid w:val="003A3393"/>
    <w:rsid w:val="003A7959"/>
    <w:rsid w:val="003B04D9"/>
    <w:rsid w:val="003C2CFE"/>
    <w:rsid w:val="003D7D02"/>
    <w:rsid w:val="003E42FA"/>
    <w:rsid w:val="004160FA"/>
    <w:rsid w:val="004212D9"/>
    <w:rsid w:val="004248A1"/>
    <w:rsid w:val="0046302C"/>
    <w:rsid w:val="00463261"/>
    <w:rsid w:val="0048756B"/>
    <w:rsid w:val="004B4484"/>
    <w:rsid w:val="00511F34"/>
    <w:rsid w:val="00534EF7"/>
    <w:rsid w:val="00535D53"/>
    <w:rsid w:val="00545CBD"/>
    <w:rsid w:val="005476DE"/>
    <w:rsid w:val="00565791"/>
    <w:rsid w:val="00573025"/>
    <w:rsid w:val="005921C2"/>
    <w:rsid w:val="005A5B54"/>
    <w:rsid w:val="005D12DE"/>
    <w:rsid w:val="005D295A"/>
    <w:rsid w:val="005F2562"/>
    <w:rsid w:val="006248AD"/>
    <w:rsid w:val="00627141"/>
    <w:rsid w:val="00656E53"/>
    <w:rsid w:val="0067449C"/>
    <w:rsid w:val="0067489E"/>
    <w:rsid w:val="00680EBF"/>
    <w:rsid w:val="0069586D"/>
    <w:rsid w:val="006D5A4B"/>
    <w:rsid w:val="006E1A45"/>
    <w:rsid w:val="006E2E81"/>
    <w:rsid w:val="00716BBF"/>
    <w:rsid w:val="00720284"/>
    <w:rsid w:val="007314A9"/>
    <w:rsid w:val="00734970"/>
    <w:rsid w:val="0075178C"/>
    <w:rsid w:val="00754B12"/>
    <w:rsid w:val="00760C3E"/>
    <w:rsid w:val="00767D40"/>
    <w:rsid w:val="00786C26"/>
    <w:rsid w:val="007951A1"/>
    <w:rsid w:val="00795E93"/>
    <w:rsid w:val="007975B1"/>
    <w:rsid w:val="007F366D"/>
    <w:rsid w:val="007F5A09"/>
    <w:rsid w:val="0080279C"/>
    <w:rsid w:val="008234D7"/>
    <w:rsid w:val="008363BA"/>
    <w:rsid w:val="00852EE8"/>
    <w:rsid w:val="00882FF5"/>
    <w:rsid w:val="008B4011"/>
    <w:rsid w:val="008E69F7"/>
    <w:rsid w:val="008F0E1C"/>
    <w:rsid w:val="009328A8"/>
    <w:rsid w:val="00944741"/>
    <w:rsid w:val="009570DB"/>
    <w:rsid w:val="0097168B"/>
    <w:rsid w:val="009B28AD"/>
    <w:rsid w:val="009F39CA"/>
    <w:rsid w:val="00A75B81"/>
    <w:rsid w:val="00A76569"/>
    <w:rsid w:val="00A81002"/>
    <w:rsid w:val="00A851D2"/>
    <w:rsid w:val="00A951D3"/>
    <w:rsid w:val="00AD2B9D"/>
    <w:rsid w:val="00AD3FF6"/>
    <w:rsid w:val="00B031CE"/>
    <w:rsid w:val="00B23450"/>
    <w:rsid w:val="00B41F26"/>
    <w:rsid w:val="00B42854"/>
    <w:rsid w:val="00B5694F"/>
    <w:rsid w:val="00B678F0"/>
    <w:rsid w:val="00B71FF4"/>
    <w:rsid w:val="00B8490A"/>
    <w:rsid w:val="00B86DB4"/>
    <w:rsid w:val="00B94828"/>
    <w:rsid w:val="00BC4CD0"/>
    <w:rsid w:val="00C01082"/>
    <w:rsid w:val="00C11175"/>
    <w:rsid w:val="00C40EC9"/>
    <w:rsid w:val="00C45034"/>
    <w:rsid w:val="00C54B6E"/>
    <w:rsid w:val="00C651B5"/>
    <w:rsid w:val="00CD09DC"/>
    <w:rsid w:val="00CE3277"/>
    <w:rsid w:val="00CE7676"/>
    <w:rsid w:val="00D50049"/>
    <w:rsid w:val="00D516CD"/>
    <w:rsid w:val="00D86B1D"/>
    <w:rsid w:val="00D91565"/>
    <w:rsid w:val="00DB0BEC"/>
    <w:rsid w:val="00DC0C0A"/>
    <w:rsid w:val="00DD7335"/>
    <w:rsid w:val="00E03F3F"/>
    <w:rsid w:val="00E76521"/>
    <w:rsid w:val="00EA7E64"/>
    <w:rsid w:val="00EB54F1"/>
    <w:rsid w:val="00EC7FD9"/>
    <w:rsid w:val="00ED14D4"/>
    <w:rsid w:val="00F32DF2"/>
    <w:rsid w:val="00F43F7B"/>
    <w:rsid w:val="00F43F99"/>
    <w:rsid w:val="00F45EEF"/>
    <w:rsid w:val="00F53504"/>
    <w:rsid w:val="00F6590E"/>
    <w:rsid w:val="00F75A60"/>
    <w:rsid w:val="00F80AC0"/>
    <w:rsid w:val="00F94567"/>
    <w:rsid w:val="00FB2C8D"/>
    <w:rsid w:val="00FD5B1C"/>
    <w:rsid w:val="00FF18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3DAB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17" w:qFormat="1"/>
    <w:lsdException w:name="annotation reference" w:uiPriority="0"/>
    <w:lsdException w:name="List Bullet" w:uiPriority="1" w:qFormat="1"/>
    <w:lsdException w:name="List Bullet 2"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4"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160FA"/>
    <w:pPr>
      <w:spacing w:line="252" w:lineRule="auto"/>
    </w:pPr>
    <w:rPr>
      <w:sz w:val="18"/>
      <w:szCs w:val="18"/>
    </w:rPr>
  </w:style>
  <w:style w:type="paragraph" w:styleId="Heading1">
    <w:name w:val="heading 1"/>
    <w:basedOn w:val="Normal"/>
    <w:next w:val="Normal"/>
    <w:link w:val="Heading1Char"/>
    <w:uiPriority w:val="9"/>
    <w:qFormat/>
    <w:rsid w:val="008363BA"/>
    <w:pPr>
      <w:keepNext/>
      <w:keepLines/>
      <w:spacing w:before="160"/>
      <w:outlineLvl w:val="0"/>
    </w:pPr>
    <w:rPr>
      <w:rFonts w:asciiTheme="majorHAnsi" w:eastAsiaTheme="majorEastAsia" w:hAnsiTheme="majorHAnsi" w:cstheme="majorBidi"/>
      <w:caps/>
      <w:color w:val="B4292D" w:themeColor="text2"/>
      <w:sz w:val="30"/>
      <w:szCs w:val="32"/>
    </w:rPr>
  </w:style>
  <w:style w:type="paragraph" w:styleId="Heading2">
    <w:name w:val="heading 2"/>
    <w:basedOn w:val="Normal"/>
    <w:next w:val="Normal"/>
    <w:link w:val="Heading2Char"/>
    <w:uiPriority w:val="9"/>
    <w:qFormat/>
    <w:rsid w:val="004160FA"/>
    <w:pPr>
      <w:keepNext/>
      <w:keepLines/>
      <w:spacing w:before="160"/>
      <w:outlineLvl w:val="1"/>
    </w:pPr>
    <w:rPr>
      <w:rFonts w:asciiTheme="majorHAnsi" w:eastAsiaTheme="majorEastAsia" w:hAnsiTheme="majorHAnsi" w:cstheme="majorBidi"/>
      <w:color w:val="B4292D" w:themeColor="text2"/>
      <w:sz w:val="26"/>
      <w:szCs w:val="26"/>
    </w:rPr>
  </w:style>
  <w:style w:type="paragraph" w:styleId="Heading3">
    <w:name w:val="heading 3"/>
    <w:basedOn w:val="Normal"/>
    <w:next w:val="Normal"/>
    <w:link w:val="Heading3Char"/>
    <w:uiPriority w:val="9"/>
    <w:qFormat/>
    <w:rsid w:val="004160FA"/>
    <w:pPr>
      <w:keepNext/>
      <w:keepLines/>
      <w:spacing w:before="160"/>
      <w:outlineLvl w:val="2"/>
    </w:pPr>
    <w:rPr>
      <w:rFonts w:asciiTheme="majorHAnsi" w:eastAsiaTheme="majorEastAsia" w:hAnsiTheme="majorHAnsi" w:cstheme="majorBidi"/>
      <w:caps/>
      <w:color w:val="B4292D" w:themeColor="text2"/>
      <w:sz w:val="21"/>
      <w:szCs w:val="21"/>
    </w:rPr>
  </w:style>
  <w:style w:type="paragraph" w:styleId="Heading4">
    <w:name w:val="heading 4"/>
    <w:basedOn w:val="Normal"/>
    <w:next w:val="Normal"/>
    <w:link w:val="Heading4Char"/>
    <w:uiPriority w:val="9"/>
    <w:qFormat/>
    <w:rsid w:val="004160FA"/>
    <w:pPr>
      <w:keepNext/>
      <w:keepLines/>
      <w:spacing w:before="160"/>
      <w:outlineLvl w:val="3"/>
    </w:pPr>
    <w:rPr>
      <w:rFonts w:asciiTheme="majorHAnsi" w:eastAsiaTheme="majorEastAsia" w:hAnsiTheme="majorHAnsi" w:cstheme="majorBidi"/>
      <w:b/>
      <w:iCs/>
      <w:color w:val="000000" w:themeColor="text1"/>
    </w:rPr>
  </w:style>
  <w:style w:type="paragraph" w:styleId="Heading5">
    <w:name w:val="heading 5"/>
    <w:basedOn w:val="Normal"/>
    <w:next w:val="Normal"/>
    <w:link w:val="Heading5Char"/>
    <w:uiPriority w:val="9"/>
    <w:unhideWhenUsed/>
    <w:rsid w:val="004160FA"/>
    <w:pPr>
      <w:keepNext/>
      <w:keepLines/>
      <w:spacing w:before="40" w:after="0"/>
      <w:outlineLvl w:val="4"/>
    </w:pPr>
    <w:rPr>
      <w:rFonts w:asciiTheme="majorHAnsi" w:eastAsiaTheme="majorEastAsia" w:hAnsiTheme="majorHAnsi" w:cstheme="majorBidi"/>
      <w:color w:val="60858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60FA"/>
    <w:pPr>
      <w:spacing w:before="0"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4160FA"/>
    <w:rPr>
      <w:rFonts w:ascii="Segoe UI" w:hAnsi="Segoe UI" w:cs="Segoe UI"/>
      <w:sz w:val="18"/>
      <w:szCs w:val="18"/>
    </w:rPr>
  </w:style>
  <w:style w:type="paragraph" w:styleId="BodyText">
    <w:name w:val="Body Text"/>
    <w:basedOn w:val="Normal"/>
    <w:link w:val="BodyTextChar"/>
    <w:uiPriority w:val="99"/>
    <w:unhideWhenUsed/>
    <w:rsid w:val="004160FA"/>
  </w:style>
  <w:style w:type="character" w:customStyle="1" w:styleId="BodyTextChar">
    <w:name w:val="Body Text Char"/>
    <w:basedOn w:val="DefaultParagraphFont"/>
    <w:link w:val="BodyText"/>
    <w:uiPriority w:val="99"/>
    <w:rsid w:val="004160FA"/>
    <w:rPr>
      <w:sz w:val="18"/>
      <w:szCs w:val="18"/>
    </w:rPr>
  </w:style>
  <w:style w:type="paragraph" w:styleId="Caption">
    <w:name w:val="caption"/>
    <w:basedOn w:val="Normal"/>
    <w:next w:val="Normal"/>
    <w:uiPriority w:val="17"/>
    <w:qFormat/>
    <w:rsid w:val="004160FA"/>
    <w:pPr>
      <w:spacing w:after="360"/>
      <w:contextualSpacing/>
    </w:pPr>
    <w:rPr>
      <w:iCs/>
      <w:color w:val="808285" w:themeColor="accent2"/>
      <w:sz w:val="16"/>
    </w:rPr>
  </w:style>
  <w:style w:type="character" w:styleId="CommentReference">
    <w:name w:val="annotation reference"/>
    <w:basedOn w:val="DefaultParagraphFont"/>
    <w:semiHidden/>
    <w:unhideWhenUsed/>
    <w:rsid w:val="004160FA"/>
    <w:rPr>
      <w:sz w:val="16"/>
      <w:szCs w:val="16"/>
    </w:rPr>
  </w:style>
  <w:style w:type="paragraph" w:styleId="CommentText">
    <w:name w:val="annotation text"/>
    <w:basedOn w:val="Normal"/>
    <w:link w:val="CommentTextChar"/>
    <w:semiHidden/>
    <w:unhideWhenUsed/>
    <w:rsid w:val="004160FA"/>
    <w:pPr>
      <w:spacing w:line="240" w:lineRule="auto"/>
    </w:pPr>
    <w:rPr>
      <w:sz w:val="20"/>
      <w:szCs w:val="20"/>
    </w:rPr>
  </w:style>
  <w:style w:type="character" w:customStyle="1" w:styleId="CommentTextChar">
    <w:name w:val="Comment Text Char"/>
    <w:basedOn w:val="DefaultParagraphFont"/>
    <w:link w:val="CommentText"/>
    <w:semiHidden/>
    <w:rsid w:val="004160FA"/>
    <w:rPr>
      <w:sz w:val="20"/>
      <w:szCs w:val="20"/>
    </w:rPr>
  </w:style>
  <w:style w:type="paragraph" w:styleId="CommentSubject">
    <w:name w:val="annotation subject"/>
    <w:basedOn w:val="CommentText"/>
    <w:next w:val="CommentText"/>
    <w:link w:val="CommentSubjectChar"/>
    <w:uiPriority w:val="99"/>
    <w:semiHidden/>
    <w:unhideWhenUsed/>
    <w:rsid w:val="004160FA"/>
    <w:rPr>
      <w:b/>
      <w:bCs/>
    </w:rPr>
  </w:style>
  <w:style w:type="character" w:customStyle="1" w:styleId="CommentSubjectChar">
    <w:name w:val="Comment Subject Char"/>
    <w:basedOn w:val="CommentTextChar"/>
    <w:link w:val="CommentSubject"/>
    <w:uiPriority w:val="99"/>
    <w:semiHidden/>
    <w:rsid w:val="004160FA"/>
    <w:rPr>
      <w:b/>
      <w:bCs/>
      <w:sz w:val="20"/>
      <w:szCs w:val="20"/>
    </w:rPr>
  </w:style>
  <w:style w:type="paragraph" w:styleId="Footer">
    <w:name w:val="footer"/>
    <w:basedOn w:val="Normal"/>
    <w:link w:val="FooterChar"/>
    <w:uiPriority w:val="99"/>
    <w:unhideWhenUsed/>
    <w:rsid w:val="004160FA"/>
    <w:pPr>
      <w:tabs>
        <w:tab w:val="center" w:pos="4513"/>
        <w:tab w:val="right" w:pos="8220"/>
      </w:tabs>
      <w:spacing w:before="0" w:after="0"/>
    </w:pPr>
    <w:rPr>
      <w:noProof/>
      <w:color w:val="B4292D" w:themeColor="text2"/>
    </w:rPr>
  </w:style>
  <w:style w:type="character" w:customStyle="1" w:styleId="FooterChar">
    <w:name w:val="Footer Char"/>
    <w:basedOn w:val="DefaultParagraphFont"/>
    <w:link w:val="Footer"/>
    <w:uiPriority w:val="99"/>
    <w:rsid w:val="004160FA"/>
    <w:rPr>
      <w:noProof/>
      <w:color w:val="B4292D" w:themeColor="text2"/>
      <w:sz w:val="18"/>
      <w:szCs w:val="18"/>
    </w:rPr>
  </w:style>
  <w:style w:type="paragraph" w:styleId="Header">
    <w:name w:val="header"/>
    <w:basedOn w:val="Normal"/>
    <w:link w:val="HeaderChar"/>
    <w:uiPriority w:val="99"/>
    <w:unhideWhenUsed/>
    <w:rsid w:val="004160FA"/>
    <w:pPr>
      <w:tabs>
        <w:tab w:val="center" w:pos="4513"/>
        <w:tab w:val="right" w:pos="9026"/>
      </w:tabs>
      <w:spacing w:before="0" w:after="0"/>
    </w:pPr>
  </w:style>
  <w:style w:type="character" w:customStyle="1" w:styleId="HeaderChar">
    <w:name w:val="Header Char"/>
    <w:basedOn w:val="DefaultParagraphFont"/>
    <w:link w:val="Header"/>
    <w:uiPriority w:val="99"/>
    <w:rsid w:val="004160FA"/>
    <w:rPr>
      <w:sz w:val="18"/>
      <w:szCs w:val="18"/>
    </w:rPr>
  </w:style>
  <w:style w:type="character" w:customStyle="1" w:styleId="Heading1Char">
    <w:name w:val="Heading 1 Char"/>
    <w:basedOn w:val="DefaultParagraphFont"/>
    <w:link w:val="Heading1"/>
    <w:uiPriority w:val="9"/>
    <w:rsid w:val="008363BA"/>
    <w:rPr>
      <w:rFonts w:asciiTheme="majorHAnsi" w:eastAsiaTheme="majorEastAsia" w:hAnsiTheme="majorHAnsi" w:cstheme="majorBidi"/>
      <w:caps/>
      <w:color w:val="B4292D" w:themeColor="text2"/>
      <w:sz w:val="30"/>
      <w:szCs w:val="32"/>
    </w:rPr>
  </w:style>
  <w:style w:type="character" w:customStyle="1" w:styleId="Heading2Char">
    <w:name w:val="Heading 2 Char"/>
    <w:basedOn w:val="DefaultParagraphFont"/>
    <w:link w:val="Heading2"/>
    <w:uiPriority w:val="9"/>
    <w:rsid w:val="004160FA"/>
    <w:rPr>
      <w:rFonts w:asciiTheme="majorHAnsi" w:eastAsiaTheme="majorEastAsia" w:hAnsiTheme="majorHAnsi" w:cstheme="majorBidi"/>
      <w:color w:val="B4292D" w:themeColor="text2"/>
      <w:sz w:val="26"/>
      <w:szCs w:val="26"/>
    </w:rPr>
  </w:style>
  <w:style w:type="character" w:customStyle="1" w:styleId="Heading3Char">
    <w:name w:val="Heading 3 Char"/>
    <w:basedOn w:val="DefaultParagraphFont"/>
    <w:link w:val="Heading3"/>
    <w:uiPriority w:val="9"/>
    <w:rsid w:val="004160FA"/>
    <w:rPr>
      <w:rFonts w:asciiTheme="majorHAnsi" w:eastAsiaTheme="majorEastAsia" w:hAnsiTheme="majorHAnsi" w:cstheme="majorBidi"/>
      <w:caps/>
      <w:color w:val="B4292D" w:themeColor="text2"/>
      <w:sz w:val="21"/>
      <w:szCs w:val="21"/>
    </w:rPr>
  </w:style>
  <w:style w:type="character" w:customStyle="1" w:styleId="Heading4Char">
    <w:name w:val="Heading 4 Char"/>
    <w:basedOn w:val="DefaultParagraphFont"/>
    <w:link w:val="Heading4"/>
    <w:uiPriority w:val="9"/>
    <w:rsid w:val="004160FA"/>
    <w:rPr>
      <w:rFonts w:asciiTheme="majorHAnsi" w:eastAsiaTheme="majorEastAsia" w:hAnsiTheme="majorHAnsi" w:cstheme="majorBidi"/>
      <w:b/>
      <w:iCs/>
      <w:color w:val="000000" w:themeColor="text1"/>
      <w:sz w:val="18"/>
      <w:szCs w:val="18"/>
    </w:rPr>
  </w:style>
  <w:style w:type="character" w:customStyle="1" w:styleId="Heading5Char">
    <w:name w:val="Heading 5 Char"/>
    <w:basedOn w:val="DefaultParagraphFont"/>
    <w:link w:val="Heading5"/>
    <w:uiPriority w:val="9"/>
    <w:rsid w:val="004160FA"/>
    <w:rPr>
      <w:rFonts w:asciiTheme="majorHAnsi" w:eastAsiaTheme="majorEastAsia" w:hAnsiTheme="majorHAnsi" w:cstheme="majorBidi"/>
      <w:color w:val="608588" w:themeColor="accent1" w:themeShade="BF"/>
      <w:sz w:val="18"/>
      <w:szCs w:val="18"/>
    </w:rPr>
  </w:style>
  <w:style w:type="character" w:styleId="Hyperlink">
    <w:name w:val="Hyperlink"/>
    <w:basedOn w:val="DefaultParagraphFont"/>
    <w:uiPriority w:val="99"/>
    <w:unhideWhenUsed/>
    <w:rsid w:val="004160FA"/>
    <w:rPr>
      <w:color w:val="0563C1" w:themeColor="hyperlink"/>
      <w:u w:val="single"/>
    </w:rPr>
  </w:style>
  <w:style w:type="paragraph" w:customStyle="1" w:styleId="Imprinttext">
    <w:name w:val="Imprint text"/>
    <w:uiPriority w:val="99"/>
    <w:rsid w:val="004160FA"/>
    <w:pPr>
      <w:spacing w:before="40" w:after="40" w:line="264" w:lineRule="auto"/>
    </w:pPr>
    <w:rPr>
      <w:color w:val="808285" w:themeColor="accent2"/>
      <w:sz w:val="14"/>
    </w:rPr>
  </w:style>
  <w:style w:type="paragraph" w:styleId="ListBullet">
    <w:name w:val="List Bullet"/>
    <w:basedOn w:val="Normal"/>
    <w:uiPriority w:val="1"/>
    <w:unhideWhenUsed/>
    <w:qFormat/>
    <w:rsid w:val="00184E10"/>
    <w:pPr>
      <w:numPr>
        <w:numId w:val="1"/>
      </w:numPr>
    </w:pPr>
  </w:style>
  <w:style w:type="paragraph" w:styleId="ListBullet2">
    <w:name w:val="List Bullet 2"/>
    <w:basedOn w:val="Normal"/>
    <w:uiPriority w:val="1"/>
    <w:unhideWhenUsed/>
    <w:qFormat/>
    <w:rsid w:val="004160FA"/>
    <w:pPr>
      <w:numPr>
        <w:ilvl w:val="1"/>
        <w:numId w:val="1"/>
      </w:numPr>
    </w:pPr>
  </w:style>
  <w:style w:type="paragraph" w:customStyle="1" w:styleId="P1URL">
    <w:name w:val="P1 URL"/>
    <w:basedOn w:val="Normal"/>
    <w:rsid w:val="004160FA"/>
    <w:pPr>
      <w:spacing w:before="0" w:after="0"/>
    </w:pPr>
    <w:rPr>
      <w:color w:val="808285" w:themeColor="accent2"/>
      <w:sz w:val="26"/>
    </w:rPr>
  </w:style>
  <w:style w:type="character" w:styleId="PageNumber">
    <w:name w:val="page number"/>
    <w:basedOn w:val="DefaultParagraphFont"/>
    <w:uiPriority w:val="99"/>
    <w:unhideWhenUsed/>
    <w:rsid w:val="004160FA"/>
    <w:rPr>
      <w:color w:val="808285" w:themeColor="accent2"/>
    </w:rPr>
  </w:style>
  <w:style w:type="table" w:customStyle="1" w:styleId="PlainTable21">
    <w:name w:val="Plain Table 21"/>
    <w:basedOn w:val="TableNormal"/>
    <w:uiPriority w:val="42"/>
    <w:rsid w:val="004160FA"/>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14"/>
    <w:qFormat/>
    <w:rsid w:val="00C45034"/>
    <w:pPr>
      <w:spacing w:before="360" w:after="360"/>
    </w:pPr>
    <w:rPr>
      <w:iCs/>
      <w:color w:val="808285" w:themeColor="accent2"/>
      <w:sz w:val="24"/>
    </w:rPr>
  </w:style>
  <w:style w:type="character" w:customStyle="1" w:styleId="QuoteChar">
    <w:name w:val="Quote Char"/>
    <w:basedOn w:val="DefaultParagraphFont"/>
    <w:link w:val="Quote"/>
    <w:uiPriority w:val="14"/>
    <w:rsid w:val="00C45034"/>
    <w:rPr>
      <w:iCs/>
      <w:color w:val="808285" w:themeColor="accent2"/>
      <w:sz w:val="24"/>
      <w:szCs w:val="18"/>
    </w:rPr>
  </w:style>
  <w:style w:type="table" w:customStyle="1" w:styleId="QuoteTable">
    <w:name w:val="Quote Table"/>
    <w:basedOn w:val="TableNormal"/>
    <w:uiPriority w:val="99"/>
    <w:rsid w:val="00B23450"/>
    <w:pPr>
      <w:spacing w:before="0" w:after="0"/>
    </w:pPr>
    <w:tblPr>
      <w:tblInd w:w="108" w:type="dxa"/>
      <w:tblBorders>
        <w:top w:val="single" w:sz="4" w:space="0" w:color="B4292D" w:themeColor="text2"/>
        <w:bottom w:val="single" w:sz="4" w:space="0" w:color="B4292D" w:themeColor="text2"/>
      </w:tblBorders>
      <w:tblCellMar>
        <w:top w:w="170" w:type="dxa"/>
        <w:bottom w:w="340" w:type="dxa"/>
      </w:tblCellMar>
    </w:tblPr>
  </w:style>
  <w:style w:type="paragraph" w:customStyle="1" w:styleId="Section">
    <w:name w:val="Section"/>
    <w:next w:val="Normal"/>
    <w:uiPriority w:val="19"/>
    <w:rsid w:val="004160FA"/>
    <w:pPr>
      <w:spacing w:before="0" w:after="760" w:line="216" w:lineRule="auto"/>
    </w:pPr>
    <w:rPr>
      <w:caps/>
      <w:color w:val="808285" w:themeColor="accent2"/>
      <w:sz w:val="60"/>
    </w:rPr>
  </w:style>
  <w:style w:type="paragraph" w:styleId="Subtitle">
    <w:name w:val="Subtitle"/>
    <w:basedOn w:val="Normal"/>
    <w:next w:val="Normal"/>
    <w:link w:val="SubtitleChar"/>
    <w:uiPriority w:val="11"/>
    <w:qFormat/>
    <w:rsid w:val="004160FA"/>
    <w:pPr>
      <w:numPr>
        <w:ilvl w:val="1"/>
      </w:numPr>
      <w:spacing w:before="0" w:after="280" w:line="240" w:lineRule="auto"/>
    </w:pPr>
    <w:rPr>
      <w:rFonts w:eastAsiaTheme="minorEastAsia"/>
      <w:color w:val="B4292D" w:themeColor="accent4"/>
      <w:sz w:val="35"/>
    </w:rPr>
  </w:style>
  <w:style w:type="character" w:customStyle="1" w:styleId="SubtitleChar">
    <w:name w:val="Subtitle Char"/>
    <w:basedOn w:val="DefaultParagraphFont"/>
    <w:link w:val="Subtitle"/>
    <w:uiPriority w:val="11"/>
    <w:rsid w:val="004160FA"/>
    <w:rPr>
      <w:rFonts w:eastAsiaTheme="minorEastAsia"/>
      <w:color w:val="B4292D" w:themeColor="accent4"/>
      <w:sz w:val="35"/>
      <w:szCs w:val="18"/>
    </w:rPr>
  </w:style>
  <w:style w:type="table" w:customStyle="1" w:styleId="TableGridLight1">
    <w:name w:val="Table Grid Light1"/>
    <w:basedOn w:val="TableNormal"/>
    <w:uiPriority w:val="40"/>
    <w:rsid w:val="004160F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aliases w:val="VSBA Table Grid"/>
    <w:basedOn w:val="TableNormal"/>
    <w:uiPriority w:val="59"/>
    <w:rsid w:val="00AD2B9D"/>
    <w:pPr>
      <w:spacing w:before="0" w:after="0"/>
    </w:pPr>
    <w:tblPr>
      <w:tblStyleColBandSize w:val="1"/>
      <w:tblInd w:w="108" w:type="dxa"/>
      <w:tblBorders>
        <w:top w:val="single" w:sz="4" w:space="0" w:color="auto"/>
        <w:bottom w:val="single" w:sz="4" w:space="0" w:color="auto"/>
        <w:insideH w:val="single" w:sz="4" w:space="0" w:color="auto"/>
      </w:tblBorders>
    </w:tblPr>
    <w:tblStylePr w:type="band2Vert">
      <w:tblPr/>
      <w:tcPr>
        <w:shd w:val="clear" w:color="auto" w:fill="E7EEEE" w:themeFill="accent1" w:themeFillTint="33"/>
      </w:tcPr>
    </w:tblStylePr>
  </w:style>
  <w:style w:type="paragraph" w:customStyle="1" w:styleId="TableHeading">
    <w:name w:val="Table Heading"/>
    <w:basedOn w:val="Heading3"/>
    <w:uiPriority w:val="15"/>
    <w:qFormat/>
    <w:rsid w:val="004160FA"/>
    <w:pPr>
      <w:spacing w:before="320"/>
    </w:pPr>
  </w:style>
  <w:style w:type="paragraph" w:customStyle="1" w:styleId="TableBlt">
    <w:name w:val="TableBlt"/>
    <w:basedOn w:val="ListBullet"/>
    <w:uiPriority w:val="16"/>
    <w:qFormat/>
    <w:rsid w:val="004160FA"/>
    <w:pPr>
      <w:spacing w:before="40" w:after="40" w:line="240" w:lineRule="auto"/>
    </w:pPr>
  </w:style>
  <w:style w:type="paragraph" w:customStyle="1" w:styleId="TableHdg">
    <w:name w:val="TableHdg"/>
    <w:uiPriority w:val="15"/>
    <w:qFormat/>
    <w:rsid w:val="004160FA"/>
    <w:pPr>
      <w:spacing w:before="40" w:after="40"/>
    </w:pPr>
    <w:rPr>
      <w:b/>
      <w:bCs/>
      <w:caps/>
      <w:color w:val="B4292D" w:themeColor="text2"/>
      <w:sz w:val="18"/>
      <w:szCs w:val="18"/>
    </w:rPr>
  </w:style>
  <w:style w:type="paragraph" w:customStyle="1" w:styleId="TableTxt">
    <w:name w:val="TableTxt"/>
    <w:basedOn w:val="Normal"/>
    <w:uiPriority w:val="15"/>
    <w:qFormat/>
    <w:rsid w:val="004160FA"/>
    <w:pPr>
      <w:spacing w:before="40" w:after="40" w:line="240" w:lineRule="auto"/>
    </w:pPr>
    <w:rPr>
      <w:bCs/>
    </w:rPr>
  </w:style>
  <w:style w:type="paragraph" w:styleId="Title">
    <w:name w:val="Title"/>
    <w:basedOn w:val="Normal"/>
    <w:next w:val="Normal"/>
    <w:link w:val="TitleChar"/>
    <w:uiPriority w:val="10"/>
    <w:qFormat/>
    <w:rsid w:val="00C45034"/>
    <w:pPr>
      <w:spacing w:before="0" w:after="160" w:line="216" w:lineRule="auto"/>
      <w:contextualSpacing/>
    </w:pPr>
    <w:rPr>
      <w:rFonts w:asciiTheme="majorHAnsi" w:eastAsiaTheme="majorEastAsia" w:hAnsiTheme="majorHAnsi" w:cstheme="majorBidi"/>
      <w:caps/>
      <w:color w:val="808285" w:themeColor="accent2"/>
      <w:spacing w:val="-10"/>
      <w:kern w:val="28"/>
      <w:sz w:val="48"/>
      <w:szCs w:val="56"/>
    </w:rPr>
  </w:style>
  <w:style w:type="character" w:customStyle="1" w:styleId="TitleChar">
    <w:name w:val="Title Char"/>
    <w:basedOn w:val="DefaultParagraphFont"/>
    <w:link w:val="Title"/>
    <w:uiPriority w:val="10"/>
    <w:rsid w:val="00C45034"/>
    <w:rPr>
      <w:rFonts w:asciiTheme="majorHAnsi" w:eastAsiaTheme="majorEastAsia" w:hAnsiTheme="majorHAnsi" w:cstheme="majorBidi"/>
      <w:caps/>
      <w:color w:val="808285" w:themeColor="accent2"/>
      <w:spacing w:val="-10"/>
      <w:kern w:val="28"/>
      <w:sz w:val="48"/>
      <w:szCs w:val="56"/>
    </w:rPr>
  </w:style>
  <w:style w:type="paragraph" w:styleId="TOC1">
    <w:name w:val="toc 1"/>
    <w:basedOn w:val="Normal"/>
    <w:next w:val="Normal"/>
    <w:autoRedefine/>
    <w:uiPriority w:val="39"/>
    <w:unhideWhenUsed/>
    <w:rsid w:val="004160FA"/>
    <w:pPr>
      <w:tabs>
        <w:tab w:val="right" w:leader="dot" w:pos="8210"/>
      </w:tabs>
      <w:spacing w:before="160" w:after="160"/>
    </w:pPr>
    <w:rPr>
      <w:caps/>
      <w:noProof/>
      <w:sz w:val="20"/>
    </w:rPr>
  </w:style>
  <w:style w:type="paragraph" w:styleId="TOC2">
    <w:name w:val="toc 2"/>
    <w:basedOn w:val="Normal"/>
    <w:next w:val="Normal"/>
    <w:autoRedefine/>
    <w:uiPriority w:val="39"/>
    <w:unhideWhenUsed/>
    <w:rsid w:val="004160FA"/>
    <w:pPr>
      <w:tabs>
        <w:tab w:val="right" w:leader="dot" w:pos="8220"/>
      </w:tabs>
      <w:spacing w:before="160" w:after="40"/>
    </w:pPr>
    <w:rPr>
      <w:sz w:val="20"/>
    </w:rPr>
  </w:style>
  <w:style w:type="paragraph" w:styleId="TOC3">
    <w:name w:val="toc 3"/>
    <w:basedOn w:val="Normal"/>
    <w:next w:val="Normal"/>
    <w:autoRedefine/>
    <w:uiPriority w:val="39"/>
    <w:unhideWhenUsed/>
    <w:rsid w:val="004160FA"/>
    <w:pPr>
      <w:spacing w:before="40" w:after="40"/>
    </w:pPr>
  </w:style>
  <w:style w:type="paragraph" w:styleId="TOCHeading">
    <w:name w:val="TOC Heading"/>
    <w:next w:val="Normal"/>
    <w:uiPriority w:val="39"/>
    <w:unhideWhenUsed/>
    <w:rsid w:val="004160FA"/>
    <w:pPr>
      <w:spacing w:before="1560" w:after="600"/>
    </w:pPr>
    <w:rPr>
      <w:rFonts w:asciiTheme="majorHAnsi" w:eastAsiaTheme="majorEastAsia" w:hAnsiTheme="majorHAnsi" w:cstheme="majorBidi"/>
      <w:color w:val="B4292D" w:themeColor="text2"/>
      <w:sz w:val="26"/>
      <w:szCs w:val="32"/>
    </w:rPr>
  </w:style>
  <w:style w:type="paragraph" w:customStyle="1" w:styleId="Body">
    <w:name w:val="Body"/>
    <w:rsid w:val="00C01082"/>
    <w:pPr>
      <w:pBdr>
        <w:top w:val="nil"/>
        <w:left w:val="nil"/>
        <w:bottom w:val="nil"/>
        <w:right w:val="nil"/>
        <w:between w:val="nil"/>
        <w:bar w:val="nil"/>
      </w:pBdr>
      <w:spacing w:before="0" w:after="90" w:line="220" w:lineRule="atLeast"/>
    </w:pPr>
    <w:rPr>
      <w:rFonts w:ascii="Arial" w:eastAsia="Arial" w:hAnsi="Arial" w:cs="Arial"/>
      <w:color w:val="747378"/>
      <w:sz w:val="18"/>
      <w:szCs w:val="18"/>
      <w:u w:color="747378"/>
      <w:bdr w:val="nil"/>
      <w:lang w:eastAsia="en-AU"/>
    </w:rPr>
  </w:style>
  <w:style w:type="paragraph" w:styleId="ListParagraph">
    <w:name w:val="List Paragraph"/>
    <w:link w:val="ListParagraphChar"/>
    <w:uiPriority w:val="34"/>
    <w:qFormat/>
    <w:rsid w:val="00C01082"/>
    <w:pPr>
      <w:pBdr>
        <w:top w:val="nil"/>
        <w:left w:val="nil"/>
        <w:bottom w:val="nil"/>
        <w:right w:val="nil"/>
        <w:between w:val="nil"/>
        <w:bar w:val="nil"/>
      </w:pBdr>
      <w:spacing w:before="0" w:after="0"/>
      <w:ind w:left="720"/>
    </w:pPr>
    <w:rPr>
      <w:rFonts w:ascii="Arial" w:eastAsia="Arial Unicode MS" w:hAnsi="Arial Unicode MS" w:cs="Arial Unicode MS"/>
      <w:color w:val="000000"/>
      <w:sz w:val="20"/>
      <w:szCs w:val="20"/>
      <w:u w:color="000000"/>
      <w:bdr w:val="nil"/>
      <w:lang w:val="en-US" w:eastAsia="en-AU"/>
    </w:rPr>
  </w:style>
  <w:style w:type="character" w:customStyle="1" w:styleId="ListParagraphChar">
    <w:name w:val="List Paragraph Char"/>
    <w:link w:val="ListParagraph"/>
    <w:uiPriority w:val="34"/>
    <w:rsid w:val="00C01082"/>
    <w:rPr>
      <w:rFonts w:ascii="Arial" w:eastAsia="Arial Unicode MS" w:hAnsi="Arial Unicode MS" w:cs="Arial Unicode MS"/>
      <w:color w:val="000000"/>
      <w:sz w:val="20"/>
      <w:szCs w:val="20"/>
      <w:u w:color="000000"/>
      <w:bdr w:val="nil"/>
      <w:lang w:val="en-US" w:eastAsia="en-AU"/>
    </w:rPr>
  </w:style>
  <w:style w:type="table" w:customStyle="1" w:styleId="TableGrid1">
    <w:name w:val="Table Grid1"/>
    <w:basedOn w:val="TableNormal"/>
    <w:next w:val="TableGrid"/>
    <w:uiPriority w:val="59"/>
    <w:rsid w:val="00C01082"/>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0">
    <w:name w:val="Hyperlink.0"/>
    <w:basedOn w:val="DefaultParagraphFont"/>
    <w:rsid w:val="00184E10"/>
    <w:rPr>
      <w:color w:val="0000FF"/>
      <w:sz w:val="19"/>
      <w:szCs w:val="19"/>
      <w:u w:val="single" w:color="0000FF"/>
    </w:rPr>
  </w:style>
  <w:style w:type="character" w:customStyle="1" w:styleId="Hyperlink3">
    <w:name w:val="Hyperlink.3"/>
    <w:basedOn w:val="DefaultParagraphFont"/>
    <w:rsid w:val="00184E10"/>
    <w:rPr>
      <w:color w:val="0000FF"/>
      <w:sz w:val="19"/>
      <w:szCs w:val="19"/>
      <w:u w:val="single" w:color="0000FF"/>
      <w:lang w:val="en-US"/>
    </w:rPr>
  </w:style>
  <w:style w:type="numbering" w:customStyle="1" w:styleId="List32">
    <w:name w:val="List 32"/>
    <w:basedOn w:val="NoList"/>
    <w:rsid w:val="00184E10"/>
    <w:pPr>
      <w:numPr>
        <w:numId w:val="3"/>
      </w:numPr>
    </w:pPr>
  </w:style>
  <w:style w:type="paragraph" w:customStyle="1" w:styleId="CopyrightDetailsBold">
    <w:name w:val="Copyright Details Bold"/>
    <w:rsid w:val="003A3393"/>
    <w:pPr>
      <w:pBdr>
        <w:top w:val="nil"/>
        <w:left w:val="nil"/>
        <w:bottom w:val="nil"/>
        <w:right w:val="nil"/>
        <w:between w:val="nil"/>
        <w:bar w:val="nil"/>
      </w:pBdr>
      <w:spacing w:before="0" w:after="0" w:line="260" w:lineRule="exact"/>
    </w:pPr>
    <w:rPr>
      <w:rFonts w:ascii="Arial Bold" w:eastAsia="Arial Bold" w:hAnsi="Arial Bold" w:cs="Arial Bold"/>
      <w:color w:val="747378"/>
      <w:sz w:val="18"/>
      <w:szCs w:val="18"/>
      <w:u w:color="747378"/>
      <w:bdr w:val="nil"/>
      <w:lang w:val="en-US" w:eastAsia="en-AU"/>
    </w:rPr>
  </w:style>
  <w:style w:type="paragraph" w:customStyle="1" w:styleId="CopyrightDetails">
    <w:name w:val="Copyright Details"/>
    <w:rsid w:val="003A3393"/>
    <w:pPr>
      <w:pBdr>
        <w:top w:val="nil"/>
        <w:left w:val="nil"/>
        <w:bottom w:val="nil"/>
        <w:right w:val="nil"/>
        <w:between w:val="nil"/>
        <w:bar w:val="nil"/>
      </w:pBdr>
      <w:spacing w:before="0" w:after="0" w:line="260" w:lineRule="exact"/>
    </w:pPr>
    <w:rPr>
      <w:rFonts w:ascii="Arial" w:eastAsia="Arial Unicode MS" w:hAnsi="Arial Unicode MS" w:cs="Arial Unicode MS"/>
      <w:color w:val="747378"/>
      <w:sz w:val="18"/>
      <w:szCs w:val="18"/>
      <w:u w:color="747378"/>
      <w:bdr w:val="nil"/>
      <w:lang w:val="en-US" w:eastAsia="en-AU"/>
    </w:rPr>
  </w:style>
  <w:style w:type="numbering" w:customStyle="1" w:styleId="List16">
    <w:name w:val="List 16"/>
    <w:basedOn w:val="NoList"/>
    <w:rsid w:val="00A75B81"/>
    <w:pPr>
      <w:numPr>
        <w:numId w:val="7"/>
      </w:numPr>
    </w:pPr>
  </w:style>
  <w:style w:type="paragraph" w:customStyle="1" w:styleId="TOCTitle">
    <w:name w:val="TOC Title"/>
    <w:link w:val="TOCTitleChar"/>
    <w:rsid w:val="00A75B81"/>
    <w:pPr>
      <w:pBdr>
        <w:top w:val="nil"/>
        <w:left w:val="nil"/>
        <w:bottom w:val="nil"/>
        <w:right w:val="nil"/>
        <w:between w:val="nil"/>
        <w:bar w:val="nil"/>
      </w:pBdr>
      <w:tabs>
        <w:tab w:val="center" w:pos="4320"/>
        <w:tab w:val="right" w:pos="8640"/>
      </w:tabs>
      <w:spacing w:before="0" w:after="90" w:line="220" w:lineRule="atLeast"/>
    </w:pPr>
    <w:rPr>
      <w:rFonts w:ascii="Arial" w:eastAsia="Arial Unicode MS" w:hAnsi="Arial Unicode MS" w:cs="Arial Unicode MS"/>
      <w:color w:val="D2000B"/>
      <w:sz w:val="36"/>
      <w:szCs w:val="36"/>
      <w:u w:color="D2000B"/>
      <w:bdr w:val="nil"/>
      <w:lang w:val="en-US" w:eastAsia="en-AU"/>
    </w:rPr>
  </w:style>
  <w:style w:type="numbering" w:customStyle="1" w:styleId="List12">
    <w:name w:val="List 12"/>
    <w:basedOn w:val="NoList"/>
    <w:rsid w:val="00A75B81"/>
    <w:pPr>
      <w:numPr>
        <w:numId w:val="9"/>
      </w:numPr>
    </w:pPr>
  </w:style>
  <w:style w:type="numbering" w:customStyle="1" w:styleId="Bullet">
    <w:name w:val="Bullet"/>
    <w:rsid w:val="00A75B81"/>
    <w:pPr>
      <w:numPr>
        <w:numId w:val="8"/>
      </w:numPr>
    </w:pPr>
  </w:style>
  <w:style w:type="numbering" w:customStyle="1" w:styleId="ImportedStyle10">
    <w:name w:val="Imported Style 10"/>
    <w:rsid w:val="00A75B81"/>
  </w:style>
  <w:style w:type="numbering" w:customStyle="1" w:styleId="List30">
    <w:name w:val="List 30"/>
    <w:basedOn w:val="NoList"/>
    <w:rsid w:val="00A75B81"/>
    <w:pPr>
      <w:numPr>
        <w:numId w:val="10"/>
      </w:numPr>
    </w:pPr>
  </w:style>
  <w:style w:type="character" w:customStyle="1" w:styleId="TOCTitleChar">
    <w:name w:val="TOC Title Char"/>
    <w:link w:val="TOCTitle"/>
    <w:rsid w:val="00A75B81"/>
    <w:rPr>
      <w:rFonts w:ascii="Arial" w:eastAsia="Arial Unicode MS" w:hAnsi="Arial Unicode MS" w:cs="Arial Unicode MS"/>
      <w:color w:val="D2000B"/>
      <w:sz w:val="36"/>
      <w:szCs w:val="36"/>
      <w:u w:color="D2000B"/>
      <w:bdr w:val="nil"/>
      <w:lang w:val="en-US" w:eastAsia="en-AU"/>
    </w:rPr>
  </w:style>
  <w:style w:type="numbering" w:customStyle="1" w:styleId="List21">
    <w:name w:val="List 21"/>
    <w:basedOn w:val="NoList"/>
    <w:rsid w:val="00A75B81"/>
    <w:pPr>
      <w:numPr>
        <w:numId w:val="11"/>
      </w:numPr>
    </w:pPr>
  </w:style>
  <w:style w:type="numbering" w:customStyle="1" w:styleId="ImportedStyle6">
    <w:name w:val="Imported Style 6"/>
    <w:rsid w:val="00A75B81"/>
  </w:style>
  <w:style w:type="numbering" w:customStyle="1" w:styleId="List29">
    <w:name w:val="List 29"/>
    <w:basedOn w:val="NoList"/>
    <w:rsid w:val="00A75B81"/>
    <w:pPr>
      <w:numPr>
        <w:numId w:val="12"/>
      </w:numPr>
    </w:pPr>
  </w:style>
  <w:style w:type="numbering" w:customStyle="1" w:styleId="List10">
    <w:name w:val="List 10"/>
    <w:basedOn w:val="NoList"/>
    <w:rsid w:val="00A75B81"/>
    <w:pPr>
      <w:numPr>
        <w:numId w:val="16"/>
      </w:numPr>
    </w:pPr>
  </w:style>
  <w:style w:type="numbering" w:customStyle="1" w:styleId="List23">
    <w:name w:val="List 23"/>
    <w:basedOn w:val="NoList"/>
    <w:rsid w:val="00A75B81"/>
    <w:pPr>
      <w:numPr>
        <w:numId w:val="13"/>
      </w:numPr>
    </w:pPr>
  </w:style>
  <w:style w:type="numbering" w:customStyle="1" w:styleId="List24">
    <w:name w:val="List 24"/>
    <w:basedOn w:val="NoList"/>
    <w:rsid w:val="00A75B81"/>
    <w:pPr>
      <w:numPr>
        <w:numId w:val="14"/>
      </w:numPr>
    </w:pPr>
  </w:style>
  <w:style w:type="character" w:customStyle="1" w:styleId="Hyperlink1">
    <w:name w:val="Hyperlink.1"/>
    <w:basedOn w:val="DefaultParagraphFont"/>
    <w:rsid w:val="00A75B81"/>
    <w:rPr>
      <w:color w:val="0000FF"/>
      <w:u w:val="single" w:color="0000FF"/>
    </w:rPr>
  </w:style>
  <w:style w:type="character" w:customStyle="1" w:styleId="Hyperlink2">
    <w:name w:val="Hyperlink.2"/>
    <w:basedOn w:val="DefaultParagraphFont"/>
    <w:rsid w:val="00A75B81"/>
    <w:rPr>
      <w:color w:val="0000FF"/>
      <w:sz w:val="19"/>
      <w:szCs w:val="19"/>
      <w:u w:val="single" w:color="0000FF"/>
      <w:shd w:val="clear" w:color="auto" w:fill="00FF00"/>
    </w:rPr>
  </w:style>
  <w:style w:type="numbering" w:customStyle="1" w:styleId="List311">
    <w:name w:val="List 311"/>
    <w:basedOn w:val="NoList"/>
    <w:rsid w:val="00A75B81"/>
    <w:pPr>
      <w:numPr>
        <w:numId w:val="15"/>
      </w:numPr>
    </w:pPr>
  </w:style>
  <w:style w:type="paragraph" w:customStyle="1" w:styleId="NewsLetterSub-Title">
    <w:name w:val="NewsLetter Sub-Title"/>
    <w:basedOn w:val="Normal"/>
    <w:rsid w:val="00944741"/>
    <w:pPr>
      <w:spacing w:before="0" w:after="0" w:line="320" w:lineRule="exact"/>
    </w:pPr>
    <w:rPr>
      <w:rFonts w:ascii="Arial" w:eastAsia="Times New Roman" w:hAnsi="Arial" w:cs="Times New Roman"/>
      <w:color w:val="4F5151"/>
      <w:spacing w:val="-4"/>
      <w:sz w:val="20"/>
      <w:szCs w:val="20"/>
    </w:rPr>
  </w:style>
  <w:style w:type="paragraph" w:customStyle="1" w:styleId="Heading">
    <w:name w:val="Heading"/>
    <w:basedOn w:val="Heading2"/>
    <w:next w:val="Body"/>
    <w:rsid w:val="000E3213"/>
    <w:pPr>
      <w:keepLines w:val="0"/>
      <w:numPr>
        <w:numId w:val="22"/>
      </w:numPr>
      <w:pBdr>
        <w:top w:val="nil"/>
        <w:left w:val="nil"/>
        <w:bottom w:val="nil"/>
        <w:right w:val="nil"/>
        <w:between w:val="nil"/>
        <w:bar w:val="nil"/>
      </w:pBdr>
      <w:spacing w:before="0" w:after="60" w:line="240" w:lineRule="auto"/>
      <w:jc w:val="both"/>
    </w:pPr>
    <w:rPr>
      <w:rFonts w:ascii="Arial" w:eastAsia="Arial" w:hAnsi="Arial" w:cs="Arial"/>
      <w:color w:val="548DD4"/>
      <w:sz w:val="36"/>
      <w:szCs w:val="36"/>
      <w:u w:color="548DD4"/>
      <w:bdr w:val="nil"/>
      <w:lang w:val="fr-FR" w:eastAsia="en-AU"/>
    </w:rPr>
  </w:style>
  <w:style w:type="numbering" w:customStyle="1" w:styleId="List0">
    <w:name w:val="List 0"/>
    <w:basedOn w:val="NoList"/>
    <w:rsid w:val="000E3213"/>
    <w:pPr>
      <w:numPr>
        <w:numId w:val="30"/>
      </w:numPr>
    </w:pPr>
  </w:style>
  <w:style w:type="character" w:styleId="FollowedHyperlink">
    <w:name w:val="FollowedHyperlink"/>
    <w:basedOn w:val="DefaultParagraphFont"/>
    <w:uiPriority w:val="99"/>
    <w:semiHidden/>
    <w:unhideWhenUsed/>
    <w:rsid w:val="0031301D"/>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17" w:qFormat="1"/>
    <w:lsdException w:name="annotation reference" w:uiPriority="0"/>
    <w:lsdException w:name="List Bullet" w:uiPriority="1" w:qFormat="1"/>
    <w:lsdException w:name="List Bullet 2"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4"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160FA"/>
    <w:pPr>
      <w:spacing w:line="252" w:lineRule="auto"/>
    </w:pPr>
    <w:rPr>
      <w:sz w:val="18"/>
      <w:szCs w:val="18"/>
    </w:rPr>
  </w:style>
  <w:style w:type="paragraph" w:styleId="Heading1">
    <w:name w:val="heading 1"/>
    <w:basedOn w:val="Normal"/>
    <w:next w:val="Normal"/>
    <w:link w:val="Heading1Char"/>
    <w:uiPriority w:val="9"/>
    <w:qFormat/>
    <w:rsid w:val="008363BA"/>
    <w:pPr>
      <w:keepNext/>
      <w:keepLines/>
      <w:spacing w:before="160"/>
      <w:outlineLvl w:val="0"/>
    </w:pPr>
    <w:rPr>
      <w:rFonts w:asciiTheme="majorHAnsi" w:eastAsiaTheme="majorEastAsia" w:hAnsiTheme="majorHAnsi" w:cstheme="majorBidi"/>
      <w:caps/>
      <w:color w:val="B4292D" w:themeColor="text2"/>
      <w:sz w:val="30"/>
      <w:szCs w:val="32"/>
    </w:rPr>
  </w:style>
  <w:style w:type="paragraph" w:styleId="Heading2">
    <w:name w:val="heading 2"/>
    <w:basedOn w:val="Normal"/>
    <w:next w:val="Normal"/>
    <w:link w:val="Heading2Char"/>
    <w:uiPriority w:val="9"/>
    <w:qFormat/>
    <w:rsid w:val="004160FA"/>
    <w:pPr>
      <w:keepNext/>
      <w:keepLines/>
      <w:spacing w:before="160"/>
      <w:outlineLvl w:val="1"/>
    </w:pPr>
    <w:rPr>
      <w:rFonts w:asciiTheme="majorHAnsi" w:eastAsiaTheme="majorEastAsia" w:hAnsiTheme="majorHAnsi" w:cstheme="majorBidi"/>
      <w:color w:val="B4292D" w:themeColor="text2"/>
      <w:sz w:val="26"/>
      <w:szCs w:val="26"/>
    </w:rPr>
  </w:style>
  <w:style w:type="paragraph" w:styleId="Heading3">
    <w:name w:val="heading 3"/>
    <w:basedOn w:val="Normal"/>
    <w:next w:val="Normal"/>
    <w:link w:val="Heading3Char"/>
    <w:uiPriority w:val="9"/>
    <w:qFormat/>
    <w:rsid w:val="004160FA"/>
    <w:pPr>
      <w:keepNext/>
      <w:keepLines/>
      <w:spacing w:before="160"/>
      <w:outlineLvl w:val="2"/>
    </w:pPr>
    <w:rPr>
      <w:rFonts w:asciiTheme="majorHAnsi" w:eastAsiaTheme="majorEastAsia" w:hAnsiTheme="majorHAnsi" w:cstheme="majorBidi"/>
      <w:caps/>
      <w:color w:val="B4292D" w:themeColor="text2"/>
      <w:sz w:val="21"/>
      <w:szCs w:val="21"/>
    </w:rPr>
  </w:style>
  <w:style w:type="paragraph" w:styleId="Heading4">
    <w:name w:val="heading 4"/>
    <w:basedOn w:val="Normal"/>
    <w:next w:val="Normal"/>
    <w:link w:val="Heading4Char"/>
    <w:uiPriority w:val="9"/>
    <w:qFormat/>
    <w:rsid w:val="004160FA"/>
    <w:pPr>
      <w:keepNext/>
      <w:keepLines/>
      <w:spacing w:before="160"/>
      <w:outlineLvl w:val="3"/>
    </w:pPr>
    <w:rPr>
      <w:rFonts w:asciiTheme="majorHAnsi" w:eastAsiaTheme="majorEastAsia" w:hAnsiTheme="majorHAnsi" w:cstheme="majorBidi"/>
      <w:b/>
      <w:iCs/>
      <w:color w:val="000000" w:themeColor="text1"/>
    </w:rPr>
  </w:style>
  <w:style w:type="paragraph" w:styleId="Heading5">
    <w:name w:val="heading 5"/>
    <w:basedOn w:val="Normal"/>
    <w:next w:val="Normal"/>
    <w:link w:val="Heading5Char"/>
    <w:uiPriority w:val="9"/>
    <w:unhideWhenUsed/>
    <w:rsid w:val="004160FA"/>
    <w:pPr>
      <w:keepNext/>
      <w:keepLines/>
      <w:spacing w:before="40" w:after="0"/>
      <w:outlineLvl w:val="4"/>
    </w:pPr>
    <w:rPr>
      <w:rFonts w:asciiTheme="majorHAnsi" w:eastAsiaTheme="majorEastAsia" w:hAnsiTheme="majorHAnsi" w:cstheme="majorBidi"/>
      <w:color w:val="60858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60FA"/>
    <w:pPr>
      <w:spacing w:before="0"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4160FA"/>
    <w:rPr>
      <w:rFonts w:ascii="Segoe UI" w:hAnsi="Segoe UI" w:cs="Segoe UI"/>
      <w:sz w:val="18"/>
      <w:szCs w:val="18"/>
    </w:rPr>
  </w:style>
  <w:style w:type="paragraph" w:styleId="BodyText">
    <w:name w:val="Body Text"/>
    <w:basedOn w:val="Normal"/>
    <w:link w:val="BodyTextChar"/>
    <w:uiPriority w:val="99"/>
    <w:unhideWhenUsed/>
    <w:rsid w:val="004160FA"/>
  </w:style>
  <w:style w:type="character" w:customStyle="1" w:styleId="BodyTextChar">
    <w:name w:val="Body Text Char"/>
    <w:basedOn w:val="DefaultParagraphFont"/>
    <w:link w:val="BodyText"/>
    <w:uiPriority w:val="99"/>
    <w:rsid w:val="004160FA"/>
    <w:rPr>
      <w:sz w:val="18"/>
      <w:szCs w:val="18"/>
    </w:rPr>
  </w:style>
  <w:style w:type="paragraph" w:styleId="Caption">
    <w:name w:val="caption"/>
    <w:basedOn w:val="Normal"/>
    <w:next w:val="Normal"/>
    <w:uiPriority w:val="17"/>
    <w:qFormat/>
    <w:rsid w:val="004160FA"/>
    <w:pPr>
      <w:spacing w:after="360"/>
      <w:contextualSpacing/>
    </w:pPr>
    <w:rPr>
      <w:iCs/>
      <w:color w:val="808285" w:themeColor="accent2"/>
      <w:sz w:val="16"/>
    </w:rPr>
  </w:style>
  <w:style w:type="character" w:styleId="CommentReference">
    <w:name w:val="annotation reference"/>
    <w:basedOn w:val="DefaultParagraphFont"/>
    <w:semiHidden/>
    <w:unhideWhenUsed/>
    <w:rsid w:val="004160FA"/>
    <w:rPr>
      <w:sz w:val="16"/>
      <w:szCs w:val="16"/>
    </w:rPr>
  </w:style>
  <w:style w:type="paragraph" w:styleId="CommentText">
    <w:name w:val="annotation text"/>
    <w:basedOn w:val="Normal"/>
    <w:link w:val="CommentTextChar"/>
    <w:semiHidden/>
    <w:unhideWhenUsed/>
    <w:rsid w:val="004160FA"/>
    <w:pPr>
      <w:spacing w:line="240" w:lineRule="auto"/>
    </w:pPr>
    <w:rPr>
      <w:sz w:val="20"/>
      <w:szCs w:val="20"/>
    </w:rPr>
  </w:style>
  <w:style w:type="character" w:customStyle="1" w:styleId="CommentTextChar">
    <w:name w:val="Comment Text Char"/>
    <w:basedOn w:val="DefaultParagraphFont"/>
    <w:link w:val="CommentText"/>
    <w:semiHidden/>
    <w:rsid w:val="004160FA"/>
    <w:rPr>
      <w:sz w:val="20"/>
      <w:szCs w:val="20"/>
    </w:rPr>
  </w:style>
  <w:style w:type="paragraph" w:styleId="CommentSubject">
    <w:name w:val="annotation subject"/>
    <w:basedOn w:val="CommentText"/>
    <w:next w:val="CommentText"/>
    <w:link w:val="CommentSubjectChar"/>
    <w:uiPriority w:val="99"/>
    <w:semiHidden/>
    <w:unhideWhenUsed/>
    <w:rsid w:val="004160FA"/>
    <w:rPr>
      <w:b/>
      <w:bCs/>
    </w:rPr>
  </w:style>
  <w:style w:type="character" w:customStyle="1" w:styleId="CommentSubjectChar">
    <w:name w:val="Comment Subject Char"/>
    <w:basedOn w:val="CommentTextChar"/>
    <w:link w:val="CommentSubject"/>
    <w:uiPriority w:val="99"/>
    <w:semiHidden/>
    <w:rsid w:val="004160FA"/>
    <w:rPr>
      <w:b/>
      <w:bCs/>
      <w:sz w:val="20"/>
      <w:szCs w:val="20"/>
    </w:rPr>
  </w:style>
  <w:style w:type="paragraph" w:styleId="Footer">
    <w:name w:val="footer"/>
    <w:basedOn w:val="Normal"/>
    <w:link w:val="FooterChar"/>
    <w:uiPriority w:val="99"/>
    <w:unhideWhenUsed/>
    <w:rsid w:val="004160FA"/>
    <w:pPr>
      <w:tabs>
        <w:tab w:val="center" w:pos="4513"/>
        <w:tab w:val="right" w:pos="8220"/>
      </w:tabs>
      <w:spacing w:before="0" w:after="0"/>
    </w:pPr>
    <w:rPr>
      <w:noProof/>
      <w:color w:val="B4292D" w:themeColor="text2"/>
    </w:rPr>
  </w:style>
  <w:style w:type="character" w:customStyle="1" w:styleId="FooterChar">
    <w:name w:val="Footer Char"/>
    <w:basedOn w:val="DefaultParagraphFont"/>
    <w:link w:val="Footer"/>
    <w:uiPriority w:val="99"/>
    <w:rsid w:val="004160FA"/>
    <w:rPr>
      <w:noProof/>
      <w:color w:val="B4292D" w:themeColor="text2"/>
      <w:sz w:val="18"/>
      <w:szCs w:val="18"/>
    </w:rPr>
  </w:style>
  <w:style w:type="paragraph" w:styleId="Header">
    <w:name w:val="header"/>
    <w:basedOn w:val="Normal"/>
    <w:link w:val="HeaderChar"/>
    <w:uiPriority w:val="99"/>
    <w:unhideWhenUsed/>
    <w:rsid w:val="004160FA"/>
    <w:pPr>
      <w:tabs>
        <w:tab w:val="center" w:pos="4513"/>
        <w:tab w:val="right" w:pos="9026"/>
      </w:tabs>
      <w:spacing w:before="0" w:after="0"/>
    </w:pPr>
  </w:style>
  <w:style w:type="character" w:customStyle="1" w:styleId="HeaderChar">
    <w:name w:val="Header Char"/>
    <w:basedOn w:val="DefaultParagraphFont"/>
    <w:link w:val="Header"/>
    <w:uiPriority w:val="99"/>
    <w:rsid w:val="004160FA"/>
    <w:rPr>
      <w:sz w:val="18"/>
      <w:szCs w:val="18"/>
    </w:rPr>
  </w:style>
  <w:style w:type="character" w:customStyle="1" w:styleId="Heading1Char">
    <w:name w:val="Heading 1 Char"/>
    <w:basedOn w:val="DefaultParagraphFont"/>
    <w:link w:val="Heading1"/>
    <w:uiPriority w:val="9"/>
    <w:rsid w:val="008363BA"/>
    <w:rPr>
      <w:rFonts w:asciiTheme="majorHAnsi" w:eastAsiaTheme="majorEastAsia" w:hAnsiTheme="majorHAnsi" w:cstheme="majorBidi"/>
      <w:caps/>
      <w:color w:val="B4292D" w:themeColor="text2"/>
      <w:sz w:val="30"/>
      <w:szCs w:val="32"/>
    </w:rPr>
  </w:style>
  <w:style w:type="character" w:customStyle="1" w:styleId="Heading2Char">
    <w:name w:val="Heading 2 Char"/>
    <w:basedOn w:val="DefaultParagraphFont"/>
    <w:link w:val="Heading2"/>
    <w:uiPriority w:val="9"/>
    <w:rsid w:val="004160FA"/>
    <w:rPr>
      <w:rFonts w:asciiTheme="majorHAnsi" w:eastAsiaTheme="majorEastAsia" w:hAnsiTheme="majorHAnsi" w:cstheme="majorBidi"/>
      <w:color w:val="B4292D" w:themeColor="text2"/>
      <w:sz w:val="26"/>
      <w:szCs w:val="26"/>
    </w:rPr>
  </w:style>
  <w:style w:type="character" w:customStyle="1" w:styleId="Heading3Char">
    <w:name w:val="Heading 3 Char"/>
    <w:basedOn w:val="DefaultParagraphFont"/>
    <w:link w:val="Heading3"/>
    <w:uiPriority w:val="9"/>
    <w:rsid w:val="004160FA"/>
    <w:rPr>
      <w:rFonts w:asciiTheme="majorHAnsi" w:eastAsiaTheme="majorEastAsia" w:hAnsiTheme="majorHAnsi" w:cstheme="majorBidi"/>
      <w:caps/>
      <w:color w:val="B4292D" w:themeColor="text2"/>
      <w:sz w:val="21"/>
      <w:szCs w:val="21"/>
    </w:rPr>
  </w:style>
  <w:style w:type="character" w:customStyle="1" w:styleId="Heading4Char">
    <w:name w:val="Heading 4 Char"/>
    <w:basedOn w:val="DefaultParagraphFont"/>
    <w:link w:val="Heading4"/>
    <w:uiPriority w:val="9"/>
    <w:rsid w:val="004160FA"/>
    <w:rPr>
      <w:rFonts w:asciiTheme="majorHAnsi" w:eastAsiaTheme="majorEastAsia" w:hAnsiTheme="majorHAnsi" w:cstheme="majorBidi"/>
      <w:b/>
      <w:iCs/>
      <w:color w:val="000000" w:themeColor="text1"/>
      <w:sz w:val="18"/>
      <w:szCs w:val="18"/>
    </w:rPr>
  </w:style>
  <w:style w:type="character" w:customStyle="1" w:styleId="Heading5Char">
    <w:name w:val="Heading 5 Char"/>
    <w:basedOn w:val="DefaultParagraphFont"/>
    <w:link w:val="Heading5"/>
    <w:uiPriority w:val="9"/>
    <w:rsid w:val="004160FA"/>
    <w:rPr>
      <w:rFonts w:asciiTheme="majorHAnsi" w:eastAsiaTheme="majorEastAsia" w:hAnsiTheme="majorHAnsi" w:cstheme="majorBidi"/>
      <w:color w:val="608588" w:themeColor="accent1" w:themeShade="BF"/>
      <w:sz w:val="18"/>
      <w:szCs w:val="18"/>
    </w:rPr>
  </w:style>
  <w:style w:type="character" w:styleId="Hyperlink">
    <w:name w:val="Hyperlink"/>
    <w:basedOn w:val="DefaultParagraphFont"/>
    <w:uiPriority w:val="99"/>
    <w:unhideWhenUsed/>
    <w:rsid w:val="004160FA"/>
    <w:rPr>
      <w:color w:val="0563C1" w:themeColor="hyperlink"/>
      <w:u w:val="single"/>
    </w:rPr>
  </w:style>
  <w:style w:type="paragraph" w:customStyle="1" w:styleId="Imprinttext">
    <w:name w:val="Imprint text"/>
    <w:uiPriority w:val="99"/>
    <w:rsid w:val="004160FA"/>
    <w:pPr>
      <w:spacing w:before="40" w:after="40" w:line="264" w:lineRule="auto"/>
    </w:pPr>
    <w:rPr>
      <w:color w:val="808285" w:themeColor="accent2"/>
      <w:sz w:val="14"/>
    </w:rPr>
  </w:style>
  <w:style w:type="paragraph" w:styleId="ListBullet">
    <w:name w:val="List Bullet"/>
    <w:basedOn w:val="Normal"/>
    <w:uiPriority w:val="1"/>
    <w:unhideWhenUsed/>
    <w:qFormat/>
    <w:rsid w:val="00184E10"/>
    <w:pPr>
      <w:numPr>
        <w:numId w:val="1"/>
      </w:numPr>
    </w:pPr>
  </w:style>
  <w:style w:type="paragraph" w:styleId="ListBullet2">
    <w:name w:val="List Bullet 2"/>
    <w:basedOn w:val="Normal"/>
    <w:uiPriority w:val="1"/>
    <w:unhideWhenUsed/>
    <w:qFormat/>
    <w:rsid w:val="004160FA"/>
    <w:pPr>
      <w:numPr>
        <w:ilvl w:val="1"/>
        <w:numId w:val="1"/>
      </w:numPr>
    </w:pPr>
  </w:style>
  <w:style w:type="paragraph" w:customStyle="1" w:styleId="P1URL">
    <w:name w:val="P1 URL"/>
    <w:basedOn w:val="Normal"/>
    <w:rsid w:val="004160FA"/>
    <w:pPr>
      <w:spacing w:before="0" w:after="0"/>
    </w:pPr>
    <w:rPr>
      <w:color w:val="808285" w:themeColor="accent2"/>
      <w:sz w:val="26"/>
    </w:rPr>
  </w:style>
  <w:style w:type="character" w:styleId="PageNumber">
    <w:name w:val="page number"/>
    <w:basedOn w:val="DefaultParagraphFont"/>
    <w:uiPriority w:val="99"/>
    <w:unhideWhenUsed/>
    <w:rsid w:val="004160FA"/>
    <w:rPr>
      <w:color w:val="808285" w:themeColor="accent2"/>
    </w:rPr>
  </w:style>
  <w:style w:type="table" w:customStyle="1" w:styleId="PlainTable21">
    <w:name w:val="Plain Table 21"/>
    <w:basedOn w:val="TableNormal"/>
    <w:uiPriority w:val="42"/>
    <w:rsid w:val="004160FA"/>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14"/>
    <w:qFormat/>
    <w:rsid w:val="00C45034"/>
    <w:pPr>
      <w:spacing w:before="360" w:after="360"/>
    </w:pPr>
    <w:rPr>
      <w:iCs/>
      <w:color w:val="808285" w:themeColor="accent2"/>
      <w:sz w:val="24"/>
    </w:rPr>
  </w:style>
  <w:style w:type="character" w:customStyle="1" w:styleId="QuoteChar">
    <w:name w:val="Quote Char"/>
    <w:basedOn w:val="DefaultParagraphFont"/>
    <w:link w:val="Quote"/>
    <w:uiPriority w:val="14"/>
    <w:rsid w:val="00C45034"/>
    <w:rPr>
      <w:iCs/>
      <w:color w:val="808285" w:themeColor="accent2"/>
      <w:sz w:val="24"/>
      <w:szCs w:val="18"/>
    </w:rPr>
  </w:style>
  <w:style w:type="table" w:customStyle="1" w:styleId="QuoteTable">
    <w:name w:val="Quote Table"/>
    <w:basedOn w:val="TableNormal"/>
    <w:uiPriority w:val="99"/>
    <w:rsid w:val="00B23450"/>
    <w:pPr>
      <w:spacing w:before="0" w:after="0"/>
    </w:pPr>
    <w:tblPr>
      <w:tblInd w:w="108" w:type="dxa"/>
      <w:tblBorders>
        <w:top w:val="single" w:sz="4" w:space="0" w:color="B4292D" w:themeColor="text2"/>
        <w:bottom w:val="single" w:sz="4" w:space="0" w:color="B4292D" w:themeColor="text2"/>
      </w:tblBorders>
      <w:tblCellMar>
        <w:top w:w="170" w:type="dxa"/>
        <w:bottom w:w="340" w:type="dxa"/>
      </w:tblCellMar>
    </w:tblPr>
  </w:style>
  <w:style w:type="paragraph" w:customStyle="1" w:styleId="Section">
    <w:name w:val="Section"/>
    <w:next w:val="Normal"/>
    <w:uiPriority w:val="19"/>
    <w:rsid w:val="004160FA"/>
    <w:pPr>
      <w:spacing w:before="0" w:after="760" w:line="216" w:lineRule="auto"/>
    </w:pPr>
    <w:rPr>
      <w:caps/>
      <w:color w:val="808285" w:themeColor="accent2"/>
      <w:sz w:val="60"/>
    </w:rPr>
  </w:style>
  <w:style w:type="paragraph" w:styleId="Subtitle">
    <w:name w:val="Subtitle"/>
    <w:basedOn w:val="Normal"/>
    <w:next w:val="Normal"/>
    <w:link w:val="SubtitleChar"/>
    <w:uiPriority w:val="11"/>
    <w:qFormat/>
    <w:rsid w:val="004160FA"/>
    <w:pPr>
      <w:numPr>
        <w:ilvl w:val="1"/>
      </w:numPr>
      <w:spacing w:before="0" w:after="280" w:line="240" w:lineRule="auto"/>
    </w:pPr>
    <w:rPr>
      <w:rFonts w:eastAsiaTheme="minorEastAsia"/>
      <w:color w:val="B4292D" w:themeColor="accent4"/>
      <w:sz w:val="35"/>
    </w:rPr>
  </w:style>
  <w:style w:type="character" w:customStyle="1" w:styleId="SubtitleChar">
    <w:name w:val="Subtitle Char"/>
    <w:basedOn w:val="DefaultParagraphFont"/>
    <w:link w:val="Subtitle"/>
    <w:uiPriority w:val="11"/>
    <w:rsid w:val="004160FA"/>
    <w:rPr>
      <w:rFonts w:eastAsiaTheme="minorEastAsia"/>
      <w:color w:val="B4292D" w:themeColor="accent4"/>
      <w:sz w:val="35"/>
      <w:szCs w:val="18"/>
    </w:rPr>
  </w:style>
  <w:style w:type="table" w:customStyle="1" w:styleId="TableGridLight1">
    <w:name w:val="Table Grid Light1"/>
    <w:basedOn w:val="TableNormal"/>
    <w:uiPriority w:val="40"/>
    <w:rsid w:val="004160F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aliases w:val="VSBA Table Grid"/>
    <w:basedOn w:val="TableNormal"/>
    <w:uiPriority w:val="59"/>
    <w:rsid w:val="00AD2B9D"/>
    <w:pPr>
      <w:spacing w:before="0" w:after="0"/>
    </w:pPr>
    <w:tblPr>
      <w:tblStyleColBandSize w:val="1"/>
      <w:tblInd w:w="108" w:type="dxa"/>
      <w:tblBorders>
        <w:top w:val="single" w:sz="4" w:space="0" w:color="auto"/>
        <w:bottom w:val="single" w:sz="4" w:space="0" w:color="auto"/>
        <w:insideH w:val="single" w:sz="4" w:space="0" w:color="auto"/>
      </w:tblBorders>
    </w:tblPr>
    <w:tblStylePr w:type="band2Vert">
      <w:tblPr/>
      <w:tcPr>
        <w:shd w:val="clear" w:color="auto" w:fill="E7EEEE" w:themeFill="accent1" w:themeFillTint="33"/>
      </w:tcPr>
    </w:tblStylePr>
  </w:style>
  <w:style w:type="paragraph" w:customStyle="1" w:styleId="TableHeading">
    <w:name w:val="Table Heading"/>
    <w:basedOn w:val="Heading3"/>
    <w:uiPriority w:val="15"/>
    <w:qFormat/>
    <w:rsid w:val="004160FA"/>
    <w:pPr>
      <w:spacing w:before="320"/>
    </w:pPr>
  </w:style>
  <w:style w:type="paragraph" w:customStyle="1" w:styleId="TableBlt">
    <w:name w:val="TableBlt"/>
    <w:basedOn w:val="ListBullet"/>
    <w:uiPriority w:val="16"/>
    <w:qFormat/>
    <w:rsid w:val="004160FA"/>
    <w:pPr>
      <w:spacing w:before="40" w:after="40" w:line="240" w:lineRule="auto"/>
    </w:pPr>
  </w:style>
  <w:style w:type="paragraph" w:customStyle="1" w:styleId="TableHdg">
    <w:name w:val="TableHdg"/>
    <w:uiPriority w:val="15"/>
    <w:qFormat/>
    <w:rsid w:val="004160FA"/>
    <w:pPr>
      <w:spacing w:before="40" w:after="40"/>
    </w:pPr>
    <w:rPr>
      <w:b/>
      <w:bCs/>
      <w:caps/>
      <w:color w:val="B4292D" w:themeColor="text2"/>
      <w:sz w:val="18"/>
      <w:szCs w:val="18"/>
    </w:rPr>
  </w:style>
  <w:style w:type="paragraph" w:customStyle="1" w:styleId="TableTxt">
    <w:name w:val="TableTxt"/>
    <w:basedOn w:val="Normal"/>
    <w:uiPriority w:val="15"/>
    <w:qFormat/>
    <w:rsid w:val="004160FA"/>
    <w:pPr>
      <w:spacing w:before="40" w:after="40" w:line="240" w:lineRule="auto"/>
    </w:pPr>
    <w:rPr>
      <w:bCs/>
    </w:rPr>
  </w:style>
  <w:style w:type="paragraph" w:styleId="Title">
    <w:name w:val="Title"/>
    <w:basedOn w:val="Normal"/>
    <w:next w:val="Normal"/>
    <w:link w:val="TitleChar"/>
    <w:uiPriority w:val="10"/>
    <w:qFormat/>
    <w:rsid w:val="00C45034"/>
    <w:pPr>
      <w:spacing w:before="0" w:after="160" w:line="216" w:lineRule="auto"/>
      <w:contextualSpacing/>
    </w:pPr>
    <w:rPr>
      <w:rFonts w:asciiTheme="majorHAnsi" w:eastAsiaTheme="majorEastAsia" w:hAnsiTheme="majorHAnsi" w:cstheme="majorBidi"/>
      <w:caps/>
      <w:color w:val="808285" w:themeColor="accent2"/>
      <w:spacing w:val="-10"/>
      <w:kern w:val="28"/>
      <w:sz w:val="48"/>
      <w:szCs w:val="56"/>
    </w:rPr>
  </w:style>
  <w:style w:type="character" w:customStyle="1" w:styleId="TitleChar">
    <w:name w:val="Title Char"/>
    <w:basedOn w:val="DefaultParagraphFont"/>
    <w:link w:val="Title"/>
    <w:uiPriority w:val="10"/>
    <w:rsid w:val="00C45034"/>
    <w:rPr>
      <w:rFonts w:asciiTheme="majorHAnsi" w:eastAsiaTheme="majorEastAsia" w:hAnsiTheme="majorHAnsi" w:cstheme="majorBidi"/>
      <w:caps/>
      <w:color w:val="808285" w:themeColor="accent2"/>
      <w:spacing w:val="-10"/>
      <w:kern w:val="28"/>
      <w:sz w:val="48"/>
      <w:szCs w:val="56"/>
    </w:rPr>
  </w:style>
  <w:style w:type="paragraph" w:styleId="TOC1">
    <w:name w:val="toc 1"/>
    <w:basedOn w:val="Normal"/>
    <w:next w:val="Normal"/>
    <w:autoRedefine/>
    <w:uiPriority w:val="39"/>
    <w:unhideWhenUsed/>
    <w:rsid w:val="004160FA"/>
    <w:pPr>
      <w:tabs>
        <w:tab w:val="right" w:leader="dot" w:pos="8210"/>
      </w:tabs>
      <w:spacing w:before="160" w:after="160"/>
    </w:pPr>
    <w:rPr>
      <w:caps/>
      <w:noProof/>
      <w:sz w:val="20"/>
    </w:rPr>
  </w:style>
  <w:style w:type="paragraph" w:styleId="TOC2">
    <w:name w:val="toc 2"/>
    <w:basedOn w:val="Normal"/>
    <w:next w:val="Normal"/>
    <w:autoRedefine/>
    <w:uiPriority w:val="39"/>
    <w:unhideWhenUsed/>
    <w:rsid w:val="004160FA"/>
    <w:pPr>
      <w:tabs>
        <w:tab w:val="right" w:leader="dot" w:pos="8220"/>
      </w:tabs>
      <w:spacing w:before="160" w:after="40"/>
    </w:pPr>
    <w:rPr>
      <w:sz w:val="20"/>
    </w:rPr>
  </w:style>
  <w:style w:type="paragraph" w:styleId="TOC3">
    <w:name w:val="toc 3"/>
    <w:basedOn w:val="Normal"/>
    <w:next w:val="Normal"/>
    <w:autoRedefine/>
    <w:uiPriority w:val="39"/>
    <w:unhideWhenUsed/>
    <w:rsid w:val="004160FA"/>
    <w:pPr>
      <w:spacing w:before="40" w:after="40"/>
    </w:pPr>
  </w:style>
  <w:style w:type="paragraph" w:styleId="TOCHeading">
    <w:name w:val="TOC Heading"/>
    <w:next w:val="Normal"/>
    <w:uiPriority w:val="39"/>
    <w:unhideWhenUsed/>
    <w:rsid w:val="004160FA"/>
    <w:pPr>
      <w:spacing w:before="1560" w:after="600"/>
    </w:pPr>
    <w:rPr>
      <w:rFonts w:asciiTheme="majorHAnsi" w:eastAsiaTheme="majorEastAsia" w:hAnsiTheme="majorHAnsi" w:cstheme="majorBidi"/>
      <w:color w:val="B4292D" w:themeColor="text2"/>
      <w:sz w:val="26"/>
      <w:szCs w:val="32"/>
    </w:rPr>
  </w:style>
  <w:style w:type="paragraph" w:customStyle="1" w:styleId="Body">
    <w:name w:val="Body"/>
    <w:rsid w:val="00C01082"/>
    <w:pPr>
      <w:pBdr>
        <w:top w:val="nil"/>
        <w:left w:val="nil"/>
        <w:bottom w:val="nil"/>
        <w:right w:val="nil"/>
        <w:between w:val="nil"/>
        <w:bar w:val="nil"/>
      </w:pBdr>
      <w:spacing w:before="0" w:after="90" w:line="220" w:lineRule="atLeast"/>
    </w:pPr>
    <w:rPr>
      <w:rFonts w:ascii="Arial" w:eastAsia="Arial" w:hAnsi="Arial" w:cs="Arial"/>
      <w:color w:val="747378"/>
      <w:sz w:val="18"/>
      <w:szCs w:val="18"/>
      <w:u w:color="747378"/>
      <w:bdr w:val="nil"/>
      <w:lang w:eastAsia="en-AU"/>
    </w:rPr>
  </w:style>
  <w:style w:type="paragraph" w:styleId="ListParagraph">
    <w:name w:val="List Paragraph"/>
    <w:link w:val="ListParagraphChar"/>
    <w:uiPriority w:val="34"/>
    <w:qFormat/>
    <w:rsid w:val="00C01082"/>
    <w:pPr>
      <w:pBdr>
        <w:top w:val="nil"/>
        <w:left w:val="nil"/>
        <w:bottom w:val="nil"/>
        <w:right w:val="nil"/>
        <w:between w:val="nil"/>
        <w:bar w:val="nil"/>
      </w:pBdr>
      <w:spacing w:before="0" w:after="0"/>
      <w:ind w:left="720"/>
    </w:pPr>
    <w:rPr>
      <w:rFonts w:ascii="Arial" w:eastAsia="Arial Unicode MS" w:hAnsi="Arial Unicode MS" w:cs="Arial Unicode MS"/>
      <w:color w:val="000000"/>
      <w:sz w:val="20"/>
      <w:szCs w:val="20"/>
      <w:u w:color="000000"/>
      <w:bdr w:val="nil"/>
      <w:lang w:val="en-US" w:eastAsia="en-AU"/>
    </w:rPr>
  </w:style>
  <w:style w:type="character" w:customStyle="1" w:styleId="ListParagraphChar">
    <w:name w:val="List Paragraph Char"/>
    <w:link w:val="ListParagraph"/>
    <w:uiPriority w:val="34"/>
    <w:rsid w:val="00C01082"/>
    <w:rPr>
      <w:rFonts w:ascii="Arial" w:eastAsia="Arial Unicode MS" w:hAnsi="Arial Unicode MS" w:cs="Arial Unicode MS"/>
      <w:color w:val="000000"/>
      <w:sz w:val="20"/>
      <w:szCs w:val="20"/>
      <w:u w:color="000000"/>
      <w:bdr w:val="nil"/>
      <w:lang w:val="en-US" w:eastAsia="en-AU"/>
    </w:rPr>
  </w:style>
  <w:style w:type="table" w:customStyle="1" w:styleId="TableGrid1">
    <w:name w:val="Table Grid1"/>
    <w:basedOn w:val="TableNormal"/>
    <w:next w:val="TableGrid"/>
    <w:uiPriority w:val="59"/>
    <w:rsid w:val="00C01082"/>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0">
    <w:name w:val="Hyperlink.0"/>
    <w:basedOn w:val="DefaultParagraphFont"/>
    <w:rsid w:val="00184E10"/>
    <w:rPr>
      <w:color w:val="0000FF"/>
      <w:sz w:val="19"/>
      <w:szCs w:val="19"/>
      <w:u w:val="single" w:color="0000FF"/>
    </w:rPr>
  </w:style>
  <w:style w:type="character" w:customStyle="1" w:styleId="Hyperlink3">
    <w:name w:val="Hyperlink.3"/>
    <w:basedOn w:val="DefaultParagraphFont"/>
    <w:rsid w:val="00184E10"/>
    <w:rPr>
      <w:color w:val="0000FF"/>
      <w:sz w:val="19"/>
      <w:szCs w:val="19"/>
      <w:u w:val="single" w:color="0000FF"/>
      <w:lang w:val="en-US"/>
    </w:rPr>
  </w:style>
  <w:style w:type="numbering" w:customStyle="1" w:styleId="List32">
    <w:name w:val="List 32"/>
    <w:basedOn w:val="NoList"/>
    <w:rsid w:val="00184E10"/>
    <w:pPr>
      <w:numPr>
        <w:numId w:val="3"/>
      </w:numPr>
    </w:pPr>
  </w:style>
  <w:style w:type="paragraph" w:customStyle="1" w:styleId="CopyrightDetailsBold">
    <w:name w:val="Copyright Details Bold"/>
    <w:rsid w:val="003A3393"/>
    <w:pPr>
      <w:pBdr>
        <w:top w:val="nil"/>
        <w:left w:val="nil"/>
        <w:bottom w:val="nil"/>
        <w:right w:val="nil"/>
        <w:between w:val="nil"/>
        <w:bar w:val="nil"/>
      </w:pBdr>
      <w:spacing w:before="0" w:after="0" w:line="260" w:lineRule="exact"/>
    </w:pPr>
    <w:rPr>
      <w:rFonts w:ascii="Arial Bold" w:eastAsia="Arial Bold" w:hAnsi="Arial Bold" w:cs="Arial Bold"/>
      <w:color w:val="747378"/>
      <w:sz w:val="18"/>
      <w:szCs w:val="18"/>
      <w:u w:color="747378"/>
      <w:bdr w:val="nil"/>
      <w:lang w:val="en-US" w:eastAsia="en-AU"/>
    </w:rPr>
  </w:style>
  <w:style w:type="paragraph" w:customStyle="1" w:styleId="CopyrightDetails">
    <w:name w:val="Copyright Details"/>
    <w:rsid w:val="003A3393"/>
    <w:pPr>
      <w:pBdr>
        <w:top w:val="nil"/>
        <w:left w:val="nil"/>
        <w:bottom w:val="nil"/>
        <w:right w:val="nil"/>
        <w:between w:val="nil"/>
        <w:bar w:val="nil"/>
      </w:pBdr>
      <w:spacing w:before="0" w:after="0" w:line="260" w:lineRule="exact"/>
    </w:pPr>
    <w:rPr>
      <w:rFonts w:ascii="Arial" w:eastAsia="Arial Unicode MS" w:hAnsi="Arial Unicode MS" w:cs="Arial Unicode MS"/>
      <w:color w:val="747378"/>
      <w:sz w:val="18"/>
      <w:szCs w:val="18"/>
      <w:u w:color="747378"/>
      <w:bdr w:val="nil"/>
      <w:lang w:val="en-US" w:eastAsia="en-AU"/>
    </w:rPr>
  </w:style>
  <w:style w:type="numbering" w:customStyle="1" w:styleId="List16">
    <w:name w:val="List 16"/>
    <w:basedOn w:val="NoList"/>
    <w:rsid w:val="00A75B81"/>
    <w:pPr>
      <w:numPr>
        <w:numId w:val="7"/>
      </w:numPr>
    </w:pPr>
  </w:style>
  <w:style w:type="paragraph" w:customStyle="1" w:styleId="TOCTitle">
    <w:name w:val="TOC Title"/>
    <w:link w:val="TOCTitleChar"/>
    <w:rsid w:val="00A75B81"/>
    <w:pPr>
      <w:pBdr>
        <w:top w:val="nil"/>
        <w:left w:val="nil"/>
        <w:bottom w:val="nil"/>
        <w:right w:val="nil"/>
        <w:between w:val="nil"/>
        <w:bar w:val="nil"/>
      </w:pBdr>
      <w:tabs>
        <w:tab w:val="center" w:pos="4320"/>
        <w:tab w:val="right" w:pos="8640"/>
      </w:tabs>
      <w:spacing w:before="0" w:after="90" w:line="220" w:lineRule="atLeast"/>
    </w:pPr>
    <w:rPr>
      <w:rFonts w:ascii="Arial" w:eastAsia="Arial Unicode MS" w:hAnsi="Arial Unicode MS" w:cs="Arial Unicode MS"/>
      <w:color w:val="D2000B"/>
      <w:sz w:val="36"/>
      <w:szCs w:val="36"/>
      <w:u w:color="D2000B"/>
      <w:bdr w:val="nil"/>
      <w:lang w:val="en-US" w:eastAsia="en-AU"/>
    </w:rPr>
  </w:style>
  <w:style w:type="numbering" w:customStyle="1" w:styleId="List12">
    <w:name w:val="List 12"/>
    <w:basedOn w:val="NoList"/>
    <w:rsid w:val="00A75B81"/>
    <w:pPr>
      <w:numPr>
        <w:numId w:val="9"/>
      </w:numPr>
    </w:pPr>
  </w:style>
  <w:style w:type="numbering" w:customStyle="1" w:styleId="Bullet">
    <w:name w:val="Bullet"/>
    <w:rsid w:val="00A75B81"/>
    <w:pPr>
      <w:numPr>
        <w:numId w:val="8"/>
      </w:numPr>
    </w:pPr>
  </w:style>
  <w:style w:type="numbering" w:customStyle="1" w:styleId="ImportedStyle10">
    <w:name w:val="Imported Style 10"/>
    <w:rsid w:val="00A75B81"/>
  </w:style>
  <w:style w:type="numbering" w:customStyle="1" w:styleId="List30">
    <w:name w:val="List 30"/>
    <w:basedOn w:val="NoList"/>
    <w:rsid w:val="00A75B81"/>
    <w:pPr>
      <w:numPr>
        <w:numId w:val="10"/>
      </w:numPr>
    </w:pPr>
  </w:style>
  <w:style w:type="character" w:customStyle="1" w:styleId="TOCTitleChar">
    <w:name w:val="TOC Title Char"/>
    <w:link w:val="TOCTitle"/>
    <w:rsid w:val="00A75B81"/>
    <w:rPr>
      <w:rFonts w:ascii="Arial" w:eastAsia="Arial Unicode MS" w:hAnsi="Arial Unicode MS" w:cs="Arial Unicode MS"/>
      <w:color w:val="D2000B"/>
      <w:sz w:val="36"/>
      <w:szCs w:val="36"/>
      <w:u w:color="D2000B"/>
      <w:bdr w:val="nil"/>
      <w:lang w:val="en-US" w:eastAsia="en-AU"/>
    </w:rPr>
  </w:style>
  <w:style w:type="numbering" w:customStyle="1" w:styleId="List21">
    <w:name w:val="List 21"/>
    <w:basedOn w:val="NoList"/>
    <w:rsid w:val="00A75B81"/>
    <w:pPr>
      <w:numPr>
        <w:numId w:val="11"/>
      </w:numPr>
    </w:pPr>
  </w:style>
  <w:style w:type="numbering" w:customStyle="1" w:styleId="ImportedStyle6">
    <w:name w:val="Imported Style 6"/>
    <w:rsid w:val="00A75B81"/>
  </w:style>
  <w:style w:type="numbering" w:customStyle="1" w:styleId="List29">
    <w:name w:val="List 29"/>
    <w:basedOn w:val="NoList"/>
    <w:rsid w:val="00A75B81"/>
    <w:pPr>
      <w:numPr>
        <w:numId w:val="12"/>
      </w:numPr>
    </w:pPr>
  </w:style>
  <w:style w:type="numbering" w:customStyle="1" w:styleId="List10">
    <w:name w:val="List 10"/>
    <w:basedOn w:val="NoList"/>
    <w:rsid w:val="00A75B81"/>
    <w:pPr>
      <w:numPr>
        <w:numId w:val="16"/>
      </w:numPr>
    </w:pPr>
  </w:style>
  <w:style w:type="numbering" w:customStyle="1" w:styleId="List23">
    <w:name w:val="List 23"/>
    <w:basedOn w:val="NoList"/>
    <w:rsid w:val="00A75B81"/>
    <w:pPr>
      <w:numPr>
        <w:numId w:val="13"/>
      </w:numPr>
    </w:pPr>
  </w:style>
  <w:style w:type="numbering" w:customStyle="1" w:styleId="List24">
    <w:name w:val="List 24"/>
    <w:basedOn w:val="NoList"/>
    <w:rsid w:val="00A75B81"/>
    <w:pPr>
      <w:numPr>
        <w:numId w:val="14"/>
      </w:numPr>
    </w:pPr>
  </w:style>
  <w:style w:type="character" w:customStyle="1" w:styleId="Hyperlink1">
    <w:name w:val="Hyperlink.1"/>
    <w:basedOn w:val="DefaultParagraphFont"/>
    <w:rsid w:val="00A75B81"/>
    <w:rPr>
      <w:color w:val="0000FF"/>
      <w:u w:val="single" w:color="0000FF"/>
    </w:rPr>
  </w:style>
  <w:style w:type="character" w:customStyle="1" w:styleId="Hyperlink2">
    <w:name w:val="Hyperlink.2"/>
    <w:basedOn w:val="DefaultParagraphFont"/>
    <w:rsid w:val="00A75B81"/>
    <w:rPr>
      <w:color w:val="0000FF"/>
      <w:sz w:val="19"/>
      <w:szCs w:val="19"/>
      <w:u w:val="single" w:color="0000FF"/>
      <w:shd w:val="clear" w:color="auto" w:fill="00FF00"/>
    </w:rPr>
  </w:style>
  <w:style w:type="numbering" w:customStyle="1" w:styleId="List311">
    <w:name w:val="List 311"/>
    <w:basedOn w:val="NoList"/>
    <w:rsid w:val="00A75B81"/>
    <w:pPr>
      <w:numPr>
        <w:numId w:val="15"/>
      </w:numPr>
    </w:pPr>
  </w:style>
  <w:style w:type="paragraph" w:customStyle="1" w:styleId="NewsLetterSub-Title">
    <w:name w:val="NewsLetter Sub-Title"/>
    <w:basedOn w:val="Normal"/>
    <w:rsid w:val="00944741"/>
    <w:pPr>
      <w:spacing w:before="0" w:after="0" w:line="320" w:lineRule="exact"/>
    </w:pPr>
    <w:rPr>
      <w:rFonts w:ascii="Arial" w:eastAsia="Times New Roman" w:hAnsi="Arial" w:cs="Times New Roman"/>
      <w:color w:val="4F5151"/>
      <w:spacing w:val="-4"/>
      <w:sz w:val="20"/>
      <w:szCs w:val="20"/>
    </w:rPr>
  </w:style>
  <w:style w:type="paragraph" w:customStyle="1" w:styleId="Heading">
    <w:name w:val="Heading"/>
    <w:basedOn w:val="Heading2"/>
    <w:next w:val="Body"/>
    <w:rsid w:val="000E3213"/>
    <w:pPr>
      <w:keepLines w:val="0"/>
      <w:numPr>
        <w:numId w:val="22"/>
      </w:numPr>
      <w:pBdr>
        <w:top w:val="nil"/>
        <w:left w:val="nil"/>
        <w:bottom w:val="nil"/>
        <w:right w:val="nil"/>
        <w:between w:val="nil"/>
        <w:bar w:val="nil"/>
      </w:pBdr>
      <w:spacing w:before="0" w:after="60" w:line="240" w:lineRule="auto"/>
      <w:jc w:val="both"/>
    </w:pPr>
    <w:rPr>
      <w:rFonts w:ascii="Arial" w:eastAsia="Arial" w:hAnsi="Arial" w:cs="Arial"/>
      <w:color w:val="548DD4"/>
      <w:sz w:val="36"/>
      <w:szCs w:val="36"/>
      <w:u w:color="548DD4"/>
      <w:bdr w:val="nil"/>
      <w:lang w:val="fr-FR" w:eastAsia="en-AU"/>
    </w:rPr>
  </w:style>
  <w:style w:type="numbering" w:customStyle="1" w:styleId="List0">
    <w:name w:val="List 0"/>
    <w:basedOn w:val="NoList"/>
    <w:rsid w:val="000E3213"/>
    <w:pPr>
      <w:numPr>
        <w:numId w:val="30"/>
      </w:numPr>
    </w:pPr>
  </w:style>
  <w:style w:type="character" w:styleId="FollowedHyperlink">
    <w:name w:val="FollowedHyperlink"/>
    <w:basedOn w:val="DefaultParagraphFont"/>
    <w:uiPriority w:val="99"/>
    <w:semiHidden/>
    <w:unhideWhenUsed/>
    <w:rsid w:val="0031301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ducation.vic.gov.au/ecsmanagement/capitalprogram" TargetMode="External"/><Relationship Id="rId18" Type="http://schemas.openxmlformats.org/officeDocument/2006/relationships/hyperlink" Target="http://www.education.vic.gov.au/ecsmanagement/capitalprogram" TargetMode="External"/><Relationship Id="rId26" Type="http://schemas.openxmlformats.org/officeDocument/2006/relationships/hyperlink" Target="mailto:service@smartygrants.com.au" TargetMode="External"/><Relationship Id="rId3" Type="http://schemas.openxmlformats.org/officeDocument/2006/relationships/customXml" Target="../customXml/item3.xml"/><Relationship Id="rId21" Type="http://schemas.openxmlformats.org/officeDocument/2006/relationships/hyperlink" Target="http://www.education.vic.gov.au/childhood/providers/funding/Pages/capitalprogresources.aspx"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2.jpg"/><Relationship Id="rId25" Type="http://schemas.openxmlformats.org/officeDocument/2006/relationships/hyperlink" Target="mailto:childrens.capital.program@edumail.vic.gov.au"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education.vic.gov.au/ecsmanagement/capitalprogram" TargetMode="External"/><Relationship Id="rId20" Type="http://schemas.openxmlformats.org/officeDocument/2006/relationships/hyperlink" Target="http://www.education.vic.gov.au/ecsmanagement/capitalprogram"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acecqa.gov.au/" TargetMode="External"/><Relationship Id="rId32"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www.education.vic.gov.au/integratedservices" TargetMode="External"/><Relationship Id="rId23" Type="http://schemas.openxmlformats.org/officeDocument/2006/relationships/hyperlink" Target="https://public.nqaits.acecqa.gov.au" TargetMode="External"/><Relationship Id="rId28" Type="http://schemas.openxmlformats.org/officeDocument/2006/relationships/hyperlink" Target="http://www.education.vic.gov.au/Documents/about/programs/infrastructure/building-quality-standards-handbook.pdf" TargetMode="External"/><Relationship Id="rId10" Type="http://schemas.openxmlformats.org/officeDocument/2006/relationships/webSettings" Target="webSettings.xml"/><Relationship Id="rId19" Type="http://schemas.openxmlformats.org/officeDocument/2006/relationships/hyperlink" Target="http://www.education.vic.gov.au/ecsmanagement/capitalprogram" TargetMode="External"/><Relationship Id="rId31" Type="http://schemas.openxmlformats.org/officeDocument/2006/relationships/footer" Target="footer1.xml"/><Relationship Id="rId35" Type="http://schemas.openxmlformats.org/officeDocument/2006/relationships/theme" Target="theme/theme1.xml"/><Relationship Id="rId9" Type="http://schemas.openxmlformats.org/officeDocument/2006/relationships/settings" Target="settings.xml"/><Relationship Id="rId14" Type="http://schemas.openxmlformats.org/officeDocument/2006/relationships/image" Target="media/image1.jpeg"/><Relationship Id="rId22" Type="http://schemas.openxmlformats.org/officeDocument/2006/relationships/hyperlink" Target="mailto:licensed.childrens.services@edumail.vic.gov.au" TargetMode="External"/><Relationship Id="rId27" Type="http://schemas.openxmlformats.org/officeDocument/2006/relationships/hyperlink" Target="http://www.dpc.vic.gov.au/images/documents/Communication/Vic_Gov_Branding_and_Authorisation_Guidelines_January_2015.pdf" TargetMode="External"/><Relationship Id="rId30" Type="http://schemas.openxmlformats.org/officeDocument/2006/relationships/header" Target="header1.xml"/><Relationship Id="rId8"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9476697\Documents\Early%20Childhood%20Minor%20Grants\VSBA_CFCPMinorGrantGuidelines.dotx" TargetMode="External"/></Relationships>
</file>

<file path=word/theme/theme1.xml><?xml version="1.0" encoding="utf-8"?>
<a:theme xmlns:a="http://schemas.openxmlformats.org/drawingml/2006/main" name="VSBA Theme">
  <a:themeElements>
    <a:clrScheme name="VSBA">
      <a:dk1>
        <a:sysClr val="windowText" lastClr="000000"/>
      </a:dk1>
      <a:lt1>
        <a:sysClr val="window" lastClr="FFFFFF"/>
      </a:lt1>
      <a:dk2>
        <a:srgbClr val="B4292D"/>
      </a:dk2>
      <a:lt2>
        <a:srgbClr val="4D4D4F"/>
      </a:lt2>
      <a:accent1>
        <a:srgbClr val="8AAAAD"/>
      </a:accent1>
      <a:accent2>
        <a:srgbClr val="808285"/>
      </a:accent2>
      <a:accent3>
        <a:srgbClr val="4D4D4F"/>
      </a:accent3>
      <a:accent4>
        <a:srgbClr val="B4292D"/>
      </a:accent4>
      <a:accent5>
        <a:srgbClr val="414142"/>
      </a:accent5>
      <a:accent6>
        <a:srgbClr val="F1EAD4"/>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VSBA Theme" id="{59A990FE-7050-4DEA-A02E-9A4247BE21AB}" vid="{B6FB81DD-923C-48F2-A2F2-5FE228210B8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PublishingExpirationDate xmlns="http://schemas.microsoft.com/sharepoint/v3" xsi:nil="true"/>
    <RoutingRuleDescription xmlns="http://schemas.microsoft.com/sharepoint/v3" xsi:nil="true"/>
    <PublishingStartDate xmlns="76b566cd-adb9-46c2-964b-22eba181fd0b" xsi:nil="true"/>
    <hyperlink xmlns="76b566cd-adb9-46c2-964b-22eba181fd0b">
      <Url xsi:nil="true"/>
      <Description xsi:nil="true"/>
    </hyperlink>
    <hyperlink2 xmlns="76b566cd-adb9-46c2-964b-22eba181fd0b">
      <Url/>
      <Description/>
    </hyperlink2>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66202286A144D49B4910758875C2743" ma:contentTypeVersion="10" ma:contentTypeDescription="Create a new document." ma:contentTypeScope="" ma:versionID="6cf7275becf13791f6054eb6adbfc8d9">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41864f52e5ca5a8208309524faceb5de"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2:PublishingStartDate" minOccurs="0"/>
                <xsd:element ref="ns1:PublishingExpirationDate" minOccurs="0"/>
                <xsd:element ref="ns1:RoutingRuleDescription" minOccurs="0"/>
                <xsd:element ref="ns3:TaxCatchAll" minOccurs="0"/>
                <xsd:element ref="ns2:hyperlink" minOccurs="0"/>
                <xsd:element ref="ns2:hyperlink2"/>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9" nillable="true" ma:displayName="Scheduling End Date" ma:internalName="PublishingExpirationDate">
      <xsd:simpleType>
        <xsd:restriction base="dms:Unknown"/>
      </xsd:simpleType>
    </xsd:element>
    <xsd:element name="RoutingRuleDescription" ma:index="10" nillable="true" ma:displayName="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hyperlink" ma:index="13"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14" ma:displayName="hyperlink2" ma:format="Hyperlink" ma:internalName="hyperlink2" ma:readOnly="false">
      <xsd:complexType>
        <xsd:complexContent>
          <xsd:extension base="dms:URL">
            <xsd:sequence>
              <xsd:element name="Url" type="dms:ValidUrl"/>
              <xsd:element name="Description" type="xsd:string"/>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D4D4A4-4EE9-41C3-8668-90751594A238}"/>
</file>

<file path=customXml/itemProps2.xml><?xml version="1.0" encoding="utf-8"?>
<ds:datastoreItem xmlns:ds="http://schemas.openxmlformats.org/officeDocument/2006/customXml" ds:itemID="{9E82539F-3708-45CB-A09F-487E6DFB4795}"/>
</file>

<file path=customXml/itemProps3.xml><?xml version="1.0" encoding="utf-8"?>
<ds:datastoreItem xmlns:ds="http://schemas.openxmlformats.org/officeDocument/2006/customXml" ds:itemID="{EA4D3E15-E0DC-41FB-9CB6-7DE8BBB57283}"/>
</file>

<file path=customXml/itemProps4.xml><?xml version="1.0" encoding="utf-8"?>
<ds:datastoreItem xmlns:ds="http://schemas.openxmlformats.org/officeDocument/2006/customXml" ds:itemID="{FDD4D4A4-4EE9-41C3-8668-90751594A238}">
  <ds:schemaRefs>
    <ds:schemaRef ds:uri="http://schemas.microsoft.com/sharepoint/v3/contenttype/forms"/>
  </ds:schemaRefs>
</ds:datastoreItem>
</file>

<file path=customXml/itemProps5.xml><?xml version="1.0" encoding="utf-8"?>
<ds:datastoreItem xmlns:ds="http://schemas.openxmlformats.org/officeDocument/2006/customXml" ds:itemID="{83FC58A5-EDE0-4906-8AC1-2F1610127386}"/>
</file>

<file path=docProps/app.xml><?xml version="1.0" encoding="utf-8"?>
<Properties xmlns="http://schemas.openxmlformats.org/officeDocument/2006/extended-properties" xmlns:vt="http://schemas.openxmlformats.org/officeDocument/2006/docPropsVTypes">
  <Template>VSBA_CFCPMinorGrantGuidelines.dotx</Template>
  <TotalTime>1</TotalTime>
  <Pages>18</Pages>
  <Words>5757</Words>
  <Characters>32818</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38499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Bell, Fiona L</dc:creator>
  <cp:lastModifiedBy>Nicolette Hagler (DET)</cp:lastModifiedBy>
  <cp:revision>2</cp:revision>
  <cp:lastPrinted>2017-05-03T03:01:00Z</cp:lastPrinted>
  <dcterms:created xsi:type="dcterms:W3CDTF">2017-06-09T02:49:00Z</dcterms:created>
  <dcterms:modified xsi:type="dcterms:W3CDTF">2017-06-09T02:49:00Z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0x010100266202286A144D49B4910758875C2743</vt:lpwstr>
  </property>
  <property fmtid="{D5CDD505-2E9C-101B-9397-08002B2CF9AE}" pid="3" name="DEECD_Author">
    <vt:lpwstr>94;#Education|5232e41c-5101-41fe-b638-7d41d1371531</vt:lpwstr>
  </property>
  <property fmtid="{D5CDD505-2E9C-101B-9397-08002B2CF9AE}" pid="4" name="ofbb8b9a280a423a91cf717fb81349cd">
    <vt:lpwstr>Education|5232e41c-5101-41fe-b638-7d41d1371531</vt:lpwstr>
  </property>
  <property fmtid="{D5CDD505-2E9C-101B-9397-08002B2CF9AE}" pid="5" name="a319977fc8504e09982f090ae1d7c602">
    <vt:lpwstr>Page|eb523acf-a821-456c-a76b-7607578309d7</vt:lpwstr>
  </property>
  <property fmtid="{D5CDD505-2E9C-101B-9397-08002B2CF9AE}" pid="6" name="DEECD_ItemType">
    <vt:lpwstr>101;#Page|eb523acf-a821-456c-a76b-7607578309d7</vt:lpwstr>
  </property>
  <property fmtid="{D5CDD505-2E9C-101B-9397-08002B2CF9AE}" pid="7" name="DEECD_Expired">
    <vt:bool>false</vt:bool>
  </property>
</Properties>
</file>