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1AC67" w14:textId="5AD37E8D" w:rsidR="00912204" w:rsidRPr="00FC5108" w:rsidRDefault="00C81D56" w:rsidP="00080166">
      <w:pPr>
        <w:pStyle w:val="Heading2"/>
        <w:spacing w:before="0" w:after="0"/>
        <w:ind w:left="284"/>
        <w:rPr>
          <w:color w:val="C00000"/>
          <w:sz w:val="36"/>
          <w:szCs w:val="36"/>
        </w:rPr>
        <w:sectPr w:rsidR="00912204" w:rsidRPr="00FC5108" w:rsidSect="00670860">
          <w:footerReference w:type="default" r:id="rId12"/>
          <w:headerReference w:type="first" r:id="rId13"/>
          <w:footerReference w:type="first" r:id="rId14"/>
          <w:pgSz w:w="11906" w:h="16838"/>
          <w:pgMar w:top="720" w:right="720" w:bottom="720" w:left="720" w:header="0" w:footer="708" w:gutter="0"/>
          <w:cols w:space="708"/>
          <w:docGrid w:linePitch="360"/>
        </w:sectPr>
      </w:pPr>
      <w:r w:rsidRPr="00FC5108">
        <w:rPr>
          <w:color w:val="C00000"/>
          <w:sz w:val="36"/>
          <w:szCs w:val="36"/>
        </w:rPr>
        <w:t>Professional Learning Resources : Victorian Early Years Learning and Development Framework</w:t>
      </w:r>
    </w:p>
    <w:p w14:paraId="7AD6B494" w14:textId="77777777" w:rsidR="00C81D56" w:rsidRDefault="00C81D56" w:rsidP="00FC5108">
      <w:pPr>
        <w:shd w:val="clear" w:color="auto" w:fill="FFFFFF"/>
        <w:spacing w:before="0" w:after="0" w:line="270" w:lineRule="atLeast"/>
        <w:rPr>
          <w:rFonts w:ascii="Helvetica" w:hAnsi="Helvetica" w:cs="Helvetica"/>
          <w:b/>
          <w:color w:val="444444"/>
          <w:sz w:val="20"/>
          <w:szCs w:val="20"/>
        </w:rPr>
        <w:sectPr w:rsidR="00C81D56" w:rsidSect="00C81D56">
          <w:type w:val="continuous"/>
          <w:pgSz w:w="11906" w:h="16838"/>
          <w:pgMar w:top="1440" w:right="1440" w:bottom="1440" w:left="1440" w:header="0" w:footer="708" w:gutter="0"/>
          <w:cols w:num="2" w:space="708"/>
          <w:titlePg/>
          <w:docGrid w:linePitch="360"/>
        </w:sectPr>
      </w:pPr>
    </w:p>
    <w:p w14:paraId="0E9153EC" w14:textId="618D40E8" w:rsidR="00764614" w:rsidRDefault="00764614" w:rsidP="006853C1">
      <w:pPr>
        <w:shd w:val="clear" w:color="auto" w:fill="FFFFFF"/>
        <w:spacing w:before="0" w:after="0"/>
        <w:rPr>
          <w:rFonts w:cs="Arial"/>
          <w:color w:val="444444"/>
          <w:sz w:val="20"/>
          <w:szCs w:val="20"/>
        </w:rPr>
      </w:pPr>
      <w:r w:rsidRPr="00762B04">
        <w:rPr>
          <w:rFonts w:cs="Arial"/>
          <w:noProof/>
          <w:lang w:eastAsia="en-AU"/>
        </w:rPr>
        <w:drawing>
          <wp:anchor distT="0" distB="0" distL="114300" distR="114300" simplePos="0" relativeHeight="251658247" behindDoc="0" locked="0" layoutInCell="1" allowOverlap="1" wp14:anchorId="79AF9703" wp14:editId="322EE0ED">
            <wp:simplePos x="0" y="0"/>
            <wp:positionH relativeFrom="column">
              <wp:posOffset>1447800</wp:posOffset>
            </wp:positionH>
            <wp:positionV relativeFrom="paragraph">
              <wp:posOffset>361315</wp:posOffset>
            </wp:positionV>
            <wp:extent cx="1219412" cy="1724025"/>
            <wp:effectExtent l="19050" t="19050" r="19050" b="9525"/>
            <wp:wrapThrough wrapText="bothSides">
              <wp:wrapPolygon edited="0">
                <wp:start x="-338" y="-239"/>
                <wp:lineTo x="-338" y="21481"/>
                <wp:lineTo x="21600" y="21481"/>
                <wp:lineTo x="21600" y="-239"/>
                <wp:lineTo x="-338" y="-239"/>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412" cy="1724025"/>
                    </a:xfrm>
                    <a:prstGeom prst="rect">
                      <a:avLst/>
                    </a:prstGeom>
                    <a:noFill/>
                    <a:ln w="9525" cmpd="sng">
                      <a:solidFill>
                        <a:srgbClr val="C00000"/>
                      </a:solidFill>
                      <a:miter lim="800000"/>
                      <a:headEnd/>
                      <a:tailEnd/>
                    </a:ln>
                    <a:effectLst/>
                  </pic:spPr>
                </pic:pic>
              </a:graphicData>
            </a:graphic>
          </wp:anchor>
        </w:drawing>
      </w:r>
      <w:r w:rsidR="00C81D56" w:rsidRPr="00762B04">
        <w:rPr>
          <w:rFonts w:cs="Arial"/>
          <w:color w:val="444444"/>
          <w:sz w:val="20"/>
          <w:szCs w:val="20"/>
        </w:rPr>
        <w:t xml:space="preserve">Early childhood professionals, early childhood services, registered training organisations and universities </w:t>
      </w:r>
      <w:r w:rsidR="00C81D56">
        <w:rPr>
          <w:rFonts w:cs="Arial"/>
          <w:color w:val="444444"/>
          <w:sz w:val="20"/>
          <w:szCs w:val="20"/>
        </w:rPr>
        <w:t>are encouraged to obtain a copy of the framework.</w:t>
      </w:r>
    </w:p>
    <w:p w14:paraId="5C733824" w14:textId="3EA92A99" w:rsidR="00D454D1" w:rsidRDefault="00D454D1" w:rsidP="006853C1">
      <w:pPr>
        <w:shd w:val="clear" w:color="auto" w:fill="FFFFFF"/>
        <w:spacing w:before="0" w:after="0"/>
        <w:rPr>
          <w:rFonts w:cs="Arial"/>
          <w:color w:val="444444"/>
          <w:sz w:val="20"/>
          <w:szCs w:val="20"/>
        </w:rPr>
      </w:pPr>
      <w:r w:rsidRPr="00FC5108">
        <w:rPr>
          <w:rFonts w:ascii="Helvetica" w:hAnsi="Helvetica" w:cs="Helvetica"/>
          <w:color w:val="444444"/>
          <w:sz w:val="20"/>
          <w:szCs w:val="20"/>
        </w:rPr>
        <w:t>H</w:t>
      </w:r>
      <w:r>
        <w:rPr>
          <w:rFonts w:ascii="Helvetica" w:hAnsi="Helvetica" w:cs="Helvetica"/>
          <w:color w:val="444444"/>
          <w:sz w:val="20"/>
          <w:szCs w:val="20"/>
        </w:rPr>
        <w:t>ard copies of the revised VEY</w:t>
      </w:r>
      <w:r w:rsidRPr="00762B04">
        <w:rPr>
          <w:rFonts w:cs="Arial"/>
          <w:color w:val="444444"/>
          <w:sz w:val="20"/>
          <w:szCs w:val="20"/>
        </w:rPr>
        <w:t>LDF have been distributed to all services that work with children from birth to 8 years.</w:t>
      </w:r>
      <w:r w:rsidR="00764614" w:rsidRPr="00764614">
        <w:rPr>
          <w:rFonts w:cs="Arial"/>
          <w:noProof/>
          <w:lang w:eastAsia="en-AU"/>
        </w:rPr>
        <w:t xml:space="preserve"> </w:t>
      </w:r>
      <w:r w:rsidR="00C81D56">
        <w:rPr>
          <w:rFonts w:cs="Arial"/>
          <w:color w:val="444444"/>
          <w:sz w:val="20"/>
          <w:szCs w:val="20"/>
        </w:rPr>
        <w:t>Additional copies can be requested online at:</w:t>
      </w:r>
    </w:p>
    <w:p w14:paraId="43A52E90" w14:textId="7AD41568" w:rsidR="000E51FE" w:rsidRDefault="00023D52" w:rsidP="006853C1">
      <w:pPr>
        <w:shd w:val="clear" w:color="auto" w:fill="FFFFFF"/>
        <w:spacing w:before="0" w:after="0"/>
        <w:rPr>
          <w:rFonts w:cs="Arial"/>
          <w:color w:val="444444"/>
          <w:sz w:val="20"/>
          <w:szCs w:val="20"/>
        </w:rPr>
      </w:pPr>
      <w:hyperlink r:id="rId16" w:history="1">
        <w:r w:rsidR="00C81D56">
          <w:rPr>
            <w:rStyle w:val="Hyperlink"/>
            <w:rFonts w:cs="Arial"/>
            <w:sz w:val="20"/>
            <w:szCs w:val="20"/>
          </w:rPr>
          <w:t>www.education.vic.gov.au/childhood/providers/edcare/Pages/veyladf.aspx</w:t>
        </w:r>
      </w:hyperlink>
    </w:p>
    <w:p w14:paraId="5C73382B" w14:textId="77777777" w:rsidR="007B26B8" w:rsidRPr="00762B04" w:rsidRDefault="007B26B8" w:rsidP="00FC5108">
      <w:pPr>
        <w:shd w:val="clear" w:color="auto" w:fill="FFFFFF"/>
        <w:spacing w:before="0" w:after="0" w:line="270" w:lineRule="atLeast"/>
        <w:rPr>
          <w:rFonts w:cs="Arial"/>
          <w:color w:val="444444"/>
          <w:spacing w:val="0"/>
          <w:sz w:val="20"/>
          <w:szCs w:val="20"/>
          <w:lang w:eastAsia="en-AU"/>
        </w:rPr>
      </w:pPr>
    </w:p>
    <w:p w14:paraId="3C2AE009" w14:textId="77777777" w:rsidR="001F08E4" w:rsidRDefault="00D454D1" w:rsidP="006853C1">
      <w:pPr>
        <w:shd w:val="clear" w:color="auto" w:fill="FFFFFF"/>
        <w:spacing w:before="0" w:after="0"/>
        <w:rPr>
          <w:rFonts w:cs="Arial"/>
          <w:color w:val="444444"/>
          <w:sz w:val="20"/>
          <w:szCs w:val="20"/>
        </w:rPr>
      </w:pPr>
      <w:r w:rsidRPr="00762B04">
        <w:rPr>
          <w:rFonts w:cs="Arial"/>
          <w:color w:val="444444"/>
          <w:sz w:val="20"/>
          <w:szCs w:val="20"/>
        </w:rPr>
        <w:t>Online copies of the VEYLDF, appendices and illustrat</w:t>
      </w:r>
      <w:r w:rsidR="00732B2F">
        <w:rPr>
          <w:rFonts w:cs="Arial"/>
          <w:color w:val="444444"/>
          <w:sz w:val="20"/>
          <w:szCs w:val="20"/>
        </w:rPr>
        <w:t>ive maps can be downloaded at:</w:t>
      </w:r>
    </w:p>
    <w:p w14:paraId="5C73382C" w14:textId="492F71BB" w:rsidR="00D454D1" w:rsidRPr="00762B04" w:rsidRDefault="00406AB0" w:rsidP="006853C1">
      <w:pPr>
        <w:shd w:val="clear" w:color="auto" w:fill="FFFFFF"/>
        <w:spacing w:before="0" w:after="0"/>
        <w:rPr>
          <w:rFonts w:cs="Arial"/>
          <w:color w:val="444444"/>
          <w:sz w:val="20"/>
          <w:szCs w:val="20"/>
        </w:rPr>
      </w:pPr>
      <w:r w:rsidRPr="00762B04">
        <w:rPr>
          <w:rFonts w:cs="Arial"/>
          <w:color w:val="444444"/>
          <w:sz w:val="20"/>
          <w:szCs w:val="20"/>
        </w:rPr>
        <w:t xml:space="preserve"> </w:t>
      </w:r>
      <w:hyperlink r:id="rId17" w:history="1">
        <w:r w:rsidR="00837C5A">
          <w:rPr>
            <w:rStyle w:val="Hyperlink"/>
            <w:rFonts w:cs="Arial"/>
            <w:sz w:val="20"/>
            <w:szCs w:val="20"/>
          </w:rPr>
          <w:t>www.vcaa.vic.edu.au/Pages/earlyyears/index.aspx</w:t>
        </w:r>
      </w:hyperlink>
      <w:r w:rsidRPr="00762B04">
        <w:rPr>
          <w:rFonts w:cs="Arial"/>
          <w:color w:val="444444"/>
          <w:sz w:val="20"/>
          <w:szCs w:val="20"/>
        </w:rPr>
        <w:t xml:space="preserve"> </w:t>
      </w:r>
    </w:p>
    <w:p w14:paraId="46C45635" w14:textId="77777777" w:rsidR="000E51FE" w:rsidRDefault="000E51FE" w:rsidP="00FC5108">
      <w:pPr>
        <w:tabs>
          <w:tab w:val="left" w:pos="7513"/>
        </w:tabs>
        <w:spacing w:before="0" w:after="0" w:line="270" w:lineRule="atLeast"/>
        <w:rPr>
          <w:rFonts w:cs="Arial"/>
          <w:color w:val="C00000"/>
          <w:sz w:val="32"/>
          <w:szCs w:val="22"/>
        </w:rPr>
      </w:pPr>
    </w:p>
    <w:p w14:paraId="105BA147" w14:textId="59BD1B12" w:rsidR="00441D3F" w:rsidRPr="00762B04" w:rsidRDefault="00441D3F" w:rsidP="00FC5108">
      <w:pPr>
        <w:tabs>
          <w:tab w:val="left" w:pos="7513"/>
        </w:tabs>
        <w:spacing w:before="0" w:after="0" w:line="270" w:lineRule="atLeast"/>
        <w:rPr>
          <w:rFonts w:cs="Arial"/>
          <w:color w:val="C00000"/>
          <w:sz w:val="32"/>
          <w:szCs w:val="22"/>
        </w:rPr>
      </w:pPr>
      <w:r w:rsidRPr="00762B04">
        <w:rPr>
          <w:rFonts w:cs="Arial"/>
          <w:color w:val="C00000"/>
          <w:sz w:val="32"/>
          <w:szCs w:val="22"/>
        </w:rPr>
        <w:t>Early Years Alerts</w:t>
      </w:r>
    </w:p>
    <w:p w14:paraId="6E2465C9" w14:textId="6149D625" w:rsidR="000E51FE" w:rsidRDefault="000E51FE" w:rsidP="00FC5108">
      <w:pPr>
        <w:tabs>
          <w:tab w:val="left" w:pos="7513"/>
        </w:tabs>
        <w:spacing w:before="0" w:after="0"/>
        <w:rPr>
          <w:rFonts w:cs="Arial"/>
          <w:color w:val="444444"/>
          <w:sz w:val="20"/>
          <w:szCs w:val="20"/>
        </w:rPr>
      </w:pPr>
    </w:p>
    <w:p w14:paraId="070AC414" w14:textId="419C930B" w:rsidR="00441D3F" w:rsidRPr="00762B04" w:rsidRDefault="00441D3F" w:rsidP="006853C1">
      <w:pPr>
        <w:tabs>
          <w:tab w:val="left" w:pos="7513"/>
        </w:tabs>
        <w:spacing w:before="0" w:after="0"/>
        <w:rPr>
          <w:rFonts w:cs="Arial"/>
          <w:color w:val="444444"/>
          <w:sz w:val="20"/>
          <w:szCs w:val="20"/>
        </w:rPr>
      </w:pPr>
      <w:r>
        <w:rPr>
          <w:rFonts w:cs="Arial"/>
          <w:color w:val="444444"/>
          <w:sz w:val="20"/>
          <w:szCs w:val="20"/>
        </w:rPr>
        <w:t xml:space="preserve">To keep up to date </w:t>
      </w:r>
      <w:r w:rsidRPr="00762B04">
        <w:rPr>
          <w:rFonts w:cs="Arial"/>
          <w:color w:val="444444"/>
          <w:sz w:val="20"/>
          <w:szCs w:val="20"/>
        </w:rPr>
        <w:t>about activities and professional learning resources to support implementation of the VEYLDF</w:t>
      </w:r>
      <w:r>
        <w:rPr>
          <w:rFonts w:cs="Arial"/>
          <w:color w:val="444444"/>
          <w:sz w:val="20"/>
          <w:szCs w:val="20"/>
        </w:rPr>
        <w:t xml:space="preserve">, subscribe to </w:t>
      </w:r>
      <w:r w:rsidRPr="00762B04">
        <w:rPr>
          <w:rFonts w:cs="Arial"/>
          <w:color w:val="444444"/>
          <w:sz w:val="20"/>
          <w:szCs w:val="20"/>
        </w:rPr>
        <w:t>the Early Years Alert</w:t>
      </w:r>
      <w:r>
        <w:rPr>
          <w:rFonts w:cs="Arial"/>
          <w:color w:val="444444"/>
          <w:sz w:val="20"/>
          <w:szCs w:val="20"/>
        </w:rPr>
        <w:t xml:space="preserve"> through </w:t>
      </w:r>
      <w:r w:rsidRPr="00762B04">
        <w:rPr>
          <w:rFonts w:cs="Arial"/>
          <w:color w:val="444444"/>
          <w:sz w:val="20"/>
          <w:szCs w:val="20"/>
        </w:rPr>
        <w:t>the Victorian Curriculum and Assessment Authority’s (VCAA) Early Years website at:</w:t>
      </w:r>
    </w:p>
    <w:p w14:paraId="6D8CEEBD" w14:textId="2EDB57E4" w:rsidR="000E51FE" w:rsidRPr="00FC5108" w:rsidRDefault="00023D52" w:rsidP="006853C1">
      <w:pPr>
        <w:tabs>
          <w:tab w:val="left" w:pos="7513"/>
        </w:tabs>
        <w:spacing w:before="0" w:after="0"/>
        <w:rPr>
          <w:rFonts w:cs="Arial"/>
          <w:color w:val="0000FF"/>
          <w:sz w:val="20"/>
          <w:szCs w:val="20"/>
          <w:u w:val="single"/>
        </w:rPr>
      </w:pPr>
      <w:hyperlink r:id="rId18" w:history="1">
        <w:r w:rsidR="00441D3F" w:rsidRPr="00762B04">
          <w:rPr>
            <w:rStyle w:val="Hyperlink"/>
            <w:rFonts w:cs="Arial"/>
            <w:sz w:val="20"/>
            <w:szCs w:val="20"/>
          </w:rPr>
          <w:t>www.vcaa.vic.edu.au/Pages/earlyyears/subscribe.aspx</w:t>
        </w:r>
      </w:hyperlink>
    </w:p>
    <w:p w14:paraId="4EAEBE33" w14:textId="1CE50E58" w:rsidR="000E51FE" w:rsidRPr="00FC5108" w:rsidRDefault="000E51FE" w:rsidP="00FC5108">
      <w:pPr>
        <w:tabs>
          <w:tab w:val="left" w:pos="7513"/>
        </w:tabs>
        <w:spacing w:before="0" w:after="0"/>
        <w:rPr>
          <w:rFonts w:cs="Arial"/>
          <w:color w:val="C00000"/>
          <w:sz w:val="20"/>
          <w:szCs w:val="20"/>
        </w:rPr>
      </w:pPr>
    </w:p>
    <w:p w14:paraId="048B8EF6" w14:textId="055D708A" w:rsidR="00705EBA" w:rsidRDefault="00764614" w:rsidP="00FC5108">
      <w:pPr>
        <w:tabs>
          <w:tab w:val="left" w:pos="7513"/>
        </w:tabs>
        <w:spacing w:before="0" w:after="0"/>
        <w:rPr>
          <w:rFonts w:cs="Arial"/>
          <w:color w:val="C00000"/>
          <w:sz w:val="32"/>
          <w:szCs w:val="22"/>
        </w:rPr>
      </w:pPr>
      <w:r w:rsidRPr="00762B04">
        <w:rPr>
          <w:rFonts w:cs="Arial"/>
          <w:noProof/>
          <w:sz w:val="22"/>
          <w:szCs w:val="22"/>
          <w:lang w:eastAsia="en-AU"/>
        </w:rPr>
        <w:drawing>
          <wp:anchor distT="0" distB="0" distL="114300" distR="114300" simplePos="0" relativeHeight="251658245" behindDoc="0" locked="0" layoutInCell="1" allowOverlap="1" wp14:anchorId="30C5D72E" wp14:editId="3031F909">
            <wp:simplePos x="0" y="0"/>
            <wp:positionH relativeFrom="margin">
              <wp:posOffset>2066925</wp:posOffset>
            </wp:positionH>
            <wp:positionV relativeFrom="margin">
              <wp:posOffset>6715125</wp:posOffset>
            </wp:positionV>
            <wp:extent cx="1000760" cy="1376045"/>
            <wp:effectExtent l="19050" t="19050" r="27940" b="14605"/>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arlyyearsbulletinno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000760" cy="1376045"/>
                    </a:xfrm>
                    <a:prstGeom prst="rect">
                      <a:avLst/>
                    </a:prstGeom>
                    <a:noFill/>
                    <a:ln w="9525">
                      <a:solidFill>
                        <a:srgbClr val="333333"/>
                      </a:solidFill>
                      <a:miter lim="800000"/>
                      <a:headEnd/>
                      <a:tailEnd/>
                    </a:ln>
                  </pic:spPr>
                </pic:pic>
              </a:graphicData>
            </a:graphic>
            <wp14:sizeRelH relativeFrom="margin">
              <wp14:pctWidth>0</wp14:pctWidth>
            </wp14:sizeRelH>
            <wp14:sizeRelV relativeFrom="margin">
              <wp14:pctHeight>0</wp14:pctHeight>
            </wp14:sizeRelV>
          </wp:anchor>
        </w:drawing>
      </w:r>
      <w:r w:rsidR="00705EBA" w:rsidRPr="00762B04">
        <w:rPr>
          <w:rFonts w:cs="Arial"/>
          <w:color w:val="C00000"/>
          <w:sz w:val="32"/>
          <w:szCs w:val="22"/>
        </w:rPr>
        <w:t>Early Years Exchange (the EYE)</w:t>
      </w:r>
    </w:p>
    <w:p w14:paraId="6D6CE8A0" w14:textId="0B86DFBE" w:rsidR="00173D2A" w:rsidRPr="00FC5108" w:rsidRDefault="00173D2A" w:rsidP="00FC5108">
      <w:pPr>
        <w:tabs>
          <w:tab w:val="left" w:pos="7513"/>
        </w:tabs>
        <w:spacing w:before="0" w:after="0"/>
        <w:rPr>
          <w:rFonts w:cs="Arial"/>
          <w:color w:val="C00000"/>
          <w:sz w:val="20"/>
          <w:szCs w:val="20"/>
        </w:rPr>
      </w:pPr>
    </w:p>
    <w:p w14:paraId="015A34E4" w14:textId="2419979E" w:rsidR="00C74E7A" w:rsidRDefault="00705EBA" w:rsidP="006853C1">
      <w:pPr>
        <w:spacing w:before="0" w:after="0"/>
        <w:rPr>
          <w:rFonts w:cs="Arial"/>
          <w:sz w:val="20"/>
          <w:szCs w:val="20"/>
        </w:rPr>
      </w:pPr>
      <w:r w:rsidRPr="00762B04">
        <w:rPr>
          <w:rFonts w:cs="Arial"/>
          <w:color w:val="444444"/>
          <w:sz w:val="20"/>
          <w:szCs w:val="20"/>
        </w:rPr>
        <w:t xml:space="preserve">The EYE is a series of online publications designed to assist early childhood professionals to implement and embed the VEYLDF in their practice. Each issue provides a video presentation from early childhood professionals and academics in a range of settings. </w:t>
      </w:r>
      <w:r w:rsidRPr="00762B04">
        <w:rPr>
          <w:rFonts w:cs="Arial"/>
          <w:sz w:val="20"/>
          <w:szCs w:val="20"/>
        </w:rPr>
        <w:t>The EYE is produced by the VCAA</w:t>
      </w:r>
      <w:r w:rsidR="00080166">
        <w:rPr>
          <w:rFonts w:cs="Arial"/>
          <w:sz w:val="20"/>
          <w:szCs w:val="20"/>
        </w:rPr>
        <w:t xml:space="preserve"> and is available at:</w:t>
      </w:r>
      <w:r w:rsidRPr="00762B04">
        <w:rPr>
          <w:rFonts w:cs="Arial"/>
          <w:sz w:val="20"/>
          <w:szCs w:val="20"/>
        </w:rPr>
        <w:t xml:space="preserve"> </w:t>
      </w:r>
    </w:p>
    <w:p w14:paraId="18F9DC06" w14:textId="047D0CDB" w:rsidR="00705EBA" w:rsidRDefault="00023D52" w:rsidP="006853C1">
      <w:pPr>
        <w:spacing w:before="0" w:after="0"/>
        <w:rPr>
          <w:rStyle w:val="Hyperlink"/>
          <w:rFonts w:cs="Arial"/>
          <w:sz w:val="20"/>
          <w:szCs w:val="20"/>
        </w:rPr>
      </w:pPr>
      <w:hyperlink r:id="rId20" w:history="1">
        <w:r w:rsidR="00705EBA" w:rsidRPr="00762B04">
          <w:rPr>
            <w:rStyle w:val="Hyperlink"/>
            <w:rFonts w:cs="Arial"/>
            <w:sz w:val="20"/>
            <w:szCs w:val="20"/>
          </w:rPr>
          <w:t>www.vcaa.vic.edu.au/Pages/earlyyears/eye/index.aspx</w:t>
        </w:r>
      </w:hyperlink>
    </w:p>
    <w:p w14:paraId="21910091" w14:textId="77777777" w:rsidR="00670860" w:rsidRDefault="00670860" w:rsidP="006853C1">
      <w:pPr>
        <w:spacing w:before="0" w:after="0"/>
        <w:rPr>
          <w:rStyle w:val="Hyperlink"/>
          <w:rFonts w:cs="Arial"/>
          <w:color w:val="auto"/>
          <w:sz w:val="20"/>
          <w:szCs w:val="20"/>
          <w:u w:val="none"/>
        </w:rPr>
      </w:pPr>
    </w:p>
    <w:p w14:paraId="4C62DCFD" w14:textId="66E4BD62" w:rsidR="00670860" w:rsidRPr="00670860" w:rsidRDefault="00670860" w:rsidP="006853C1">
      <w:pPr>
        <w:spacing w:before="0" w:after="0"/>
        <w:rPr>
          <w:rStyle w:val="Hyperlink"/>
          <w:rFonts w:cs="Arial"/>
          <w:color w:val="auto"/>
          <w:sz w:val="20"/>
          <w:szCs w:val="20"/>
          <w:u w:val="none"/>
        </w:rPr>
      </w:pPr>
      <w:r w:rsidRPr="00670860">
        <w:rPr>
          <w:rStyle w:val="Hyperlink"/>
          <w:rFonts w:cs="Arial"/>
          <w:color w:val="auto"/>
          <w:sz w:val="20"/>
          <w:szCs w:val="20"/>
          <w:u w:val="none"/>
        </w:rPr>
        <w:t>EYE editions and the VEYLDF</w:t>
      </w:r>
      <w:r>
        <w:rPr>
          <w:rStyle w:val="Hyperlink"/>
          <w:rFonts w:cs="Arial"/>
          <w:color w:val="auto"/>
          <w:sz w:val="20"/>
          <w:szCs w:val="20"/>
          <w:u w:val="none"/>
        </w:rPr>
        <w:t>:</w:t>
      </w:r>
    </w:p>
    <w:tbl>
      <w:tblPr>
        <w:tblpPr w:leftFromText="180" w:rightFromText="180" w:vertAnchor="page" w:horzAnchor="margin" w:tblpXSpec="right" w:tblpY="2176"/>
        <w:tblW w:w="479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2"/>
        <w:gridCol w:w="1516"/>
        <w:gridCol w:w="964"/>
        <w:gridCol w:w="1379"/>
      </w:tblGrid>
      <w:tr w:rsidR="00670860" w:rsidRPr="00762B04" w14:paraId="5E891974" w14:textId="77777777" w:rsidTr="00670860">
        <w:trPr>
          <w:trHeight w:val="41"/>
        </w:trPr>
        <w:tc>
          <w:tcPr>
            <w:tcW w:w="932" w:type="dxa"/>
            <w:tcBorders>
              <w:top w:val="single" w:sz="4" w:space="0" w:color="auto"/>
              <w:left w:val="single" w:sz="4" w:space="0" w:color="auto"/>
              <w:bottom w:val="single" w:sz="4" w:space="0" w:color="auto"/>
              <w:right w:val="single" w:sz="4" w:space="0" w:color="auto"/>
            </w:tcBorders>
            <w:shd w:val="clear" w:color="auto" w:fill="B3B3B3"/>
            <w:vAlign w:val="center"/>
          </w:tcPr>
          <w:p w14:paraId="22F34983" w14:textId="77777777" w:rsidR="00670860" w:rsidRPr="00B15160" w:rsidRDefault="00670860" w:rsidP="00670860">
            <w:pPr>
              <w:spacing w:before="20" w:after="20"/>
              <w:rPr>
                <w:rFonts w:cs="Arial"/>
                <w:b/>
                <w:color w:val="C00000"/>
                <w:szCs w:val="18"/>
              </w:rPr>
            </w:pPr>
            <w:r w:rsidRPr="00B15160">
              <w:rPr>
                <w:rFonts w:cs="Arial"/>
                <w:b/>
                <w:color w:val="C00000"/>
                <w:szCs w:val="18"/>
              </w:rPr>
              <w:t xml:space="preserve">Number </w:t>
            </w:r>
          </w:p>
        </w:tc>
        <w:tc>
          <w:tcPr>
            <w:tcW w:w="1516" w:type="dxa"/>
            <w:tcBorders>
              <w:top w:val="single" w:sz="4" w:space="0" w:color="auto"/>
              <w:left w:val="single" w:sz="4" w:space="0" w:color="auto"/>
              <w:bottom w:val="single" w:sz="4" w:space="0" w:color="auto"/>
              <w:right w:val="single" w:sz="4" w:space="0" w:color="auto"/>
            </w:tcBorders>
            <w:shd w:val="clear" w:color="auto" w:fill="B3B3B3"/>
            <w:vAlign w:val="center"/>
          </w:tcPr>
          <w:p w14:paraId="6A57F304" w14:textId="77777777" w:rsidR="00670860" w:rsidRPr="00B15160" w:rsidRDefault="00670860" w:rsidP="00670860">
            <w:pPr>
              <w:spacing w:before="20" w:after="20"/>
              <w:rPr>
                <w:rFonts w:cs="Arial"/>
                <w:b/>
                <w:color w:val="C00000"/>
                <w:szCs w:val="18"/>
              </w:rPr>
            </w:pPr>
            <w:r w:rsidRPr="00B15160">
              <w:rPr>
                <w:rFonts w:cs="Arial"/>
                <w:b/>
                <w:color w:val="C00000"/>
                <w:szCs w:val="18"/>
              </w:rPr>
              <w:t>Theme</w:t>
            </w:r>
          </w:p>
        </w:tc>
        <w:tc>
          <w:tcPr>
            <w:tcW w:w="964" w:type="dxa"/>
            <w:tcBorders>
              <w:top w:val="single" w:sz="4" w:space="0" w:color="auto"/>
              <w:left w:val="single" w:sz="4" w:space="0" w:color="auto"/>
              <w:bottom w:val="single" w:sz="4" w:space="0" w:color="auto"/>
              <w:right w:val="single" w:sz="4" w:space="0" w:color="auto"/>
            </w:tcBorders>
            <w:shd w:val="clear" w:color="auto" w:fill="B3B3B3"/>
            <w:vAlign w:val="center"/>
          </w:tcPr>
          <w:p w14:paraId="4B12C4C8" w14:textId="77777777" w:rsidR="00670860" w:rsidRPr="00B15160" w:rsidRDefault="00670860" w:rsidP="00670860">
            <w:pPr>
              <w:spacing w:before="20" w:after="20"/>
              <w:rPr>
                <w:rFonts w:cs="Arial"/>
                <w:b/>
                <w:color w:val="C00000"/>
                <w:szCs w:val="18"/>
              </w:rPr>
            </w:pPr>
            <w:r w:rsidRPr="00B15160">
              <w:rPr>
                <w:rFonts w:cs="Arial"/>
                <w:b/>
                <w:color w:val="C00000"/>
                <w:szCs w:val="18"/>
              </w:rPr>
              <w:t>Number</w:t>
            </w:r>
          </w:p>
        </w:tc>
        <w:tc>
          <w:tcPr>
            <w:tcW w:w="1379" w:type="dxa"/>
            <w:tcBorders>
              <w:top w:val="single" w:sz="4" w:space="0" w:color="auto"/>
              <w:left w:val="single" w:sz="4" w:space="0" w:color="auto"/>
              <w:bottom w:val="single" w:sz="4" w:space="0" w:color="auto"/>
              <w:right w:val="single" w:sz="4" w:space="0" w:color="auto"/>
            </w:tcBorders>
            <w:shd w:val="clear" w:color="auto" w:fill="B3B3B3"/>
            <w:vAlign w:val="center"/>
          </w:tcPr>
          <w:p w14:paraId="2A140ED0" w14:textId="77777777" w:rsidR="00670860" w:rsidRPr="00B15160" w:rsidRDefault="00670860" w:rsidP="00670860">
            <w:pPr>
              <w:spacing w:before="20" w:after="20"/>
              <w:rPr>
                <w:rFonts w:cs="Arial"/>
                <w:b/>
                <w:color w:val="C00000"/>
                <w:szCs w:val="18"/>
              </w:rPr>
            </w:pPr>
            <w:r w:rsidRPr="00B15160">
              <w:rPr>
                <w:rFonts w:cs="Arial"/>
                <w:noProof/>
                <w:color w:val="C00000"/>
                <w:szCs w:val="18"/>
                <w:lang w:eastAsia="en-AU"/>
              </w:rPr>
              <w:drawing>
                <wp:anchor distT="0" distB="0" distL="114300" distR="114300" simplePos="0" relativeHeight="251673600" behindDoc="0" locked="0" layoutInCell="1" allowOverlap="1" wp14:anchorId="206D372E" wp14:editId="18EA9896">
                  <wp:simplePos x="0" y="0"/>
                  <wp:positionH relativeFrom="column">
                    <wp:posOffset>2326005</wp:posOffset>
                  </wp:positionH>
                  <wp:positionV relativeFrom="paragraph">
                    <wp:posOffset>121920</wp:posOffset>
                  </wp:positionV>
                  <wp:extent cx="786130" cy="1080135"/>
                  <wp:effectExtent l="152400" t="114300" r="147320" b="120015"/>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arlyyearsbulletinno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rot="873642">
                            <a:off x="0" y="0"/>
                            <a:ext cx="786130" cy="1080135"/>
                          </a:xfrm>
                          <a:prstGeom prst="rect">
                            <a:avLst/>
                          </a:prstGeom>
                          <a:noFill/>
                          <a:ln w="9525">
                            <a:solidFill>
                              <a:srgbClr val="333333"/>
                            </a:solidFill>
                            <a:miter lim="800000"/>
                            <a:headEnd/>
                            <a:tailEnd/>
                          </a:ln>
                        </pic:spPr>
                      </pic:pic>
                    </a:graphicData>
                  </a:graphic>
                  <wp14:sizeRelH relativeFrom="page">
                    <wp14:pctWidth>0</wp14:pctWidth>
                  </wp14:sizeRelH>
                  <wp14:sizeRelV relativeFrom="page">
                    <wp14:pctHeight>0</wp14:pctHeight>
                  </wp14:sizeRelV>
                </wp:anchor>
              </w:drawing>
            </w:r>
            <w:r w:rsidRPr="00B15160">
              <w:rPr>
                <w:rFonts w:cs="Arial"/>
                <w:noProof/>
                <w:color w:val="C00000"/>
                <w:szCs w:val="18"/>
                <w:lang w:eastAsia="en-AU"/>
              </w:rPr>
              <w:drawing>
                <wp:anchor distT="0" distB="0" distL="114300" distR="114300" simplePos="0" relativeHeight="251669504" behindDoc="0" locked="0" layoutInCell="1" allowOverlap="1" wp14:anchorId="7AEC60CB" wp14:editId="594A55B0">
                  <wp:simplePos x="0" y="0"/>
                  <wp:positionH relativeFrom="column">
                    <wp:posOffset>2069465</wp:posOffset>
                  </wp:positionH>
                  <wp:positionV relativeFrom="paragraph">
                    <wp:posOffset>97790</wp:posOffset>
                  </wp:positionV>
                  <wp:extent cx="774065" cy="1080135"/>
                  <wp:effectExtent l="114300" t="76200" r="102235" b="81915"/>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1096663">
                            <a:off x="0" y="0"/>
                            <a:ext cx="774065" cy="1080135"/>
                          </a:xfrm>
                          <a:prstGeom prst="rect">
                            <a:avLst/>
                          </a:prstGeom>
                          <a:noFill/>
                          <a:ln w="9525">
                            <a:solidFill>
                              <a:srgbClr val="333333"/>
                            </a:solidFill>
                            <a:miter lim="800000"/>
                            <a:headEnd/>
                            <a:tailEnd/>
                          </a:ln>
                        </pic:spPr>
                      </pic:pic>
                    </a:graphicData>
                  </a:graphic>
                  <wp14:sizeRelH relativeFrom="page">
                    <wp14:pctWidth>0</wp14:pctWidth>
                  </wp14:sizeRelH>
                  <wp14:sizeRelV relativeFrom="page">
                    <wp14:pctHeight>0</wp14:pctHeight>
                  </wp14:sizeRelV>
                </wp:anchor>
              </w:drawing>
            </w:r>
            <w:r w:rsidRPr="00B15160">
              <w:rPr>
                <w:rFonts w:cs="Arial"/>
                <w:b/>
                <w:color w:val="C00000"/>
                <w:szCs w:val="18"/>
              </w:rPr>
              <w:t>Theme</w:t>
            </w:r>
          </w:p>
        </w:tc>
      </w:tr>
      <w:tr w:rsidR="00670860" w:rsidRPr="00762B04" w14:paraId="7F092BCA" w14:textId="77777777" w:rsidTr="00670860">
        <w:trPr>
          <w:trHeight w:val="41"/>
        </w:trPr>
        <w:tc>
          <w:tcPr>
            <w:tcW w:w="932" w:type="dxa"/>
            <w:tcBorders>
              <w:top w:val="single" w:sz="4" w:space="0" w:color="auto"/>
            </w:tcBorders>
            <w:vAlign w:val="center"/>
          </w:tcPr>
          <w:p w14:paraId="4CA25374" w14:textId="77777777" w:rsidR="00670860" w:rsidRPr="00B15160" w:rsidRDefault="00670860" w:rsidP="00670860">
            <w:pPr>
              <w:spacing w:before="20" w:after="20"/>
              <w:rPr>
                <w:rFonts w:cs="Arial"/>
                <w:szCs w:val="18"/>
              </w:rPr>
            </w:pPr>
            <w:r w:rsidRPr="00B15160">
              <w:rPr>
                <w:rFonts w:cs="Arial"/>
                <w:szCs w:val="18"/>
              </w:rPr>
              <w:t>1 - 5</w:t>
            </w:r>
          </w:p>
        </w:tc>
        <w:tc>
          <w:tcPr>
            <w:tcW w:w="1516" w:type="dxa"/>
            <w:tcBorders>
              <w:top w:val="single" w:sz="4" w:space="0" w:color="auto"/>
              <w:right w:val="single" w:sz="4" w:space="0" w:color="auto"/>
            </w:tcBorders>
            <w:vAlign w:val="center"/>
          </w:tcPr>
          <w:p w14:paraId="0A685A97" w14:textId="77777777" w:rsidR="00670860" w:rsidRPr="00B15160" w:rsidRDefault="00670860" w:rsidP="00670860">
            <w:pPr>
              <w:spacing w:before="20" w:after="20"/>
              <w:rPr>
                <w:rFonts w:cs="Arial"/>
                <w:szCs w:val="18"/>
              </w:rPr>
            </w:pPr>
            <w:r w:rsidRPr="00B15160">
              <w:rPr>
                <w:rFonts w:cs="Arial"/>
                <w:szCs w:val="18"/>
              </w:rPr>
              <w:t>To support getting started with the VEYLDF</w:t>
            </w:r>
          </w:p>
        </w:tc>
        <w:tc>
          <w:tcPr>
            <w:tcW w:w="964" w:type="dxa"/>
            <w:tcBorders>
              <w:top w:val="single" w:sz="4" w:space="0" w:color="auto"/>
              <w:left w:val="single" w:sz="4" w:space="0" w:color="auto"/>
            </w:tcBorders>
            <w:vAlign w:val="center"/>
          </w:tcPr>
          <w:p w14:paraId="60681757" w14:textId="77777777" w:rsidR="00670860" w:rsidRPr="00B15160" w:rsidRDefault="00670860" w:rsidP="00670860">
            <w:pPr>
              <w:spacing w:before="20" w:after="20"/>
              <w:rPr>
                <w:rFonts w:cs="Arial"/>
                <w:szCs w:val="18"/>
              </w:rPr>
            </w:pPr>
            <w:r w:rsidRPr="00B15160">
              <w:rPr>
                <w:rFonts w:cs="Arial"/>
                <w:szCs w:val="18"/>
              </w:rPr>
              <w:t>10</w:t>
            </w:r>
          </w:p>
        </w:tc>
        <w:tc>
          <w:tcPr>
            <w:tcW w:w="1379" w:type="dxa"/>
            <w:tcBorders>
              <w:top w:val="single" w:sz="4" w:space="0" w:color="auto"/>
              <w:left w:val="single" w:sz="4" w:space="0" w:color="auto"/>
            </w:tcBorders>
            <w:vAlign w:val="center"/>
          </w:tcPr>
          <w:p w14:paraId="14543F32" w14:textId="77777777" w:rsidR="00670860" w:rsidRPr="00B15160" w:rsidRDefault="00670860" w:rsidP="00670860">
            <w:pPr>
              <w:spacing w:before="20" w:after="20"/>
              <w:rPr>
                <w:rFonts w:cs="Arial"/>
                <w:szCs w:val="18"/>
              </w:rPr>
            </w:pPr>
            <w:r w:rsidRPr="00B15160">
              <w:rPr>
                <w:rFonts w:cs="Arial"/>
                <w:szCs w:val="18"/>
              </w:rPr>
              <w:t>Outcome 3: Wellbeing</w:t>
            </w:r>
          </w:p>
        </w:tc>
      </w:tr>
      <w:tr w:rsidR="00670860" w:rsidRPr="00762B04" w14:paraId="362552DE" w14:textId="77777777" w:rsidTr="00670860">
        <w:trPr>
          <w:trHeight w:val="41"/>
        </w:trPr>
        <w:tc>
          <w:tcPr>
            <w:tcW w:w="932" w:type="dxa"/>
            <w:vAlign w:val="center"/>
          </w:tcPr>
          <w:p w14:paraId="1DE1E14A" w14:textId="77777777" w:rsidR="00670860" w:rsidRPr="00B15160" w:rsidRDefault="00670860" w:rsidP="00670860">
            <w:pPr>
              <w:spacing w:before="20" w:after="20"/>
              <w:rPr>
                <w:rFonts w:cs="Arial"/>
                <w:szCs w:val="18"/>
              </w:rPr>
            </w:pPr>
            <w:r w:rsidRPr="00B15160">
              <w:rPr>
                <w:rFonts w:cs="Arial"/>
                <w:szCs w:val="18"/>
              </w:rPr>
              <w:t>6</w:t>
            </w:r>
          </w:p>
        </w:tc>
        <w:tc>
          <w:tcPr>
            <w:tcW w:w="1516" w:type="dxa"/>
            <w:tcBorders>
              <w:right w:val="single" w:sz="4" w:space="0" w:color="auto"/>
            </w:tcBorders>
            <w:vAlign w:val="center"/>
          </w:tcPr>
          <w:p w14:paraId="7D8CA5ED" w14:textId="77777777" w:rsidR="00670860" w:rsidRPr="00B15160" w:rsidRDefault="00670860" w:rsidP="00670860">
            <w:pPr>
              <w:spacing w:before="20" w:after="20"/>
              <w:rPr>
                <w:rFonts w:cs="Arial"/>
                <w:szCs w:val="18"/>
              </w:rPr>
            </w:pPr>
            <w:r w:rsidRPr="00B15160">
              <w:rPr>
                <w:rFonts w:cs="Arial"/>
                <w:szCs w:val="18"/>
              </w:rPr>
              <w:t xml:space="preserve">High expectations for every child </w:t>
            </w:r>
          </w:p>
        </w:tc>
        <w:tc>
          <w:tcPr>
            <w:tcW w:w="964" w:type="dxa"/>
            <w:tcBorders>
              <w:left w:val="single" w:sz="4" w:space="0" w:color="auto"/>
            </w:tcBorders>
            <w:vAlign w:val="center"/>
          </w:tcPr>
          <w:p w14:paraId="17C67155" w14:textId="77777777" w:rsidR="00670860" w:rsidRPr="00B15160" w:rsidRDefault="00670860" w:rsidP="00670860">
            <w:pPr>
              <w:spacing w:before="20" w:after="20"/>
              <w:rPr>
                <w:rFonts w:cs="Arial"/>
                <w:szCs w:val="18"/>
              </w:rPr>
            </w:pPr>
            <w:r w:rsidRPr="00B15160">
              <w:rPr>
                <w:rFonts w:cs="Arial"/>
                <w:szCs w:val="18"/>
              </w:rPr>
              <w:t>11</w:t>
            </w:r>
          </w:p>
        </w:tc>
        <w:tc>
          <w:tcPr>
            <w:tcW w:w="1379" w:type="dxa"/>
            <w:tcBorders>
              <w:left w:val="single" w:sz="4" w:space="0" w:color="auto"/>
            </w:tcBorders>
            <w:vAlign w:val="center"/>
          </w:tcPr>
          <w:p w14:paraId="32F683A6" w14:textId="77777777" w:rsidR="00670860" w:rsidRPr="00B15160" w:rsidRDefault="00670860" w:rsidP="00670860">
            <w:pPr>
              <w:spacing w:before="20" w:after="20"/>
              <w:rPr>
                <w:rFonts w:cs="Arial"/>
                <w:szCs w:val="18"/>
              </w:rPr>
            </w:pPr>
            <w:r w:rsidRPr="00B15160">
              <w:rPr>
                <w:rFonts w:cs="Arial"/>
                <w:szCs w:val="18"/>
              </w:rPr>
              <w:t>Wellbeing and involvement</w:t>
            </w:r>
          </w:p>
        </w:tc>
      </w:tr>
      <w:tr w:rsidR="00670860" w:rsidRPr="00762B04" w14:paraId="72D54341" w14:textId="77777777" w:rsidTr="00670860">
        <w:trPr>
          <w:trHeight w:val="341"/>
        </w:trPr>
        <w:tc>
          <w:tcPr>
            <w:tcW w:w="932" w:type="dxa"/>
            <w:vAlign w:val="center"/>
          </w:tcPr>
          <w:p w14:paraId="50E8E723" w14:textId="77777777" w:rsidR="00670860" w:rsidRPr="00B15160" w:rsidRDefault="00670860" w:rsidP="00670860">
            <w:pPr>
              <w:spacing w:before="20" w:after="20"/>
              <w:rPr>
                <w:rFonts w:cs="Arial"/>
                <w:szCs w:val="18"/>
              </w:rPr>
            </w:pPr>
            <w:r w:rsidRPr="00B15160">
              <w:rPr>
                <w:rFonts w:cs="Arial"/>
                <w:szCs w:val="18"/>
              </w:rPr>
              <w:t>7</w:t>
            </w:r>
          </w:p>
        </w:tc>
        <w:tc>
          <w:tcPr>
            <w:tcW w:w="1516" w:type="dxa"/>
            <w:tcBorders>
              <w:right w:val="single" w:sz="4" w:space="0" w:color="auto"/>
            </w:tcBorders>
            <w:vAlign w:val="center"/>
          </w:tcPr>
          <w:p w14:paraId="11F8176A" w14:textId="77777777" w:rsidR="00670860" w:rsidRPr="00B15160" w:rsidRDefault="00670860" w:rsidP="00670860">
            <w:pPr>
              <w:spacing w:before="20" w:after="20"/>
              <w:rPr>
                <w:rFonts w:cs="Arial"/>
                <w:szCs w:val="18"/>
              </w:rPr>
            </w:pPr>
            <w:r w:rsidRPr="00B15160">
              <w:rPr>
                <w:rFonts w:cs="Arial"/>
                <w:szCs w:val="18"/>
              </w:rPr>
              <w:t xml:space="preserve">Family-centred practice </w:t>
            </w:r>
          </w:p>
        </w:tc>
        <w:tc>
          <w:tcPr>
            <w:tcW w:w="964" w:type="dxa"/>
            <w:tcBorders>
              <w:left w:val="single" w:sz="4" w:space="0" w:color="auto"/>
            </w:tcBorders>
            <w:vAlign w:val="center"/>
          </w:tcPr>
          <w:p w14:paraId="75A6EDFC" w14:textId="77777777" w:rsidR="00670860" w:rsidRPr="00B15160" w:rsidRDefault="00670860" w:rsidP="00670860">
            <w:pPr>
              <w:spacing w:before="20" w:after="20"/>
              <w:rPr>
                <w:rFonts w:cs="Arial"/>
                <w:szCs w:val="18"/>
              </w:rPr>
            </w:pPr>
            <w:r w:rsidRPr="00B15160">
              <w:rPr>
                <w:rFonts w:cs="Arial"/>
                <w:szCs w:val="18"/>
              </w:rPr>
              <w:t>12</w:t>
            </w:r>
          </w:p>
        </w:tc>
        <w:tc>
          <w:tcPr>
            <w:tcW w:w="1379" w:type="dxa"/>
            <w:tcBorders>
              <w:left w:val="single" w:sz="4" w:space="0" w:color="auto"/>
            </w:tcBorders>
            <w:vAlign w:val="center"/>
          </w:tcPr>
          <w:p w14:paraId="2004CA65" w14:textId="77777777" w:rsidR="00670860" w:rsidRPr="00B15160" w:rsidRDefault="00670860" w:rsidP="00670860">
            <w:pPr>
              <w:spacing w:before="20" w:after="20"/>
              <w:rPr>
                <w:rFonts w:cs="Arial"/>
                <w:szCs w:val="18"/>
              </w:rPr>
            </w:pPr>
            <w:r w:rsidRPr="00B15160">
              <w:rPr>
                <w:rFonts w:cs="Arial"/>
                <w:szCs w:val="18"/>
              </w:rPr>
              <w:t>Transitions</w:t>
            </w:r>
          </w:p>
        </w:tc>
      </w:tr>
      <w:tr w:rsidR="00670860" w:rsidRPr="00762B04" w14:paraId="2A384144" w14:textId="77777777" w:rsidTr="00670860">
        <w:trPr>
          <w:trHeight w:val="41"/>
        </w:trPr>
        <w:tc>
          <w:tcPr>
            <w:tcW w:w="932" w:type="dxa"/>
            <w:tcBorders>
              <w:top w:val="single" w:sz="4" w:space="0" w:color="C0C0C0"/>
              <w:left w:val="single" w:sz="4" w:space="0" w:color="C0C0C0"/>
              <w:bottom w:val="single" w:sz="4" w:space="0" w:color="C0C0C0"/>
              <w:right w:val="single" w:sz="4" w:space="0" w:color="C0C0C0"/>
            </w:tcBorders>
            <w:vAlign w:val="center"/>
          </w:tcPr>
          <w:p w14:paraId="7A820826" w14:textId="77777777" w:rsidR="00670860" w:rsidRPr="00B15160" w:rsidRDefault="00670860" w:rsidP="00670860">
            <w:pPr>
              <w:spacing w:before="20" w:after="20"/>
              <w:rPr>
                <w:rFonts w:cs="Arial"/>
                <w:szCs w:val="18"/>
              </w:rPr>
            </w:pPr>
            <w:r w:rsidRPr="00B15160">
              <w:rPr>
                <w:rFonts w:cs="Arial"/>
                <w:szCs w:val="18"/>
              </w:rPr>
              <w:t>8</w:t>
            </w:r>
          </w:p>
        </w:tc>
        <w:tc>
          <w:tcPr>
            <w:tcW w:w="1516" w:type="dxa"/>
            <w:tcBorders>
              <w:top w:val="single" w:sz="4" w:space="0" w:color="C0C0C0"/>
              <w:left w:val="single" w:sz="4" w:space="0" w:color="C0C0C0"/>
              <w:bottom w:val="single" w:sz="4" w:space="0" w:color="C0C0C0"/>
              <w:right w:val="single" w:sz="4" w:space="0" w:color="auto"/>
            </w:tcBorders>
            <w:vAlign w:val="center"/>
          </w:tcPr>
          <w:p w14:paraId="697F9D9A" w14:textId="77777777" w:rsidR="00670860" w:rsidRPr="00B15160" w:rsidRDefault="00670860" w:rsidP="00670860">
            <w:pPr>
              <w:spacing w:before="20" w:after="20"/>
              <w:rPr>
                <w:rFonts w:cs="Arial"/>
                <w:szCs w:val="18"/>
              </w:rPr>
            </w:pPr>
            <w:r w:rsidRPr="00B15160">
              <w:rPr>
                <w:rFonts w:cs="Arial"/>
                <w:szCs w:val="18"/>
              </w:rPr>
              <w:t xml:space="preserve">Equity and diversity  </w:t>
            </w:r>
          </w:p>
        </w:tc>
        <w:tc>
          <w:tcPr>
            <w:tcW w:w="964" w:type="dxa"/>
            <w:tcBorders>
              <w:top w:val="single" w:sz="4" w:space="0" w:color="C0C0C0"/>
              <w:left w:val="single" w:sz="4" w:space="0" w:color="auto"/>
              <w:bottom w:val="single" w:sz="4" w:space="0" w:color="C0C0C0"/>
              <w:right w:val="single" w:sz="4" w:space="0" w:color="C0C0C0"/>
            </w:tcBorders>
            <w:vAlign w:val="center"/>
          </w:tcPr>
          <w:p w14:paraId="5FCE0A44" w14:textId="77777777" w:rsidR="00670860" w:rsidRPr="00B15160" w:rsidRDefault="00670860" w:rsidP="00670860">
            <w:pPr>
              <w:spacing w:before="20" w:after="20"/>
              <w:rPr>
                <w:rFonts w:cs="Arial"/>
                <w:szCs w:val="18"/>
              </w:rPr>
            </w:pPr>
            <w:r w:rsidRPr="00B15160">
              <w:rPr>
                <w:rFonts w:cs="Arial"/>
                <w:szCs w:val="18"/>
              </w:rPr>
              <w:t>13</w:t>
            </w:r>
          </w:p>
        </w:tc>
        <w:tc>
          <w:tcPr>
            <w:tcW w:w="1379" w:type="dxa"/>
            <w:tcBorders>
              <w:top w:val="single" w:sz="4" w:space="0" w:color="C0C0C0"/>
              <w:left w:val="single" w:sz="4" w:space="0" w:color="auto"/>
              <w:bottom w:val="single" w:sz="4" w:space="0" w:color="C0C0C0"/>
              <w:right w:val="single" w:sz="4" w:space="0" w:color="C0C0C0"/>
            </w:tcBorders>
            <w:vAlign w:val="center"/>
          </w:tcPr>
          <w:p w14:paraId="7E6CAD10" w14:textId="77777777" w:rsidR="00670860" w:rsidRPr="00B15160" w:rsidRDefault="00670860" w:rsidP="00670860">
            <w:pPr>
              <w:spacing w:before="20" w:after="20"/>
              <w:rPr>
                <w:rFonts w:cs="Arial"/>
                <w:szCs w:val="18"/>
              </w:rPr>
            </w:pPr>
            <w:r w:rsidRPr="00B15160">
              <w:rPr>
                <w:rFonts w:cs="Arial"/>
                <w:szCs w:val="18"/>
              </w:rPr>
              <w:t xml:space="preserve">Literacy </w:t>
            </w:r>
            <w:r>
              <w:rPr>
                <w:rFonts w:cs="Arial"/>
                <w:szCs w:val="18"/>
              </w:rPr>
              <w:t>develop</w:t>
            </w:r>
            <w:r w:rsidRPr="00B15160">
              <w:rPr>
                <w:rFonts w:cs="Arial"/>
                <w:szCs w:val="18"/>
              </w:rPr>
              <w:t>ment</w:t>
            </w:r>
          </w:p>
        </w:tc>
      </w:tr>
      <w:tr w:rsidR="00670860" w:rsidRPr="00762B04" w14:paraId="1D09EA46" w14:textId="77777777" w:rsidTr="00670860">
        <w:trPr>
          <w:trHeight w:val="41"/>
        </w:trPr>
        <w:tc>
          <w:tcPr>
            <w:tcW w:w="932" w:type="dxa"/>
            <w:tcBorders>
              <w:top w:val="single" w:sz="4" w:space="0" w:color="C0C0C0"/>
              <w:left w:val="single" w:sz="4" w:space="0" w:color="C0C0C0"/>
              <w:bottom w:val="single" w:sz="4" w:space="0" w:color="C0C0C0"/>
              <w:right w:val="single" w:sz="4" w:space="0" w:color="C0C0C0"/>
            </w:tcBorders>
            <w:vAlign w:val="center"/>
          </w:tcPr>
          <w:p w14:paraId="4B2C8A52" w14:textId="77777777" w:rsidR="00670860" w:rsidRPr="00B15160" w:rsidRDefault="00670860" w:rsidP="00670860">
            <w:pPr>
              <w:spacing w:before="20" w:after="20"/>
              <w:rPr>
                <w:rFonts w:cs="Arial"/>
                <w:szCs w:val="18"/>
              </w:rPr>
            </w:pPr>
            <w:r w:rsidRPr="00B15160">
              <w:rPr>
                <w:rFonts w:cs="Arial"/>
                <w:szCs w:val="18"/>
              </w:rPr>
              <w:t>9</w:t>
            </w:r>
          </w:p>
        </w:tc>
        <w:tc>
          <w:tcPr>
            <w:tcW w:w="1516" w:type="dxa"/>
            <w:tcBorders>
              <w:top w:val="single" w:sz="4" w:space="0" w:color="C0C0C0"/>
              <w:left w:val="single" w:sz="4" w:space="0" w:color="C0C0C0"/>
              <w:bottom w:val="single" w:sz="4" w:space="0" w:color="C0C0C0"/>
              <w:right w:val="single" w:sz="4" w:space="0" w:color="auto"/>
            </w:tcBorders>
            <w:vAlign w:val="center"/>
          </w:tcPr>
          <w:p w14:paraId="06C3439C" w14:textId="77777777" w:rsidR="00670860" w:rsidRPr="00B15160" w:rsidRDefault="00670860" w:rsidP="00670860">
            <w:pPr>
              <w:spacing w:before="20" w:after="20"/>
              <w:rPr>
                <w:rFonts w:cs="Arial"/>
                <w:szCs w:val="18"/>
              </w:rPr>
            </w:pPr>
            <w:r w:rsidRPr="00B15160">
              <w:rPr>
                <w:rFonts w:cs="Arial"/>
                <w:szCs w:val="18"/>
              </w:rPr>
              <w:t xml:space="preserve">Assessment practice </w:t>
            </w:r>
          </w:p>
        </w:tc>
        <w:tc>
          <w:tcPr>
            <w:tcW w:w="964" w:type="dxa"/>
            <w:tcBorders>
              <w:top w:val="single" w:sz="4" w:space="0" w:color="C0C0C0"/>
              <w:left w:val="single" w:sz="4" w:space="0" w:color="auto"/>
              <w:bottom w:val="single" w:sz="4" w:space="0" w:color="C0C0C0"/>
              <w:right w:val="single" w:sz="4" w:space="0" w:color="C0C0C0"/>
            </w:tcBorders>
            <w:vAlign w:val="center"/>
          </w:tcPr>
          <w:p w14:paraId="0C0566A8" w14:textId="77777777" w:rsidR="00670860" w:rsidRPr="00B15160" w:rsidRDefault="00670860" w:rsidP="00670860">
            <w:pPr>
              <w:spacing w:before="20" w:after="20"/>
              <w:rPr>
                <w:rFonts w:cs="Arial"/>
                <w:szCs w:val="18"/>
              </w:rPr>
            </w:pPr>
            <w:r w:rsidRPr="00B15160">
              <w:rPr>
                <w:rFonts w:cs="Arial"/>
                <w:szCs w:val="18"/>
              </w:rPr>
              <w:t>14</w:t>
            </w:r>
          </w:p>
        </w:tc>
        <w:tc>
          <w:tcPr>
            <w:tcW w:w="1379" w:type="dxa"/>
            <w:tcBorders>
              <w:top w:val="single" w:sz="4" w:space="0" w:color="C0C0C0"/>
              <w:left w:val="single" w:sz="4" w:space="0" w:color="auto"/>
              <w:bottom w:val="single" w:sz="4" w:space="0" w:color="C0C0C0"/>
              <w:right w:val="single" w:sz="4" w:space="0" w:color="C0C0C0"/>
            </w:tcBorders>
            <w:vAlign w:val="center"/>
          </w:tcPr>
          <w:p w14:paraId="463FEA3C" w14:textId="77777777" w:rsidR="00670860" w:rsidRPr="00B15160" w:rsidRDefault="00670860" w:rsidP="00670860">
            <w:pPr>
              <w:spacing w:before="20" w:after="20"/>
              <w:rPr>
                <w:rFonts w:cs="Arial"/>
                <w:szCs w:val="18"/>
              </w:rPr>
            </w:pPr>
            <w:r w:rsidRPr="00B15160">
              <w:rPr>
                <w:rFonts w:cs="Arial"/>
                <w:szCs w:val="18"/>
              </w:rPr>
              <w:t>Birth to 3 learning</w:t>
            </w:r>
          </w:p>
        </w:tc>
      </w:tr>
    </w:tbl>
    <w:p w14:paraId="544498AC" w14:textId="06449FBC" w:rsidR="00670860" w:rsidRPr="00670860" w:rsidRDefault="00670860" w:rsidP="006853C1">
      <w:pPr>
        <w:tabs>
          <w:tab w:val="left" w:pos="7513"/>
        </w:tabs>
        <w:spacing w:before="0" w:after="0"/>
        <w:rPr>
          <w:rFonts w:cs="Arial"/>
          <w:color w:val="C00000"/>
          <w:sz w:val="20"/>
          <w:szCs w:val="20"/>
        </w:rPr>
      </w:pPr>
    </w:p>
    <w:p w14:paraId="5FB97F8B" w14:textId="6113EBA9" w:rsidR="00956116" w:rsidRDefault="00956116" w:rsidP="006853C1">
      <w:pPr>
        <w:tabs>
          <w:tab w:val="left" w:pos="7513"/>
        </w:tabs>
        <w:spacing w:before="0" w:after="0"/>
        <w:rPr>
          <w:rFonts w:cs="Arial"/>
          <w:color w:val="C00000"/>
          <w:sz w:val="32"/>
          <w:szCs w:val="22"/>
        </w:rPr>
      </w:pPr>
      <w:r>
        <w:rPr>
          <w:rFonts w:cs="Arial"/>
          <w:color w:val="C00000"/>
          <w:sz w:val="32"/>
          <w:szCs w:val="22"/>
        </w:rPr>
        <w:t>Professional Learning Modules</w:t>
      </w:r>
    </w:p>
    <w:p w14:paraId="714C0D4E" w14:textId="77777777" w:rsidR="00956116" w:rsidRPr="00762B04" w:rsidRDefault="00956116" w:rsidP="00956116">
      <w:pPr>
        <w:tabs>
          <w:tab w:val="left" w:pos="7513"/>
        </w:tabs>
        <w:spacing w:after="80"/>
        <w:rPr>
          <w:rFonts w:cs="Arial"/>
          <w:color w:val="444444"/>
          <w:sz w:val="20"/>
          <w:szCs w:val="20"/>
        </w:rPr>
      </w:pPr>
      <w:r w:rsidRPr="00762B04">
        <w:rPr>
          <w:rFonts w:cs="Arial"/>
          <w:color w:val="444444"/>
          <w:sz w:val="20"/>
          <w:szCs w:val="20"/>
        </w:rPr>
        <w:t xml:space="preserve">Four professional learning modules on the VEYLDF are available online: </w:t>
      </w:r>
    </w:p>
    <w:p w14:paraId="0DA74B92" w14:textId="77777777" w:rsidR="00956116" w:rsidRPr="00762B04" w:rsidRDefault="00956116" w:rsidP="00956116">
      <w:pPr>
        <w:tabs>
          <w:tab w:val="left" w:pos="7513"/>
        </w:tabs>
        <w:spacing w:after="80"/>
        <w:rPr>
          <w:rFonts w:cs="Arial"/>
          <w:color w:val="444444"/>
          <w:sz w:val="20"/>
          <w:szCs w:val="20"/>
        </w:rPr>
      </w:pPr>
      <w:r w:rsidRPr="00762B04">
        <w:rPr>
          <w:rFonts w:cs="Arial"/>
          <w:b/>
          <w:color w:val="444444"/>
          <w:sz w:val="20"/>
          <w:szCs w:val="20"/>
        </w:rPr>
        <w:t>Module 1:</w:t>
      </w:r>
      <w:r w:rsidRPr="00762B04">
        <w:rPr>
          <w:rFonts w:cs="Arial"/>
          <w:color w:val="444444"/>
          <w:sz w:val="20"/>
          <w:szCs w:val="20"/>
        </w:rPr>
        <w:t xml:space="preserve"> Leading the Way: Reflecting on the Frameworks</w:t>
      </w:r>
    </w:p>
    <w:p w14:paraId="660AD89C" w14:textId="77777777" w:rsidR="00956116" w:rsidRPr="00762B04" w:rsidRDefault="00956116" w:rsidP="00956116">
      <w:pPr>
        <w:tabs>
          <w:tab w:val="left" w:pos="7513"/>
        </w:tabs>
        <w:spacing w:after="80"/>
        <w:rPr>
          <w:rFonts w:cs="Arial"/>
          <w:color w:val="444444"/>
          <w:sz w:val="20"/>
          <w:szCs w:val="20"/>
        </w:rPr>
      </w:pPr>
      <w:r w:rsidRPr="00762B04">
        <w:rPr>
          <w:rFonts w:cs="Arial"/>
          <w:b/>
          <w:color w:val="444444"/>
          <w:sz w:val="20"/>
          <w:szCs w:val="20"/>
        </w:rPr>
        <w:t>Module 2:</w:t>
      </w:r>
      <w:r w:rsidRPr="00762B04">
        <w:rPr>
          <w:rFonts w:cs="Arial"/>
          <w:color w:val="444444"/>
          <w:sz w:val="20"/>
          <w:szCs w:val="20"/>
        </w:rPr>
        <w:t xml:space="preserve"> Working Together: Collaborative Practice Principles</w:t>
      </w:r>
    </w:p>
    <w:p w14:paraId="4924B7D5" w14:textId="77777777" w:rsidR="00956116" w:rsidRPr="00762B04" w:rsidRDefault="00956116" w:rsidP="00956116">
      <w:pPr>
        <w:tabs>
          <w:tab w:val="left" w:pos="7513"/>
        </w:tabs>
        <w:spacing w:after="80"/>
        <w:rPr>
          <w:rFonts w:cs="Arial"/>
          <w:color w:val="444444"/>
          <w:sz w:val="20"/>
          <w:szCs w:val="20"/>
        </w:rPr>
      </w:pPr>
      <w:r w:rsidRPr="00762B04">
        <w:rPr>
          <w:rFonts w:cs="Arial"/>
          <w:b/>
          <w:color w:val="444444"/>
          <w:sz w:val="20"/>
          <w:szCs w:val="20"/>
        </w:rPr>
        <w:t>Module 3:</w:t>
      </w:r>
      <w:r w:rsidRPr="00762B04">
        <w:rPr>
          <w:rFonts w:cs="Arial"/>
          <w:color w:val="444444"/>
          <w:sz w:val="20"/>
          <w:szCs w:val="20"/>
        </w:rPr>
        <w:t xml:space="preserve"> Decision Making: Effective Practice Principles</w:t>
      </w:r>
    </w:p>
    <w:p w14:paraId="20AD3415" w14:textId="77777777" w:rsidR="00956116" w:rsidRPr="00762B04" w:rsidRDefault="00956116" w:rsidP="00956116">
      <w:pPr>
        <w:tabs>
          <w:tab w:val="left" w:pos="7513"/>
        </w:tabs>
        <w:spacing w:after="80"/>
        <w:rPr>
          <w:rFonts w:cs="Arial"/>
          <w:color w:val="444444"/>
          <w:sz w:val="20"/>
          <w:szCs w:val="20"/>
        </w:rPr>
      </w:pPr>
      <w:r w:rsidRPr="00762B04">
        <w:rPr>
          <w:rFonts w:cs="Arial"/>
          <w:b/>
          <w:color w:val="444444"/>
          <w:sz w:val="20"/>
          <w:szCs w:val="20"/>
        </w:rPr>
        <w:t>Module 4:</w:t>
      </w:r>
      <w:r w:rsidRPr="00762B04">
        <w:rPr>
          <w:rFonts w:cs="Arial"/>
          <w:color w:val="444444"/>
          <w:sz w:val="20"/>
          <w:szCs w:val="20"/>
        </w:rPr>
        <w:t xml:space="preserve"> Assessment for Learning &amp; Development: The Early Years Planning Cycle</w:t>
      </w:r>
    </w:p>
    <w:p w14:paraId="2FB3CAF8" w14:textId="77777777" w:rsidR="00956116" w:rsidRPr="00762B04" w:rsidRDefault="00956116" w:rsidP="00956116">
      <w:pPr>
        <w:tabs>
          <w:tab w:val="left" w:pos="7513"/>
        </w:tabs>
        <w:spacing w:after="80"/>
        <w:rPr>
          <w:rFonts w:cs="Arial"/>
          <w:color w:val="444444"/>
          <w:sz w:val="20"/>
          <w:szCs w:val="20"/>
        </w:rPr>
      </w:pPr>
      <w:r w:rsidRPr="00762B04">
        <w:rPr>
          <w:rFonts w:cs="Arial"/>
          <w:color w:val="444444"/>
          <w:sz w:val="20"/>
          <w:szCs w:val="20"/>
        </w:rPr>
        <w:t xml:space="preserve">Each module contains short videos, exercises suitable for individual or team use, and supporting materials. </w:t>
      </w:r>
    </w:p>
    <w:p w14:paraId="1F7E4E8F" w14:textId="7DAA8BD7" w:rsidR="00956116" w:rsidRPr="00762B04" w:rsidRDefault="00023D52" w:rsidP="00956116">
      <w:pPr>
        <w:tabs>
          <w:tab w:val="left" w:pos="7513"/>
        </w:tabs>
        <w:spacing w:after="80"/>
        <w:rPr>
          <w:rFonts w:cs="Arial"/>
          <w:sz w:val="22"/>
          <w:szCs w:val="22"/>
        </w:rPr>
      </w:pPr>
      <w:hyperlink r:id="rId22" w:history="1">
        <w:r w:rsidR="00956116" w:rsidRPr="00762B04">
          <w:rPr>
            <w:rStyle w:val="Hyperlink"/>
            <w:rFonts w:cs="Arial"/>
            <w:sz w:val="20"/>
            <w:szCs w:val="20"/>
          </w:rPr>
          <w:t>www.education.vic.gov.au/childhood/providers/edcare/Pages/veyldfproflearn.aspx</w:t>
        </w:r>
      </w:hyperlink>
      <w:r w:rsidR="00956116" w:rsidRPr="00762B04">
        <w:rPr>
          <w:rFonts w:cs="Arial"/>
          <w:sz w:val="22"/>
          <w:szCs w:val="22"/>
        </w:rPr>
        <w:t xml:space="preserve"> </w:t>
      </w:r>
    </w:p>
    <w:p w14:paraId="05F67AFB" w14:textId="250DA8E0" w:rsidR="00956116" w:rsidRPr="00956116" w:rsidRDefault="00956116" w:rsidP="006853C1">
      <w:pPr>
        <w:tabs>
          <w:tab w:val="left" w:pos="7513"/>
        </w:tabs>
        <w:spacing w:before="0" w:after="0"/>
        <w:rPr>
          <w:rFonts w:cs="Arial"/>
          <w:color w:val="C00000"/>
          <w:sz w:val="20"/>
          <w:szCs w:val="20"/>
        </w:rPr>
      </w:pPr>
    </w:p>
    <w:p w14:paraId="51E11C66" w14:textId="2E9E3225" w:rsidR="00173D2A" w:rsidRDefault="00D454D1" w:rsidP="006853C1">
      <w:pPr>
        <w:tabs>
          <w:tab w:val="left" w:pos="7513"/>
        </w:tabs>
        <w:spacing w:before="0" w:after="0"/>
        <w:rPr>
          <w:rFonts w:cs="Arial"/>
          <w:color w:val="C00000"/>
          <w:sz w:val="32"/>
          <w:szCs w:val="22"/>
        </w:rPr>
      </w:pPr>
      <w:r w:rsidRPr="00762B04">
        <w:rPr>
          <w:rFonts w:cs="Arial"/>
          <w:color w:val="C00000"/>
          <w:sz w:val="32"/>
          <w:szCs w:val="22"/>
        </w:rPr>
        <w:t>Practice Principles – Guides, Evidence Papers and Video</w:t>
      </w:r>
      <w:r w:rsidR="00022347">
        <w:rPr>
          <w:rFonts w:cs="Arial"/>
          <w:color w:val="C00000"/>
          <w:sz w:val="32"/>
          <w:szCs w:val="22"/>
        </w:rPr>
        <w:t>s</w:t>
      </w:r>
    </w:p>
    <w:p w14:paraId="5C733837" w14:textId="10B0EC1E" w:rsidR="00D454D1" w:rsidRPr="00080166" w:rsidRDefault="00022347" w:rsidP="006853C1">
      <w:pPr>
        <w:tabs>
          <w:tab w:val="left" w:pos="7513"/>
        </w:tabs>
        <w:spacing w:before="0" w:after="0"/>
        <w:rPr>
          <w:rFonts w:cs="Arial"/>
          <w:color w:val="C00000"/>
          <w:sz w:val="20"/>
          <w:szCs w:val="20"/>
        </w:rPr>
      </w:pPr>
      <w:r w:rsidRPr="00080166">
        <w:rPr>
          <w:rFonts w:cs="Arial"/>
          <w:color w:val="C00000"/>
          <w:sz w:val="20"/>
          <w:szCs w:val="20"/>
        </w:rPr>
        <w:t xml:space="preserve"> </w:t>
      </w:r>
    </w:p>
    <w:p w14:paraId="0FFD8CD5" w14:textId="7112BFB6" w:rsidR="00C74E7A" w:rsidRDefault="00D454D1" w:rsidP="006853C1">
      <w:pPr>
        <w:tabs>
          <w:tab w:val="left" w:pos="7513"/>
        </w:tabs>
        <w:spacing w:before="0" w:after="0"/>
        <w:rPr>
          <w:rFonts w:cs="Arial"/>
          <w:color w:val="444444"/>
          <w:sz w:val="20"/>
          <w:szCs w:val="20"/>
        </w:rPr>
      </w:pPr>
      <w:r w:rsidRPr="00080166">
        <w:rPr>
          <w:rFonts w:cs="Arial"/>
          <w:color w:val="444444"/>
          <w:sz w:val="20"/>
          <w:szCs w:val="20"/>
        </w:rPr>
        <w:t>Evidence Papers</w:t>
      </w:r>
      <w:r w:rsidR="00705EBA" w:rsidRPr="00080166">
        <w:rPr>
          <w:rFonts w:cs="Arial"/>
          <w:color w:val="444444"/>
          <w:sz w:val="20"/>
          <w:szCs w:val="20"/>
        </w:rPr>
        <w:t xml:space="preserve">, </w:t>
      </w:r>
      <w:r w:rsidRPr="00080166">
        <w:rPr>
          <w:rFonts w:cs="Arial"/>
          <w:color w:val="444444"/>
          <w:sz w:val="20"/>
          <w:szCs w:val="20"/>
        </w:rPr>
        <w:t>Practice Guides</w:t>
      </w:r>
      <w:r w:rsidR="00705EBA" w:rsidRPr="00080166">
        <w:rPr>
          <w:rFonts w:cs="Arial"/>
          <w:color w:val="444444"/>
          <w:sz w:val="20"/>
          <w:szCs w:val="20"/>
        </w:rPr>
        <w:t xml:space="preserve"> and videos </w:t>
      </w:r>
      <w:r w:rsidRPr="00080166">
        <w:rPr>
          <w:rFonts w:cs="Arial"/>
          <w:color w:val="444444"/>
          <w:sz w:val="20"/>
          <w:szCs w:val="20"/>
        </w:rPr>
        <w:t>are</w:t>
      </w:r>
      <w:r w:rsidRPr="00762B04">
        <w:rPr>
          <w:rFonts w:cs="Arial"/>
          <w:color w:val="444444"/>
          <w:sz w:val="20"/>
          <w:szCs w:val="20"/>
        </w:rPr>
        <w:t xml:space="preserve"> available for each of the eight Practice Principles. </w:t>
      </w:r>
      <w:r w:rsidR="00705EBA" w:rsidRPr="00762B04">
        <w:rPr>
          <w:rFonts w:cs="Arial"/>
          <w:color w:val="444444"/>
          <w:sz w:val="20"/>
          <w:szCs w:val="20"/>
        </w:rPr>
        <w:t xml:space="preserve">The Evidence Papers document key research and describe what each principle is, why it’s important, and its implications for best practice. </w:t>
      </w:r>
      <w:r w:rsidRPr="00762B04">
        <w:rPr>
          <w:rFonts w:cs="Arial"/>
          <w:color w:val="444444"/>
          <w:sz w:val="20"/>
          <w:szCs w:val="20"/>
        </w:rPr>
        <w:t xml:space="preserve">The Practice Guides provide advice </w:t>
      </w:r>
      <w:r w:rsidR="00207CE3">
        <w:rPr>
          <w:rFonts w:cs="Arial"/>
          <w:color w:val="444444"/>
          <w:sz w:val="20"/>
          <w:szCs w:val="20"/>
        </w:rPr>
        <w:t xml:space="preserve">and activities to support using </w:t>
      </w:r>
      <w:r w:rsidRPr="00762B04">
        <w:rPr>
          <w:rFonts w:cs="Arial"/>
          <w:color w:val="444444"/>
          <w:sz w:val="20"/>
          <w:szCs w:val="20"/>
        </w:rPr>
        <w:t xml:space="preserve">the </w:t>
      </w:r>
      <w:r w:rsidR="00705EBA">
        <w:rPr>
          <w:rFonts w:cs="Arial"/>
          <w:color w:val="444444"/>
          <w:sz w:val="20"/>
          <w:szCs w:val="20"/>
        </w:rPr>
        <w:t>p</w:t>
      </w:r>
      <w:r w:rsidRPr="00762B04">
        <w:rPr>
          <w:rFonts w:cs="Arial"/>
          <w:color w:val="444444"/>
          <w:sz w:val="20"/>
          <w:szCs w:val="20"/>
        </w:rPr>
        <w:t>rinciples</w:t>
      </w:r>
      <w:r w:rsidR="00207CE3">
        <w:rPr>
          <w:rFonts w:cs="Arial"/>
          <w:color w:val="444444"/>
          <w:sz w:val="20"/>
          <w:szCs w:val="20"/>
        </w:rPr>
        <w:t xml:space="preserve"> </w:t>
      </w:r>
      <w:r w:rsidRPr="00762B04">
        <w:rPr>
          <w:rFonts w:cs="Arial"/>
          <w:color w:val="444444"/>
          <w:sz w:val="20"/>
          <w:szCs w:val="20"/>
        </w:rPr>
        <w:t xml:space="preserve">across a variety of settings. </w:t>
      </w:r>
      <w:r w:rsidR="00207CE3">
        <w:rPr>
          <w:rFonts w:cs="Arial"/>
          <w:color w:val="444444"/>
          <w:sz w:val="20"/>
          <w:szCs w:val="20"/>
        </w:rPr>
        <w:t xml:space="preserve">Videos on the Practice Principles </w:t>
      </w:r>
      <w:r w:rsidR="00207CE3">
        <w:rPr>
          <w:rFonts w:ascii="Helvetica" w:hAnsi="Helvetica" w:cs="Helvetica"/>
          <w:color w:val="444444"/>
          <w:sz w:val="20"/>
          <w:szCs w:val="20"/>
        </w:rPr>
        <w:t xml:space="preserve">include </w:t>
      </w:r>
      <w:r w:rsidR="00207CE3">
        <w:rPr>
          <w:rFonts w:ascii="Helvetica" w:hAnsi="Helvetica" w:cs="Helvetica"/>
          <w:color w:val="444444"/>
          <w:sz w:val="20"/>
          <w:szCs w:val="20"/>
        </w:rPr>
        <w:lastRenderedPageBreak/>
        <w:t>footage from a range of ECEC settings that exemplify effective ways for supporting children's learning and development, in line with each Practice Principle.</w:t>
      </w:r>
      <w:r w:rsidR="00207CE3">
        <w:rPr>
          <w:rFonts w:cs="Arial"/>
          <w:color w:val="444444"/>
          <w:sz w:val="20"/>
          <w:szCs w:val="20"/>
        </w:rPr>
        <w:t xml:space="preserve"> </w:t>
      </w:r>
      <w:r w:rsidRPr="00762B04">
        <w:rPr>
          <w:rFonts w:cs="Arial"/>
          <w:color w:val="444444"/>
          <w:sz w:val="20"/>
          <w:szCs w:val="20"/>
        </w:rPr>
        <w:t xml:space="preserve">A new video has been developed to assist in visualising the </w:t>
      </w:r>
      <w:r w:rsidR="00173D2A">
        <w:rPr>
          <w:rFonts w:cs="Arial"/>
          <w:color w:val="444444"/>
          <w:sz w:val="20"/>
          <w:szCs w:val="20"/>
        </w:rPr>
        <w:t xml:space="preserve">Ecological model. </w:t>
      </w:r>
    </w:p>
    <w:p w14:paraId="69AC4B51" w14:textId="092D26DE" w:rsidR="00C74E7A" w:rsidRDefault="00C74E7A" w:rsidP="006853C1">
      <w:pPr>
        <w:tabs>
          <w:tab w:val="left" w:pos="7513"/>
        </w:tabs>
        <w:spacing w:before="0" w:after="0"/>
        <w:rPr>
          <w:rFonts w:cs="Arial"/>
          <w:color w:val="444444"/>
          <w:sz w:val="20"/>
          <w:szCs w:val="20"/>
        </w:rPr>
      </w:pPr>
    </w:p>
    <w:p w14:paraId="5C733839" w14:textId="36A6D0A5" w:rsidR="00D47DD5" w:rsidRDefault="00023D52" w:rsidP="006853C1">
      <w:pPr>
        <w:tabs>
          <w:tab w:val="left" w:pos="7513"/>
        </w:tabs>
        <w:spacing w:before="0" w:after="0"/>
        <w:rPr>
          <w:rFonts w:cs="Arial"/>
          <w:sz w:val="22"/>
          <w:szCs w:val="22"/>
        </w:rPr>
      </w:pPr>
      <w:hyperlink r:id="rId23" w:history="1">
        <w:r w:rsidR="00D454D1" w:rsidRPr="00762B04">
          <w:rPr>
            <w:rStyle w:val="Hyperlink"/>
            <w:rFonts w:cs="Arial"/>
            <w:sz w:val="20"/>
            <w:szCs w:val="20"/>
          </w:rPr>
          <w:t>www.education.vic.gov.au/childhood/providers/edcare/pages/profresource.aspx</w:t>
        </w:r>
      </w:hyperlink>
      <w:r w:rsidR="00D454D1" w:rsidRPr="00762B04">
        <w:rPr>
          <w:rFonts w:cs="Arial"/>
          <w:sz w:val="22"/>
          <w:szCs w:val="22"/>
        </w:rPr>
        <w:t xml:space="preserve"> </w:t>
      </w:r>
    </w:p>
    <w:p w14:paraId="4F1B7333" w14:textId="77777777" w:rsidR="00DC5C6B" w:rsidRDefault="00DC5C6B" w:rsidP="006853C1">
      <w:pPr>
        <w:tabs>
          <w:tab w:val="left" w:pos="7513"/>
        </w:tabs>
        <w:spacing w:before="0" w:after="0"/>
        <w:rPr>
          <w:rFonts w:cs="Arial"/>
          <w:sz w:val="22"/>
          <w:szCs w:val="22"/>
        </w:rPr>
      </w:pPr>
    </w:p>
    <w:p w14:paraId="6870DEFF" w14:textId="202615EE" w:rsidR="00DC5C6B" w:rsidRPr="00FC5108" w:rsidRDefault="00DC5C6B" w:rsidP="006853C1">
      <w:pPr>
        <w:pStyle w:val="Heading2"/>
        <w:spacing w:before="0" w:after="0" w:line="262" w:lineRule="atLeast"/>
        <w:rPr>
          <w:sz w:val="24"/>
          <w:szCs w:val="24"/>
        </w:rPr>
      </w:pPr>
      <w:r w:rsidRPr="00FC5108">
        <w:rPr>
          <w:color w:val="C00000"/>
          <w:sz w:val="24"/>
          <w:szCs w:val="24"/>
        </w:rPr>
        <w:t>High Expectations for Every Child</w:t>
      </w:r>
    </w:p>
    <w:p w14:paraId="6DA35692" w14:textId="164AA658" w:rsidR="000E51FE" w:rsidRPr="00FC5108" w:rsidRDefault="000E51FE" w:rsidP="006853C1">
      <w:pPr>
        <w:tabs>
          <w:tab w:val="left" w:pos="7513"/>
        </w:tabs>
        <w:spacing w:before="0" w:after="0"/>
        <w:rPr>
          <w:rFonts w:cs="Arial"/>
          <w:sz w:val="20"/>
          <w:szCs w:val="20"/>
        </w:rPr>
      </w:pPr>
    </w:p>
    <w:p w14:paraId="61E229FD" w14:textId="6BB3F911" w:rsidR="00DC5C6B" w:rsidRPr="00670860" w:rsidRDefault="00DC5C6B" w:rsidP="006853C1">
      <w:pPr>
        <w:spacing w:before="0" w:after="0"/>
        <w:rPr>
          <w:rFonts w:cs="Arial"/>
          <w:color w:val="auto"/>
          <w:sz w:val="22"/>
          <w:szCs w:val="22"/>
        </w:rPr>
      </w:pPr>
      <w:r w:rsidRPr="00670860">
        <w:rPr>
          <w:rFonts w:cs="Arial"/>
          <w:color w:val="auto"/>
          <w:sz w:val="22"/>
          <w:szCs w:val="22"/>
        </w:rPr>
        <w:t>Babies and Toddlers: Amazing Learners</w:t>
      </w:r>
    </w:p>
    <w:p w14:paraId="4A9BEBEB" w14:textId="7A6FF472" w:rsidR="006853C1" w:rsidRPr="00FC5108" w:rsidRDefault="006853C1" w:rsidP="006853C1">
      <w:pPr>
        <w:spacing w:before="0" w:after="0"/>
        <w:rPr>
          <w:rFonts w:cs="Arial"/>
          <w:color w:val="auto"/>
          <w:sz w:val="24"/>
        </w:rPr>
      </w:pPr>
    </w:p>
    <w:p w14:paraId="3C71CB24" w14:textId="726704BF" w:rsidR="00DC5C6B" w:rsidRPr="00762B04" w:rsidRDefault="00956116" w:rsidP="006853C1">
      <w:pPr>
        <w:spacing w:before="0" w:after="0"/>
        <w:rPr>
          <w:rFonts w:cs="Arial"/>
          <w:color w:val="444444"/>
          <w:sz w:val="20"/>
          <w:szCs w:val="20"/>
        </w:rPr>
      </w:pPr>
      <w:r w:rsidRPr="00762B04">
        <w:rPr>
          <w:rFonts w:cs="Arial"/>
          <w:noProof/>
          <w:color w:val="444444"/>
          <w:sz w:val="20"/>
          <w:szCs w:val="20"/>
          <w:lang w:eastAsia="en-AU"/>
        </w:rPr>
        <w:drawing>
          <wp:anchor distT="0" distB="0" distL="114300" distR="114300" simplePos="0" relativeHeight="251658243" behindDoc="0" locked="0" layoutInCell="1" allowOverlap="1" wp14:anchorId="5C7338FD" wp14:editId="5A58A901">
            <wp:simplePos x="0" y="0"/>
            <wp:positionH relativeFrom="column">
              <wp:posOffset>31750</wp:posOffset>
            </wp:positionH>
            <wp:positionV relativeFrom="margin">
              <wp:posOffset>2357755</wp:posOffset>
            </wp:positionV>
            <wp:extent cx="1012825" cy="131127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12825" cy="1311275"/>
                    </a:xfrm>
                    <a:prstGeom prst="rect">
                      <a:avLst/>
                    </a:prstGeom>
                  </pic:spPr>
                </pic:pic>
              </a:graphicData>
            </a:graphic>
            <wp14:sizeRelH relativeFrom="margin">
              <wp14:pctWidth>0</wp14:pctWidth>
            </wp14:sizeRelH>
            <wp14:sizeRelV relativeFrom="margin">
              <wp14:pctHeight>0</wp14:pctHeight>
            </wp14:sizeRelV>
          </wp:anchor>
        </w:drawing>
      </w:r>
      <w:r w:rsidR="00DC5C6B" w:rsidRPr="00762B04">
        <w:rPr>
          <w:rFonts w:cs="Arial"/>
          <w:color w:val="444444"/>
          <w:sz w:val="20"/>
          <w:szCs w:val="20"/>
        </w:rPr>
        <w:t>The VCAA, in collaboration with Anne Stonehouse AM and Early Childhood Australia (ECA), has developed a video resource and information booklet highlighting selected examples of significant learning in the birth-to-three-years period. The 3 videos (Learning about me; Learning about others; Learning about my world) and information booklet are available at:</w:t>
      </w:r>
    </w:p>
    <w:p w14:paraId="46A9C32E" w14:textId="6E60E5C8" w:rsidR="00DC5C6B" w:rsidRDefault="00023D52" w:rsidP="00FC5108">
      <w:pPr>
        <w:pStyle w:val="Caption"/>
        <w:spacing w:before="0" w:after="0"/>
        <w:rPr>
          <w:rStyle w:val="Hyperlink"/>
          <w:rFonts w:cs="Arial"/>
          <w:b w:val="0"/>
          <w:sz w:val="20"/>
          <w:szCs w:val="20"/>
        </w:rPr>
      </w:pPr>
      <w:hyperlink r:id="rId25" w:history="1">
        <w:r w:rsidR="00DC5C6B" w:rsidRPr="00FC5108">
          <w:rPr>
            <w:rStyle w:val="Hyperlink"/>
            <w:rFonts w:cs="Arial"/>
            <w:b w:val="0"/>
            <w:sz w:val="20"/>
            <w:szCs w:val="20"/>
          </w:rPr>
          <w:t>www.vcaa.vic.edu.au/Pages/earlyyears/assesspractice.aspx</w:t>
        </w:r>
      </w:hyperlink>
    </w:p>
    <w:p w14:paraId="6DAD3F8A" w14:textId="77777777" w:rsidR="00D532AA" w:rsidRDefault="00D532AA" w:rsidP="00D532AA">
      <w:pPr>
        <w:spacing w:before="0" w:after="0"/>
        <w:rPr>
          <w:sz w:val="24"/>
        </w:rPr>
      </w:pPr>
    </w:p>
    <w:p w14:paraId="165C2B49" w14:textId="31037BB3" w:rsidR="00D532AA" w:rsidRPr="00670860" w:rsidRDefault="00D532AA" w:rsidP="00D532AA">
      <w:pPr>
        <w:spacing w:before="0" w:after="0"/>
        <w:rPr>
          <w:sz w:val="22"/>
          <w:szCs w:val="22"/>
        </w:rPr>
      </w:pPr>
      <w:r w:rsidRPr="00670860">
        <w:rPr>
          <w:sz w:val="22"/>
          <w:szCs w:val="22"/>
        </w:rPr>
        <w:t>Making a Difference for Young, Gifted and Talented Children</w:t>
      </w:r>
    </w:p>
    <w:p w14:paraId="0B523B1A" w14:textId="692E9F1C" w:rsidR="00DC5C6B" w:rsidRPr="00D532AA" w:rsidRDefault="00D532AA" w:rsidP="00D532AA">
      <w:pPr>
        <w:rPr>
          <w:rFonts w:cs="Arial"/>
          <w:sz w:val="20"/>
          <w:szCs w:val="20"/>
        </w:rPr>
      </w:pPr>
      <w:r w:rsidRPr="00D532AA">
        <w:rPr>
          <w:rFonts w:cs="Arial"/>
          <w:sz w:val="20"/>
          <w:szCs w:val="20"/>
        </w:rPr>
        <w:t xml:space="preserve">This online resource booklet provides early childhood professionals with information and resources to help identify and provide learning for young gifted and talented children (from infancy to eight years old) and their families. The resource is available at: </w:t>
      </w:r>
      <w:hyperlink r:id="rId26" w:history="1">
        <w:r w:rsidRPr="00D532AA">
          <w:rPr>
            <w:rStyle w:val="Hyperlink"/>
            <w:rFonts w:cs="Arial"/>
            <w:sz w:val="20"/>
            <w:szCs w:val="20"/>
          </w:rPr>
          <w:t>www.education.vic.gov.au/giftedchildren</w:t>
        </w:r>
      </w:hyperlink>
    </w:p>
    <w:p w14:paraId="1A6C89EE" w14:textId="261511AF" w:rsidR="00C74E7A" w:rsidRPr="00FC5108" w:rsidRDefault="00C74E7A" w:rsidP="00FC5108">
      <w:pPr>
        <w:pStyle w:val="Caption"/>
        <w:spacing w:before="0" w:after="0"/>
        <w:rPr>
          <w:rFonts w:cs="Arial"/>
          <w:iCs/>
          <w:color w:val="C00000"/>
          <w:sz w:val="24"/>
          <w:szCs w:val="24"/>
        </w:rPr>
      </w:pPr>
      <w:r w:rsidRPr="00FC5108">
        <w:rPr>
          <w:rFonts w:cs="Arial"/>
          <w:b w:val="0"/>
          <w:iCs/>
          <w:color w:val="C00000"/>
          <w:sz w:val="24"/>
          <w:szCs w:val="24"/>
        </w:rPr>
        <w:t>Equity and Diversity</w:t>
      </w:r>
    </w:p>
    <w:p w14:paraId="5DBC2374" w14:textId="56A7E42A" w:rsidR="00764614" w:rsidRPr="00FC5108" w:rsidRDefault="00B12AB5" w:rsidP="00FC5108">
      <w:pPr>
        <w:spacing w:before="0" w:after="0"/>
        <w:rPr>
          <w:sz w:val="20"/>
          <w:szCs w:val="20"/>
        </w:rPr>
      </w:pPr>
      <w:r w:rsidRPr="00FC5108">
        <w:rPr>
          <w:noProof/>
          <w:color w:val="46A230"/>
          <w:sz w:val="24"/>
          <w:lang w:eastAsia="en-AU"/>
        </w:rPr>
        <w:drawing>
          <wp:anchor distT="0" distB="0" distL="114300" distR="114300" simplePos="0" relativeHeight="251663360" behindDoc="1" locked="0" layoutInCell="1" allowOverlap="1" wp14:anchorId="636B0A39" wp14:editId="5B8B9429">
            <wp:simplePos x="0" y="0"/>
            <wp:positionH relativeFrom="column">
              <wp:posOffset>1981200</wp:posOffset>
            </wp:positionH>
            <wp:positionV relativeFrom="paragraph">
              <wp:posOffset>162560</wp:posOffset>
            </wp:positionV>
            <wp:extent cx="821690" cy="1080135"/>
            <wp:effectExtent l="19050" t="19050" r="92710" b="10096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1690" cy="1080135"/>
                    </a:xfrm>
                    <a:prstGeom prst="rect">
                      <a:avLst/>
                    </a:prstGeom>
                    <a:noFill/>
                    <a:ln w="9525">
                      <a:solidFill>
                        <a:srgbClr val="D8D8D8"/>
                      </a:solidFill>
                      <a:miter lim="800000"/>
                      <a:headEnd/>
                      <a:tailEnd/>
                    </a:ln>
                    <a:effectLst>
                      <a:outerShdw dist="89803" dir="2700000" algn="ctr" rotWithShape="0">
                        <a:srgbClr val="D8D8D8"/>
                      </a:outerShdw>
                    </a:effectLst>
                  </pic:spPr>
                </pic:pic>
              </a:graphicData>
            </a:graphic>
            <wp14:sizeRelH relativeFrom="page">
              <wp14:pctWidth>0</wp14:pctWidth>
            </wp14:sizeRelH>
            <wp14:sizeRelV relativeFrom="page">
              <wp14:pctHeight>0</wp14:pctHeight>
            </wp14:sizeRelV>
          </wp:anchor>
        </w:drawing>
      </w:r>
    </w:p>
    <w:p w14:paraId="34B565D2" w14:textId="2DBE6093" w:rsidR="00C74E7A" w:rsidRPr="00670860" w:rsidRDefault="00C74E7A" w:rsidP="00C74E7A">
      <w:pPr>
        <w:pStyle w:val="Heading2"/>
        <w:spacing w:before="0" w:after="0"/>
        <w:rPr>
          <w:bCs w:val="0"/>
          <w:iCs w:val="0"/>
          <w:color w:val="auto"/>
          <w:sz w:val="22"/>
          <w:szCs w:val="22"/>
        </w:rPr>
      </w:pPr>
      <w:r w:rsidRPr="00670860">
        <w:rPr>
          <w:bCs w:val="0"/>
          <w:iCs w:val="0"/>
          <w:color w:val="auto"/>
          <w:sz w:val="22"/>
          <w:szCs w:val="22"/>
        </w:rPr>
        <w:t>Learning English as an Additional Language</w:t>
      </w:r>
    </w:p>
    <w:p w14:paraId="00C571C8" w14:textId="77777777" w:rsidR="000A328F" w:rsidRDefault="000A328F" w:rsidP="00C74E7A">
      <w:pPr>
        <w:pStyle w:val="Heading2"/>
        <w:spacing w:before="0" w:after="0"/>
        <w:rPr>
          <w:bCs w:val="0"/>
          <w:iCs w:val="0"/>
          <w:color w:val="444444"/>
          <w:sz w:val="20"/>
          <w:szCs w:val="20"/>
        </w:rPr>
      </w:pPr>
    </w:p>
    <w:p w14:paraId="345DFCCE" w14:textId="104C8048" w:rsidR="00C74E7A" w:rsidRDefault="00C74E7A" w:rsidP="006853C1">
      <w:pPr>
        <w:pStyle w:val="Heading2"/>
        <w:spacing w:before="0" w:after="0" w:line="262" w:lineRule="atLeast"/>
        <w:rPr>
          <w:bCs w:val="0"/>
          <w:iCs w:val="0"/>
          <w:color w:val="444444"/>
          <w:sz w:val="20"/>
          <w:szCs w:val="20"/>
        </w:rPr>
      </w:pPr>
      <w:r w:rsidRPr="006B4B13">
        <w:rPr>
          <w:bCs w:val="0"/>
          <w:iCs w:val="0"/>
          <w:color w:val="444444"/>
          <w:sz w:val="20"/>
          <w:szCs w:val="20"/>
        </w:rPr>
        <w:t xml:space="preserve">The </w:t>
      </w:r>
      <w:r w:rsidRPr="00080166">
        <w:rPr>
          <w:bCs w:val="0"/>
          <w:i/>
          <w:iCs w:val="0"/>
          <w:color w:val="444444"/>
          <w:sz w:val="20"/>
          <w:szCs w:val="20"/>
        </w:rPr>
        <w:t>Learning English as an Additional Language in the Early Years (birth to six years) Resource Booklet</w:t>
      </w:r>
      <w:r w:rsidRPr="006B4B13">
        <w:rPr>
          <w:bCs w:val="0"/>
          <w:iCs w:val="0"/>
          <w:color w:val="444444"/>
          <w:sz w:val="20"/>
          <w:szCs w:val="20"/>
        </w:rPr>
        <w:t xml:space="preserve"> provides </w:t>
      </w:r>
      <w:r w:rsidRPr="00762B04">
        <w:rPr>
          <w:bCs w:val="0"/>
          <w:iCs w:val="0"/>
          <w:color w:val="444444"/>
          <w:sz w:val="20"/>
          <w:szCs w:val="20"/>
        </w:rPr>
        <w:t xml:space="preserve">comprehensive information to support early childhood professionals in their work with young children from culturally and linguistically diverse communities and is linked to the VEYLDF. </w:t>
      </w:r>
    </w:p>
    <w:p w14:paraId="786F5DB6" w14:textId="77777777" w:rsidR="00C74E7A" w:rsidRDefault="00023D52" w:rsidP="00C74E7A">
      <w:pPr>
        <w:spacing w:before="0" w:after="0"/>
        <w:rPr>
          <w:rStyle w:val="Hyperlink"/>
          <w:rFonts w:cs="Arial"/>
          <w:sz w:val="20"/>
          <w:szCs w:val="20"/>
        </w:rPr>
      </w:pPr>
      <w:hyperlink r:id="rId28" w:history="1">
        <w:r w:rsidR="00C74E7A">
          <w:rPr>
            <w:rStyle w:val="Hyperlink"/>
            <w:rFonts w:cs="Arial"/>
            <w:sz w:val="20"/>
            <w:szCs w:val="20"/>
          </w:rPr>
          <w:t>www.vcaa.vic.edu.au/Pages/earlyyears/eal.aspx</w:t>
        </w:r>
      </w:hyperlink>
    </w:p>
    <w:p w14:paraId="6ADF4FCF" w14:textId="77777777" w:rsidR="00670860" w:rsidRDefault="00670860" w:rsidP="00FC5108">
      <w:pPr>
        <w:pStyle w:val="Caption"/>
        <w:spacing w:before="0" w:after="0"/>
        <w:rPr>
          <w:b w:val="0"/>
          <w:color w:val="C00000"/>
          <w:sz w:val="24"/>
          <w:szCs w:val="24"/>
        </w:rPr>
      </w:pPr>
    </w:p>
    <w:p w14:paraId="09617978" w14:textId="77777777" w:rsidR="00B12AB5" w:rsidRDefault="00B12AB5" w:rsidP="00FC5108">
      <w:pPr>
        <w:pStyle w:val="Caption"/>
        <w:spacing w:before="0" w:after="0"/>
        <w:rPr>
          <w:b w:val="0"/>
          <w:color w:val="C00000"/>
          <w:sz w:val="24"/>
          <w:szCs w:val="24"/>
        </w:rPr>
      </w:pPr>
    </w:p>
    <w:p w14:paraId="3323F299" w14:textId="0A2D5D50" w:rsidR="00441D3F" w:rsidRPr="00FC5108" w:rsidRDefault="00441D3F" w:rsidP="00FC5108">
      <w:pPr>
        <w:pStyle w:val="Caption"/>
        <w:spacing w:before="0" w:after="0"/>
        <w:rPr>
          <w:color w:val="C00000"/>
          <w:sz w:val="24"/>
          <w:szCs w:val="24"/>
        </w:rPr>
      </w:pPr>
      <w:r w:rsidRPr="00FC5108">
        <w:rPr>
          <w:b w:val="0"/>
          <w:color w:val="C00000"/>
          <w:sz w:val="24"/>
          <w:szCs w:val="24"/>
        </w:rPr>
        <w:t>Assessment for Learning and Development</w:t>
      </w:r>
    </w:p>
    <w:p w14:paraId="696208CD" w14:textId="77777777" w:rsidR="00B12AB5" w:rsidRDefault="00B12AB5" w:rsidP="00FC5108">
      <w:pPr>
        <w:pStyle w:val="Heading2"/>
        <w:spacing w:before="0" w:after="0"/>
        <w:rPr>
          <w:color w:val="auto"/>
          <w:sz w:val="22"/>
          <w:szCs w:val="22"/>
        </w:rPr>
      </w:pPr>
    </w:p>
    <w:p w14:paraId="5C73383F" w14:textId="57BC2EF3" w:rsidR="00336A57" w:rsidRPr="00670860" w:rsidRDefault="00336A57" w:rsidP="00FC5108">
      <w:pPr>
        <w:pStyle w:val="Heading2"/>
        <w:spacing w:before="0" w:after="0"/>
        <w:rPr>
          <w:color w:val="auto"/>
          <w:sz w:val="22"/>
          <w:szCs w:val="22"/>
        </w:rPr>
      </w:pPr>
      <w:r w:rsidRPr="00670860">
        <w:rPr>
          <w:color w:val="auto"/>
          <w:sz w:val="22"/>
          <w:szCs w:val="22"/>
        </w:rPr>
        <w:t>Assessment practices in the early years</w:t>
      </w:r>
    </w:p>
    <w:p w14:paraId="256F9F40" w14:textId="77777777" w:rsidR="006853C1" w:rsidRPr="00D532AA" w:rsidRDefault="006853C1" w:rsidP="006853C1">
      <w:pPr>
        <w:spacing w:before="0" w:after="0"/>
        <w:rPr>
          <w:sz w:val="20"/>
          <w:szCs w:val="20"/>
        </w:rPr>
      </w:pPr>
    </w:p>
    <w:p w14:paraId="2BD2C104" w14:textId="21913CC6" w:rsidR="006853C1" w:rsidRDefault="00336A57" w:rsidP="006853C1">
      <w:pPr>
        <w:tabs>
          <w:tab w:val="left" w:pos="7513"/>
        </w:tabs>
        <w:spacing w:before="0" w:after="0"/>
        <w:rPr>
          <w:rFonts w:cs="Arial"/>
          <w:color w:val="444444"/>
          <w:sz w:val="20"/>
          <w:szCs w:val="20"/>
        </w:rPr>
      </w:pPr>
      <w:r w:rsidRPr="00080166">
        <w:rPr>
          <w:rFonts w:cs="Arial"/>
          <w:i/>
          <w:color w:val="444444"/>
          <w:sz w:val="20"/>
          <w:szCs w:val="20"/>
        </w:rPr>
        <w:t>Assessment practices in the</w:t>
      </w:r>
      <w:r w:rsidRPr="00080166">
        <w:rPr>
          <w:rFonts w:cs="Arial"/>
          <w:i/>
          <w:iCs/>
          <w:color w:val="444444"/>
          <w:sz w:val="20"/>
          <w:szCs w:val="20"/>
        </w:rPr>
        <w:t xml:space="preserve"> early years</w:t>
      </w:r>
      <w:r w:rsidRPr="00762B04">
        <w:rPr>
          <w:rFonts w:cs="Arial"/>
          <w:color w:val="444444"/>
          <w:sz w:val="20"/>
          <w:szCs w:val="20"/>
        </w:rPr>
        <w:t xml:space="preserve"> focuses on children’s learning and development to support implementation of the VEYLDF.</w:t>
      </w:r>
      <w:r w:rsidR="006853C1">
        <w:rPr>
          <w:rFonts w:cs="Arial"/>
          <w:color w:val="444444"/>
          <w:sz w:val="20"/>
          <w:szCs w:val="20"/>
        </w:rPr>
        <w:t xml:space="preserve"> </w:t>
      </w:r>
      <w:r w:rsidRPr="00762B04">
        <w:rPr>
          <w:rFonts w:cs="Arial"/>
          <w:color w:val="444444"/>
          <w:sz w:val="20"/>
          <w:szCs w:val="20"/>
        </w:rPr>
        <w:t>Six key themes highlight approaches to assessment for learning and development practice.</w:t>
      </w:r>
    </w:p>
    <w:p w14:paraId="09E6DF8E" w14:textId="423E6785" w:rsidR="006853C1" w:rsidRDefault="006853C1" w:rsidP="006853C1">
      <w:pPr>
        <w:pStyle w:val="NormalWeb"/>
        <w:spacing w:before="0" w:beforeAutospacing="0" w:after="0" w:afterAutospacing="0"/>
        <w:textAlignment w:val="top"/>
        <w:rPr>
          <w:rFonts w:ascii="Arial" w:hAnsi="Arial" w:cs="Arial"/>
          <w:color w:val="444444"/>
          <w:spacing w:val="4"/>
          <w:sz w:val="20"/>
          <w:szCs w:val="20"/>
          <w:lang w:eastAsia="en-US"/>
        </w:rPr>
      </w:pPr>
    </w:p>
    <w:p w14:paraId="5C733842" w14:textId="001340D9" w:rsidR="00C702D8" w:rsidRPr="006853C1" w:rsidRDefault="00956116" w:rsidP="006853C1">
      <w:pPr>
        <w:pStyle w:val="NormalWeb"/>
        <w:spacing w:before="0" w:beforeAutospacing="0" w:after="0" w:afterAutospacing="0" w:line="262" w:lineRule="atLeast"/>
        <w:textAlignment w:val="top"/>
        <w:rPr>
          <w:rFonts w:ascii="Arial" w:hAnsi="Arial" w:cs="Arial"/>
          <w:color w:val="444444"/>
          <w:sz w:val="20"/>
          <w:szCs w:val="20"/>
        </w:rPr>
      </w:pPr>
      <w:r w:rsidRPr="00762B04">
        <w:rPr>
          <w:rFonts w:cs="Arial"/>
          <w:noProof/>
          <w:color w:val="444444"/>
          <w:sz w:val="20"/>
          <w:szCs w:val="20"/>
        </w:rPr>
        <w:drawing>
          <wp:anchor distT="0" distB="0" distL="114300" distR="114300" simplePos="0" relativeHeight="251642880" behindDoc="0" locked="0" layoutInCell="1" allowOverlap="1" wp14:anchorId="5C7338E7" wp14:editId="4C78D496">
            <wp:simplePos x="0" y="0"/>
            <wp:positionH relativeFrom="column">
              <wp:posOffset>1875790</wp:posOffset>
            </wp:positionH>
            <wp:positionV relativeFrom="paragraph">
              <wp:posOffset>53975</wp:posOffset>
            </wp:positionV>
            <wp:extent cx="1024890" cy="1431925"/>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 practices in the early years.png"/>
                    <pic:cNvPicPr/>
                  </pic:nvPicPr>
                  <pic:blipFill>
                    <a:blip r:embed="rId29">
                      <a:extLst>
                        <a:ext uri="{28A0092B-C50C-407E-A947-70E740481C1C}">
                          <a14:useLocalDpi xmlns:a14="http://schemas.microsoft.com/office/drawing/2010/main" val="0"/>
                        </a:ext>
                      </a:extLst>
                    </a:blip>
                    <a:stretch>
                      <a:fillRect/>
                    </a:stretch>
                  </pic:blipFill>
                  <pic:spPr>
                    <a:xfrm>
                      <a:off x="0" y="0"/>
                      <a:ext cx="1024890" cy="1431925"/>
                    </a:xfrm>
                    <a:prstGeom prst="rect">
                      <a:avLst/>
                    </a:prstGeom>
                  </pic:spPr>
                </pic:pic>
              </a:graphicData>
            </a:graphic>
            <wp14:sizeRelH relativeFrom="page">
              <wp14:pctWidth>0</wp14:pctWidth>
            </wp14:sizeRelH>
            <wp14:sizeRelV relativeFrom="page">
              <wp14:pctHeight>0</wp14:pctHeight>
            </wp14:sizeRelV>
          </wp:anchor>
        </w:drawing>
      </w:r>
      <w:r w:rsidR="00336A57" w:rsidRPr="006853C1">
        <w:rPr>
          <w:rFonts w:ascii="Arial" w:hAnsi="Arial" w:cs="Arial"/>
          <w:color w:val="444444"/>
          <w:sz w:val="20"/>
          <w:szCs w:val="20"/>
        </w:rPr>
        <w:t xml:space="preserve">The resource can be used to support individual and group learning overtime. </w:t>
      </w:r>
      <w:r w:rsidR="00F24BA3">
        <w:rPr>
          <w:rFonts w:ascii="Arial" w:hAnsi="Arial" w:cs="Arial"/>
          <w:color w:val="444444"/>
          <w:sz w:val="20"/>
          <w:szCs w:val="20"/>
        </w:rPr>
        <w:t>A PowerPoint presentation with b</w:t>
      </w:r>
      <w:r w:rsidR="00336A57" w:rsidRPr="006853C1">
        <w:rPr>
          <w:rFonts w:ascii="Arial" w:hAnsi="Arial" w:cs="Arial"/>
          <w:color w:val="444444"/>
          <w:sz w:val="20"/>
          <w:szCs w:val="20"/>
        </w:rPr>
        <w:t>ackground notes is available to download and use in early years</w:t>
      </w:r>
      <w:r w:rsidR="00F24BA3">
        <w:rPr>
          <w:rFonts w:ascii="Arial" w:hAnsi="Arial" w:cs="Arial"/>
          <w:color w:val="444444"/>
          <w:sz w:val="20"/>
          <w:szCs w:val="20"/>
        </w:rPr>
        <w:t>’</w:t>
      </w:r>
      <w:r w:rsidR="00336A57" w:rsidRPr="006853C1">
        <w:rPr>
          <w:rFonts w:ascii="Arial" w:hAnsi="Arial" w:cs="Arial"/>
          <w:color w:val="444444"/>
          <w:sz w:val="20"/>
          <w:szCs w:val="20"/>
        </w:rPr>
        <w:t xml:space="preserve"> settings, including at team meetings, induction programs, and continuous improvement discussions:</w:t>
      </w:r>
    </w:p>
    <w:p w14:paraId="5C733843" w14:textId="48790AD5" w:rsidR="004D25E6" w:rsidRPr="00762B04" w:rsidRDefault="00023D52" w:rsidP="008178FA">
      <w:pPr>
        <w:rPr>
          <w:rFonts w:cs="Arial"/>
          <w:color w:val="444444"/>
          <w:sz w:val="20"/>
          <w:szCs w:val="20"/>
        </w:rPr>
      </w:pPr>
      <w:hyperlink r:id="rId30" w:history="1">
        <w:r w:rsidR="00173D2A">
          <w:rPr>
            <w:rStyle w:val="Hyperlink"/>
            <w:rFonts w:cs="Arial"/>
            <w:sz w:val="20"/>
            <w:szCs w:val="20"/>
          </w:rPr>
          <w:t>www.vcaa.vic.edu.au/Pages/earlyyears/assesspractice.aspx</w:t>
        </w:r>
      </w:hyperlink>
      <w:r w:rsidR="004D25E6" w:rsidRPr="00762B04">
        <w:rPr>
          <w:rFonts w:cs="Arial"/>
          <w:color w:val="444444"/>
          <w:sz w:val="20"/>
          <w:szCs w:val="20"/>
        </w:rPr>
        <w:t xml:space="preserve"> </w:t>
      </w:r>
    </w:p>
    <w:p w14:paraId="5C733844" w14:textId="77777777" w:rsidR="00CE482F" w:rsidRPr="00670860" w:rsidRDefault="00CE482F" w:rsidP="008178FA">
      <w:pPr>
        <w:pStyle w:val="NormalWeb"/>
        <w:spacing w:before="0" w:beforeAutospacing="0" w:after="0" w:afterAutospacing="0"/>
        <w:textAlignment w:val="top"/>
        <w:rPr>
          <w:rFonts w:ascii="Arial" w:hAnsi="Arial" w:cs="Arial"/>
          <w:spacing w:val="4"/>
          <w:sz w:val="22"/>
          <w:szCs w:val="22"/>
          <w:lang w:eastAsia="en-US"/>
        </w:rPr>
      </w:pPr>
      <w:r w:rsidRPr="00670860">
        <w:rPr>
          <w:rFonts w:ascii="Arial" w:hAnsi="Arial" w:cs="Arial"/>
          <w:spacing w:val="4"/>
          <w:sz w:val="22"/>
          <w:szCs w:val="22"/>
          <w:lang w:eastAsia="en-US"/>
        </w:rPr>
        <w:t>Assessment for Learning Tool</w:t>
      </w:r>
    </w:p>
    <w:p w14:paraId="5C733845" w14:textId="77777777" w:rsidR="00634338" w:rsidRPr="00FC5108" w:rsidRDefault="00634338" w:rsidP="008178FA">
      <w:pPr>
        <w:pStyle w:val="NormalWeb"/>
        <w:spacing w:before="0" w:beforeAutospacing="0" w:after="0" w:afterAutospacing="0"/>
        <w:textAlignment w:val="top"/>
        <w:rPr>
          <w:rFonts w:ascii="Arial" w:hAnsi="Arial" w:cs="Arial"/>
          <w:color w:val="C00000"/>
          <w:spacing w:val="4"/>
          <w:sz w:val="20"/>
          <w:szCs w:val="20"/>
          <w:lang w:eastAsia="en-US"/>
        </w:rPr>
      </w:pPr>
    </w:p>
    <w:p w14:paraId="5C733846" w14:textId="7D9FC3C5" w:rsidR="00CE482F" w:rsidRDefault="00CE482F" w:rsidP="008178FA">
      <w:pPr>
        <w:spacing w:before="0" w:after="0" w:line="240" w:lineRule="auto"/>
        <w:textAlignment w:val="top"/>
        <w:rPr>
          <w:rFonts w:cs="Arial"/>
          <w:color w:val="444444"/>
          <w:sz w:val="20"/>
          <w:szCs w:val="20"/>
        </w:rPr>
      </w:pPr>
      <w:r w:rsidRPr="00762B04">
        <w:rPr>
          <w:rFonts w:cs="Arial"/>
          <w:color w:val="444444"/>
          <w:sz w:val="20"/>
          <w:szCs w:val="20"/>
        </w:rPr>
        <w:t xml:space="preserve">The </w:t>
      </w:r>
      <w:r w:rsidRPr="00762B04">
        <w:rPr>
          <w:rFonts w:cs="Arial"/>
          <w:b/>
          <w:i/>
          <w:color w:val="444444"/>
          <w:sz w:val="20"/>
          <w:szCs w:val="20"/>
        </w:rPr>
        <w:t>Assessment for Learning Tool</w:t>
      </w:r>
      <w:r w:rsidRPr="00762B04">
        <w:rPr>
          <w:rFonts w:cs="Arial"/>
          <w:color w:val="444444"/>
          <w:sz w:val="20"/>
          <w:szCs w:val="20"/>
        </w:rPr>
        <w:t xml:space="preserve"> supports the collection of evidence of children's learning and includes key questions to guide thinking about the meaning of children’s learning and reflective practice. </w:t>
      </w:r>
    </w:p>
    <w:p w14:paraId="1DA3B3B2" w14:textId="77777777" w:rsidR="00956116" w:rsidRPr="00762B04" w:rsidRDefault="00956116" w:rsidP="008178FA">
      <w:pPr>
        <w:spacing w:before="0" w:after="0" w:line="240" w:lineRule="auto"/>
        <w:textAlignment w:val="top"/>
        <w:rPr>
          <w:rFonts w:cs="Arial"/>
          <w:color w:val="444444"/>
          <w:sz w:val="20"/>
          <w:szCs w:val="20"/>
        </w:rPr>
      </w:pPr>
    </w:p>
    <w:p w14:paraId="5C733847" w14:textId="11543EFE" w:rsidR="004D25E6" w:rsidRPr="00FC5108" w:rsidRDefault="00E80CAC" w:rsidP="008178FA">
      <w:pPr>
        <w:spacing w:before="0" w:after="0" w:line="240" w:lineRule="auto"/>
        <w:textAlignment w:val="top"/>
        <w:rPr>
          <w:rFonts w:cs="Arial"/>
          <w:sz w:val="20"/>
          <w:szCs w:val="20"/>
        </w:rPr>
      </w:pPr>
      <w:r w:rsidRPr="00762B04">
        <w:rPr>
          <w:rFonts w:cs="Arial"/>
          <w:noProof/>
          <w:color w:val="46A230"/>
          <w:lang w:eastAsia="en-AU"/>
        </w:rPr>
        <w:drawing>
          <wp:anchor distT="0" distB="0" distL="114300" distR="114300" simplePos="0" relativeHeight="251655168" behindDoc="0" locked="0" layoutInCell="1" allowOverlap="1" wp14:anchorId="5C7338E9" wp14:editId="6D80B196">
            <wp:simplePos x="0" y="0"/>
            <wp:positionH relativeFrom="column">
              <wp:posOffset>247650</wp:posOffset>
            </wp:positionH>
            <wp:positionV relativeFrom="paragraph">
              <wp:posOffset>595630</wp:posOffset>
            </wp:positionV>
            <wp:extent cx="2595245" cy="2409825"/>
            <wp:effectExtent l="0" t="0" r="0" b="9525"/>
            <wp:wrapSquare wrapText="bothSides"/>
            <wp:docPr id="9" name="Picture 9" descr="C:\Users\09384613\AppData\Local\Microsoft\Windows\Temporary Internet Files\Content.Outlook\7225QEKL\Evidence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384613\AppData\Local\Microsoft\Windows\Temporary Internet Files\Content.Outlook\7225QEKL\Evidence Collectio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5245" cy="24098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2" w:history="1">
        <w:r w:rsidR="00173D2A" w:rsidRPr="00FC5108">
          <w:rPr>
            <w:rStyle w:val="Hyperlink"/>
            <w:rFonts w:cs="Arial"/>
            <w:spacing w:val="0"/>
            <w:sz w:val="20"/>
            <w:szCs w:val="20"/>
            <w:lang w:val="en-US" w:eastAsia="en-AU"/>
          </w:rPr>
          <w:t>www.vcaa</w:t>
        </w:r>
        <w:r w:rsidR="00173D2A" w:rsidRPr="00FC5108">
          <w:rPr>
            <w:rStyle w:val="Hyperlink"/>
            <w:rFonts w:cs="Arial"/>
            <w:spacing w:val="0"/>
            <w:sz w:val="20"/>
            <w:szCs w:val="20"/>
            <w:lang w:val="en-US" w:eastAsia="en-AU"/>
          </w:rPr>
          <w:t>.</w:t>
        </w:r>
        <w:r w:rsidR="00173D2A" w:rsidRPr="00FC5108">
          <w:rPr>
            <w:rStyle w:val="Hyperlink"/>
            <w:rFonts w:cs="Arial"/>
            <w:spacing w:val="0"/>
            <w:sz w:val="20"/>
            <w:szCs w:val="20"/>
            <w:lang w:val="en-US" w:eastAsia="en-AU"/>
          </w:rPr>
          <w:t>vic.edu.au/Pages/earlyyears/assesspractice.aspx</w:t>
        </w:r>
      </w:hyperlink>
      <w:r w:rsidR="004D25E6" w:rsidRPr="00FC5108">
        <w:rPr>
          <w:rFonts w:cs="Arial"/>
          <w:color w:val="auto"/>
          <w:spacing w:val="0"/>
          <w:sz w:val="20"/>
          <w:szCs w:val="20"/>
          <w:lang w:val="en-US" w:eastAsia="en-AU"/>
        </w:rPr>
        <w:t xml:space="preserve"> </w:t>
      </w:r>
    </w:p>
    <w:p w14:paraId="79829CE7" w14:textId="10239AAB" w:rsidR="00B12AB5" w:rsidRDefault="00B12AB5" w:rsidP="00FC5108">
      <w:pPr>
        <w:pStyle w:val="Heading2"/>
        <w:spacing w:before="0" w:after="0"/>
        <w:rPr>
          <w:color w:val="C00000"/>
          <w:sz w:val="24"/>
          <w:szCs w:val="24"/>
        </w:rPr>
      </w:pPr>
    </w:p>
    <w:p w14:paraId="212BD61A" w14:textId="77777777" w:rsidR="00E80CAC" w:rsidRDefault="00E80CAC">
      <w:pPr>
        <w:spacing w:before="0" w:after="200" w:line="276" w:lineRule="auto"/>
        <w:rPr>
          <w:rFonts w:cs="Arial"/>
          <w:bCs/>
          <w:iCs/>
          <w:color w:val="C00000"/>
          <w:sz w:val="24"/>
        </w:rPr>
      </w:pPr>
      <w:r>
        <w:rPr>
          <w:color w:val="C00000"/>
          <w:sz w:val="24"/>
        </w:rPr>
        <w:br w:type="page"/>
      </w:r>
    </w:p>
    <w:p w14:paraId="3678800E" w14:textId="152AAC97" w:rsidR="00173D2A" w:rsidRPr="00FC5108" w:rsidRDefault="00173D2A" w:rsidP="00FC5108">
      <w:pPr>
        <w:pStyle w:val="Heading2"/>
        <w:spacing w:before="0" w:after="0"/>
        <w:rPr>
          <w:color w:val="C00000"/>
          <w:sz w:val="24"/>
          <w:szCs w:val="24"/>
        </w:rPr>
      </w:pPr>
      <w:r w:rsidRPr="00FC5108">
        <w:rPr>
          <w:color w:val="C00000"/>
          <w:sz w:val="24"/>
          <w:szCs w:val="24"/>
        </w:rPr>
        <w:t>Partnerships with Professionals</w:t>
      </w:r>
    </w:p>
    <w:p w14:paraId="265185D5" w14:textId="097766F4" w:rsidR="00173D2A" w:rsidRPr="00FC5108" w:rsidRDefault="00173D2A" w:rsidP="00FC5108">
      <w:pPr>
        <w:pStyle w:val="Heading2"/>
        <w:spacing w:before="0" w:after="0"/>
        <w:rPr>
          <w:bCs w:val="0"/>
          <w:iCs w:val="0"/>
          <w:color w:val="auto"/>
          <w:sz w:val="20"/>
          <w:szCs w:val="20"/>
        </w:rPr>
      </w:pPr>
    </w:p>
    <w:p w14:paraId="19089327" w14:textId="397539EF" w:rsidR="00173D2A" w:rsidRDefault="00173D2A" w:rsidP="00FC5108">
      <w:pPr>
        <w:pStyle w:val="Heading2"/>
        <w:spacing w:before="0" w:after="0"/>
        <w:rPr>
          <w:bCs w:val="0"/>
          <w:iCs w:val="0"/>
          <w:color w:val="auto"/>
          <w:sz w:val="24"/>
          <w:szCs w:val="24"/>
        </w:rPr>
      </w:pPr>
      <w:r w:rsidRPr="00FC5108">
        <w:rPr>
          <w:bCs w:val="0"/>
          <w:iCs w:val="0"/>
          <w:color w:val="auto"/>
          <w:sz w:val="24"/>
          <w:szCs w:val="24"/>
        </w:rPr>
        <w:t xml:space="preserve">VCAA </w:t>
      </w:r>
      <w:r w:rsidR="00053282" w:rsidRPr="00053282">
        <w:rPr>
          <w:bCs w:val="0"/>
          <w:iCs w:val="0"/>
          <w:color w:val="auto"/>
          <w:sz w:val="24"/>
          <w:szCs w:val="24"/>
          <w:lang w:val="en"/>
        </w:rPr>
        <w:t>Research and Evaluation Reports</w:t>
      </w:r>
    </w:p>
    <w:p w14:paraId="6CB372EB" w14:textId="0326E68D" w:rsidR="00173D2A" w:rsidRPr="00FC5108" w:rsidRDefault="00173D2A" w:rsidP="00FC5108">
      <w:pPr>
        <w:spacing w:before="0" w:after="0"/>
        <w:rPr>
          <w:bCs/>
          <w:iCs/>
          <w:sz w:val="20"/>
          <w:szCs w:val="20"/>
        </w:rPr>
      </w:pPr>
    </w:p>
    <w:p w14:paraId="77F30CE7" w14:textId="594FBD18" w:rsidR="00173D2A" w:rsidRDefault="00173D2A" w:rsidP="00FC5108">
      <w:pPr>
        <w:spacing w:before="0" w:after="0"/>
        <w:rPr>
          <w:rFonts w:cs="Arial"/>
          <w:color w:val="444444"/>
          <w:sz w:val="20"/>
          <w:szCs w:val="20"/>
        </w:rPr>
      </w:pPr>
      <w:r w:rsidRPr="00080166">
        <w:rPr>
          <w:rFonts w:cs="Arial"/>
          <w:i/>
          <w:sz w:val="22"/>
          <w:szCs w:val="22"/>
        </w:rPr>
        <w:t>R</w:t>
      </w:r>
      <w:r w:rsidRPr="00080166">
        <w:rPr>
          <w:rFonts w:cs="Arial"/>
          <w:i/>
          <w:color w:val="444444"/>
          <w:sz w:val="20"/>
          <w:szCs w:val="20"/>
        </w:rPr>
        <w:t>eview and Evaluation of the Inquiry to Implementation Project</w:t>
      </w:r>
      <w:r w:rsidRPr="00762B04">
        <w:rPr>
          <w:rFonts w:cs="Arial"/>
          <w:color w:val="444444"/>
          <w:sz w:val="20"/>
          <w:szCs w:val="20"/>
        </w:rPr>
        <w:t xml:space="preserve"> Final Report (Monash University): Drawing on project data and focus group interviews, Monash University provide an account of early childhood professionals’ experiences of inquiry based professional learning in the context of multidisciplinary networks. The Report delivers research findings on key trends in assessment practice and network relationships and engagement. The Report provides case studies from the networks and describes a relational agency framework that can be used to describe practitioner experiences and professional relationships in networks.</w:t>
      </w:r>
    </w:p>
    <w:p w14:paraId="63161543" w14:textId="2238ACB0" w:rsidR="00053282" w:rsidRDefault="00053282" w:rsidP="00FC5108">
      <w:pPr>
        <w:spacing w:before="0" w:after="0"/>
        <w:rPr>
          <w:rFonts w:cs="Arial"/>
          <w:color w:val="444444"/>
          <w:sz w:val="20"/>
          <w:szCs w:val="20"/>
        </w:rPr>
      </w:pPr>
    </w:p>
    <w:p w14:paraId="734594CE" w14:textId="2D517595" w:rsidR="00053282" w:rsidRDefault="00053282" w:rsidP="00053282">
      <w:pPr>
        <w:spacing w:before="0" w:after="0"/>
        <w:rPr>
          <w:sz w:val="20"/>
          <w:szCs w:val="20"/>
          <w:lang w:val="en"/>
        </w:rPr>
      </w:pPr>
      <w:r w:rsidRPr="00053282">
        <w:rPr>
          <w:i/>
          <w:sz w:val="20"/>
          <w:szCs w:val="20"/>
          <w:lang w:val="en"/>
        </w:rPr>
        <w:t>Understanding and Supporting Young Writers: Research Report</w:t>
      </w:r>
      <w:r>
        <w:rPr>
          <w:i/>
          <w:sz w:val="20"/>
          <w:szCs w:val="20"/>
          <w:lang w:val="en"/>
        </w:rPr>
        <w:t xml:space="preserve"> </w:t>
      </w:r>
      <w:r w:rsidRPr="00053282">
        <w:rPr>
          <w:sz w:val="20"/>
          <w:szCs w:val="20"/>
          <w:lang w:val="en"/>
        </w:rPr>
        <w:t>by Dr Noella Mackenzie (Charles Sturt University)</w:t>
      </w:r>
      <w:r>
        <w:rPr>
          <w:sz w:val="20"/>
          <w:szCs w:val="20"/>
          <w:lang w:val="en"/>
        </w:rPr>
        <w:t>: An</w:t>
      </w:r>
      <w:r w:rsidRPr="00053282">
        <w:rPr>
          <w:sz w:val="20"/>
          <w:szCs w:val="20"/>
          <w:lang w:val="en"/>
        </w:rPr>
        <w:t xml:space="preserve"> inquiry-based professional learning </w:t>
      </w:r>
      <w:r>
        <w:rPr>
          <w:sz w:val="20"/>
          <w:szCs w:val="20"/>
          <w:lang w:val="en"/>
        </w:rPr>
        <w:t>project conducted in 2015</w:t>
      </w:r>
      <w:r w:rsidRPr="00053282">
        <w:rPr>
          <w:sz w:val="20"/>
          <w:szCs w:val="20"/>
          <w:lang w:val="en"/>
        </w:rPr>
        <w:t xml:space="preserve"> sought to </w:t>
      </w:r>
      <w:r>
        <w:rPr>
          <w:sz w:val="20"/>
          <w:szCs w:val="20"/>
          <w:lang w:val="en"/>
        </w:rPr>
        <w:t xml:space="preserve">examine the impact of </w:t>
      </w:r>
      <w:r w:rsidRPr="00053282">
        <w:rPr>
          <w:sz w:val="20"/>
          <w:szCs w:val="20"/>
          <w:lang w:val="en"/>
        </w:rPr>
        <w:t>early childhood educators work</w:t>
      </w:r>
      <w:r>
        <w:rPr>
          <w:sz w:val="20"/>
          <w:szCs w:val="20"/>
          <w:lang w:val="en"/>
        </w:rPr>
        <w:t>ing</w:t>
      </w:r>
      <w:r w:rsidRPr="00053282">
        <w:rPr>
          <w:sz w:val="20"/>
          <w:szCs w:val="20"/>
          <w:lang w:val="en"/>
        </w:rPr>
        <w:t xml:space="preserve"> with teachers in th</w:t>
      </w:r>
      <w:r>
        <w:rPr>
          <w:sz w:val="20"/>
          <w:szCs w:val="20"/>
          <w:lang w:val="en"/>
        </w:rPr>
        <w:t xml:space="preserve">e early years of school to support early writers, to consider </w:t>
      </w:r>
      <w:r w:rsidRPr="00053282">
        <w:rPr>
          <w:sz w:val="20"/>
          <w:szCs w:val="20"/>
          <w:lang w:val="en"/>
        </w:rPr>
        <w:t>a shared approach to the support of young writers across early childhood and school settings</w:t>
      </w:r>
      <w:r>
        <w:rPr>
          <w:sz w:val="20"/>
          <w:szCs w:val="20"/>
          <w:lang w:val="en"/>
        </w:rPr>
        <w:t>, and w</w:t>
      </w:r>
      <w:r w:rsidRPr="00053282">
        <w:rPr>
          <w:sz w:val="20"/>
          <w:szCs w:val="20"/>
          <w:lang w:val="en"/>
        </w:rPr>
        <w:t>hat difference this approach make</w:t>
      </w:r>
      <w:r>
        <w:rPr>
          <w:sz w:val="20"/>
          <w:szCs w:val="20"/>
          <w:lang w:val="en"/>
        </w:rPr>
        <w:t>s</w:t>
      </w:r>
      <w:r w:rsidRPr="00053282">
        <w:rPr>
          <w:sz w:val="20"/>
          <w:szCs w:val="20"/>
          <w:lang w:val="en"/>
        </w:rPr>
        <w:t xml:space="preserve"> for children, their families and the early c</w:t>
      </w:r>
      <w:r>
        <w:rPr>
          <w:sz w:val="20"/>
          <w:szCs w:val="20"/>
          <w:lang w:val="en"/>
        </w:rPr>
        <w:t>hildhood professionals involved.</w:t>
      </w:r>
      <w:r w:rsidRPr="00053282">
        <w:rPr>
          <w:sz w:val="20"/>
          <w:szCs w:val="20"/>
          <w:lang w:val="en"/>
        </w:rPr>
        <w:t xml:space="preserve">  </w:t>
      </w:r>
    </w:p>
    <w:p w14:paraId="2918ACA6" w14:textId="3F4BE342" w:rsidR="00053282" w:rsidRDefault="00053282" w:rsidP="00053282">
      <w:pPr>
        <w:spacing w:before="0" w:after="0"/>
        <w:rPr>
          <w:sz w:val="20"/>
          <w:szCs w:val="20"/>
          <w:lang w:val="en"/>
        </w:rPr>
      </w:pPr>
    </w:p>
    <w:p w14:paraId="4F6662F4" w14:textId="7B19FA65" w:rsidR="00053282" w:rsidRDefault="00023D52" w:rsidP="00053282">
      <w:pPr>
        <w:spacing w:before="0" w:after="0"/>
        <w:rPr>
          <w:rFonts w:cs="Arial"/>
          <w:color w:val="444444"/>
          <w:sz w:val="20"/>
          <w:szCs w:val="20"/>
        </w:rPr>
      </w:pPr>
      <w:hyperlink r:id="rId33" w:history="1">
        <w:r w:rsidR="00053282">
          <w:rPr>
            <w:rStyle w:val="Hyperlink"/>
            <w:rFonts w:cs="Arial"/>
            <w:sz w:val="20"/>
            <w:szCs w:val="20"/>
          </w:rPr>
          <w:t>www.vcaa.vic.edu.au/Pages/earlyyears/evaluation-reports.aspx</w:t>
        </w:r>
      </w:hyperlink>
    </w:p>
    <w:p w14:paraId="79020D8A" w14:textId="04597BE7" w:rsidR="00173D2A" w:rsidRPr="00762B04" w:rsidRDefault="00173D2A" w:rsidP="00FC5108">
      <w:pPr>
        <w:spacing w:before="0" w:after="0"/>
        <w:rPr>
          <w:rFonts w:cs="Arial"/>
          <w:color w:val="444444"/>
          <w:sz w:val="20"/>
          <w:szCs w:val="20"/>
        </w:rPr>
      </w:pPr>
      <w:r w:rsidRPr="00762B04">
        <w:rPr>
          <w:rFonts w:cs="Arial"/>
          <w:color w:val="444444"/>
          <w:sz w:val="20"/>
          <w:szCs w:val="20"/>
        </w:rPr>
        <w:t xml:space="preserve"> </w:t>
      </w:r>
    </w:p>
    <w:p w14:paraId="3A0B13B1" w14:textId="5494E994" w:rsidR="00705EBA" w:rsidRPr="006B4B13" w:rsidRDefault="00705EBA" w:rsidP="00FC5108">
      <w:pPr>
        <w:pStyle w:val="Heading2"/>
        <w:spacing w:before="0" w:after="0"/>
        <w:rPr>
          <w:color w:val="C00000"/>
          <w:sz w:val="32"/>
          <w:szCs w:val="32"/>
        </w:rPr>
      </w:pPr>
      <w:r w:rsidRPr="006B4B13">
        <w:rPr>
          <w:color w:val="C00000"/>
          <w:sz w:val="32"/>
          <w:szCs w:val="32"/>
        </w:rPr>
        <w:t>Early Years Learning and Development Outcomes</w:t>
      </w:r>
    </w:p>
    <w:p w14:paraId="6EE7BF9F" w14:textId="357842FA" w:rsidR="00C859CD" w:rsidRDefault="00C859CD" w:rsidP="00FC5108">
      <w:pPr>
        <w:pStyle w:val="Caption"/>
        <w:spacing w:before="0" w:after="0"/>
        <w:rPr>
          <w:b w:val="0"/>
          <w:color w:val="auto"/>
          <w:sz w:val="24"/>
          <w:szCs w:val="24"/>
        </w:rPr>
      </w:pPr>
    </w:p>
    <w:p w14:paraId="4A54F4E0" w14:textId="656B2396" w:rsidR="00173D2A" w:rsidRPr="00FC5108" w:rsidRDefault="00173D2A" w:rsidP="00FC5108">
      <w:pPr>
        <w:pStyle w:val="Caption"/>
        <w:spacing w:before="0" w:after="0"/>
        <w:rPr>
          <w:b w:val="0"/>
          <w:color w:val="C00000"/>
          <w:sz w:val="24"/>
          <w:szCs w:val="24"/>
        </w:rPr>
      </w:pPr>
      <w:r w:rsidRPr="00FC5108">
        <w:rPr>
          <w:b w:val="0"/>
          <w:color w:val="C00000"/>
          <w:sz w:val="24"/>
          <w:szCs w:val="24"/>
        </w:rPr>
        <w:t>Children have a strong sense of wellbeing</w:t>
      </w:r>
    </w:p>
    <w:p w14:paraId="3B5B853C" w14:textId="258D334E" w:rsidR="000A328F" w:rsidRDefault="000A328F" w:rsidP="00FC5108">
      <w:pPr>
        <w:spacing w:before="0" w:after="0"/>
        <w:rPr>
          <w:b/>
          <w:sz w:val="20"/>
          <w:szCs w:val="20"/>
        </w:rPr>
      </w:pPr>
    </w:p>
    <w:p w14:paraId="504A8CEB" w14:textId="77777777" w:rsidR="00567674" w:rsidRDefault="003866DA" w:rsidP="003866DA">
      <w:pPr>
        <w:pStyle w:val="Caption"/>
        <w:spacing w:before="0" w:after="0"/>
        <w:rPr>
          <w:b w:val="0"/>
          <w:color w:val="auto"/>
          <w:sz w:val="22"/>
          <w:szCs w:val="22"/>
        </w:rPr>
      </w:pPr>
      <w:r w:rsidRPr="003866DA">
        <w:rPr>
          <w:b w:val="0"/>
          <w:color w:val="auto"/>
          <w:sz w:val="22"/>
          <w:szCs w:val="22"/>
        </w:rPr>
        <w:t xml:space="preserve">Wellbeing </w:t>
      </w:r>
      <w:r w:rsidR="00567674">
        <w:rPr>
          <w:b w:val="0"/>
          <w:color w:val="auto"/>
          <w:sz w:val="22"/>
          <w:szCs w:val="22"/>
        </w:rPr>
        <w:t>Practice Guide</w:t>
      </w:r>
    </w:p>
    <w:p w14:paraId="0DACFC2D" w14:textId="3DD28524" w:rsidR="003866DA" w:rsidRPr="00567674" w:rsidRDefault="003866DA" w:rsidP="003866DA">
      <w:pPr>
        <w:pStyle w:val="Caption"/>
        <w:spacing w:before="0" w:after="0"/>
        <w:rPr>
          <w:rFonts w:cs="Arial"/>
          <w:b w:val="0"/>
          <w:i/>
          <w:color w:val="C00000"/>
          <w:sz w:val="20"/>
          <w:szCs w:val="20"/>
        </w:rPr>
      </w:pPr>
      <w:r>
        <w:rPr>
          <w:b w:val="0"/>
          <w:color w:val="C00000"/>
          <w:sz w:val="24"/>
          <w:szCs w:val="24"/>
        </w:rPr>
        <w:br/>
      </w:r>
      <w:r w:rsidRPr="00910C19">
        <w:rPr>
          <w:rFonts w:cs="Arial"/>
          <w:b w:val="0"/>
          <w:color w:val="333333"/>
          <w:sz w:val="20"/>
          <w:szCs w:val="20"/>
          <w:lang w:val="en"/>
        </w:rPr>
        <w:t>The resource is designed to inform a greater understanding of wellbeing and its place as both a prerequisite for, and an outcome of learning</w:t>
      </w:r>
      <w:r w:rsidR="00567674">
        <w:rPr>
          <w:rFonts w:cs="Arial"/>
          <w:b w:val="0"/>
          <w:color w:val="333333"/>
          <w:sz w:val="20"/>
          <w:szCs w:val="20"/>
          <w:lang w:val="en"/>
        </w:rPr>
        <w:t xml:space="preserve">. </w:t>
      </w:r>
      <w:r w:rsidRPr="00910C19">
        <w:rPr>
          <w:rFonts w:cs="Arial"/>
          <w:b w:val="0"/>
          <w:color w:val="333333"/>
          <w:sz w:val="20"/>
          <w:szCs w:val="20"/>
          <w:lang w:val="en"/>
        </w:rPr>
        <w:t xml:space="preserve">The </w:t>
      </w:r>
      <w:r w:rsidRPr="00910C19">
        <w:rPr>
          <w:rStyle w:val="Emphasis"/>
          <w:rFonts w:cs="Arial"/>
          <w:b w:val="0"/>
          <w:color w:val="333333"/>
          <w:sz w:val="20"/>
          <w:szCs w:val="20"/>
          <w:lang w:val="en"/>
        </w:rPr>
        <w:t>Wellbeing Practice Guide</w:t>
      </w:r>
      <w:r w:rsidRPr="00910C19">
        <w:rPr>
          <w:rFonts w:cs="Arial"/>
          <w:b w:val="0"/>
          <w:color w:val="333333"/>
          <w:sz w:val="20"/>
          <w:szCs w:val="20"/>
          <w:lang w:val="en"/>
        </w:rPr>
        <w:t xml:space="preserve"> provides scenarios and learning activities to support engagement with key concepts of the VEYLDF, including Learning and Development Outcome: </w:t>
      </w:r>
      <w:r w:rsidRPr="00567674">
        <w:rPr>
          <w:rStyle w:val="Emphasis"/>
          <w:rFonts w:cs="Arial"/>
          <w:b w:val="0"/>
          <w:i w:val="0"/>
          <w:color w:val="333333"/>
          <w:sz w:val="20"/>
          <w:szCs w:val="20"/>
          <w:lang w:val="en"/>
        </w:rPr>
        <w:t>Children have a strong sense of wellbeing</w:t>
      </w:r>
      <w:r w:rsidRPr="00567674">
        <w:rPr>
          <w:rFonts w:cs="Arial"/>
          <w:b w:val="0"/>
          <w:i/>
          <w:color w:val="333333"/>
          <w:sz w:val="20"/>
          <w:szCs w:val="20"/>
          <w:lang w:val="en"/>
        </w:rPr>
        <w:t>.</w:t>
      </w:r>
    </w:p>
    <w:p w14:paraId="4053102E" w14:textId="327E8466" w:rsidR="003866DA" w:rsidRPr="00A45674" w:rsidRDefault="003866DA" w:rsidP="003866DA">
      <w:pPr>
        <w:pStyle w:val="Caption"/>
        <w:spacing w:before="0" w:after="0"/>
        <w:rPr>
          <w:b w:val="0"/>
          <w:color w:val="auto"/>
          <w:sz w:val="20"/>
          <w:szCs w:val="20"/>
        </w:rPr>
      </w:pPr>
    </w:p>
    <w:p w14:paraId="4DA099A4" w14:textId="22A000D6" w:rsidR="003866DA" w:rsidRDefault="00023D52" w:rsidP="003866DA">
      <w:pPr>
        <w:pStyle w:val="Caption"/>
        <w:spacing w:before="0" w:after="0"/>
        <w:rPr>
          <w:b w:val="0"/>
          <w:color w:val="auto"/>
          <w:sz w:val="20"/>
          <w:szCs w:val="20"/>
        </w:rPr>
      </w:pPr>
      <w:hyperlink r:id="rId34" w:history="1">
        <w:r w:rsidR="003866DA" w:rsidRPr="00567674">
          <w:rPr>
            <w:rStyle w:val="Hyperlink"/>
            <w:b w:val="0"/>
            <w:sz w:val="20"/>
            <w:szCs w:val="20"/>
          </w:rPr>
          <w:t>http://www.vcaa.vic.edu.au/Documents/earlyyears/EYWellbeingPracticeGuide.pdf</w:t>
        </w:r>
      </w:hyperlink>
      <w:r w:rsidR="003866DA" w:rsidRPr="00567674">
        <w:rPr>
          <w:b w:val="0"/>
          <w:color w:val="auto"/>
          <w:sz w:val="20"/>
          <w:szCs w:val="20"/>
        </w:rPr>
        <w:t xml:space="preserve"> </w:t>
      </w:r>
    </w:p>
    <w:p w14:paraId="5982D23F" w14:textId="6189B6F6" w:rsidR="00567674" w:rsidRPr="00567674" w:rsidRDefault="00567674" w:rsidP="00567674">
      <w:r>
        <w:t xml:space="preserve">The guide </w:t>
      </w:r>
      <w:r w:rsidRPr="00910C19">
        <w:rPr>
          <w:rFonts w:cs="Arial"/>
          <w:color w:val="333333"/>
          <w:sz w:val="20"/>
          <w:szCs w:val="20"/>
          <w:lang w:val="en"/>
        </w:rPr>
        <w:t xml:space="preserve">links to the Department of Education and Training </w:t>
      </w:r>
      <w:r w:rsidRPr="00567674">
        <w:rPr>
          <w:rFonts w:cs="Arial"/>
          <w:i/>
          <w:color w:val="auto"/>
          <w:sz w:val="20"/>
          <w:szCs w:val="20"/>
          <w:lang w:val="en"/>
        </w:rPr>
        <w:t>Respectful Relationships</w:t>
      </w:r>
      <w:r>
        <w:rPr>
          <w:rFonts w:cs="Arial"/>
          <w:color w:val="333333"/>
          <w:sz w:val="20"/>
          <w:szCs w:val="20"/>
          <w:lang w:val="en"/>
        </w:rPr>
        <w:t xml:space="preserve"> initiatives</w:t>
      </w:r>
      <w:r w:rsidRPr="00910C19">
        <w:rPr>
          <w:rFonts w:cs="Arial"/>
          <w:color w:val="333333"/>
          <w:sz w:val="20"/>
          <w:szCs w:val="20"/>
          <w:lang w:val="en"/>
        </w:rPr>
        <w:t>.</w:t>
      </w:r>
    </w:p>
    <w:p w14:paraId="03E0BD0C" w14:textId="61716AB9" w:rsidR="00567674" w:rsidRPr="00567674" w:rsidRDefault="00023D52" w:rsidP="00567674">
      <w:pPr>
        <w:rPr>
          <w:sz w:val="20"/>
          <w:szCs w:val="20"/>
        </w:rPr>
      </w:pPr>
      <w:hyperlink r:id="rId35" w:history="1">
        <w:r w:rsidR="00567674">
          <w:rPr>
            <w:rStyle w:val="Hyperlink"/>
            <w:sz w:val="20"/>
            <w:szCs w:val="20"/>
          </w:rPr>
          <w:t>www.education.vic.gov.au/about/programs/health/pages/respectfulrelationships.aspx</w:t>
        </w:r>
      </w:hyperlink>
    </w:p>
    <w:p w14:paraId="0A54F759" w14:textId="2DFC028F" w:rsidR="000A328F" w:rsidRPr="00567674" w:rsidRDefault="000A328F" w:rsidP="00FC5108">
      <w:pPr>
        <w:pStyle w:val="Heading2"/>
        <w:spacing w:before="0" w:after="0"/>
        <w:rPr>
          <w:color w:val="auto"/>
          <w:sz w:val="22"/>
          <w:szCs w:val="22"/>
        </w:rPr>
      </w:pPr>
      <w:r w:rsidRPr="00567674">
        <w:rPr>
          <w:bCs w:val="0"/>
          <w:iCs w:val="0"/>
          <w:color w:val="auto"/>
          <w:sz w:val="22"/>
          <w:szCs w:val="22"/>
        </w:rPr>
        <w:t>Assessment of Wellbeing in Early Childhood Education and Care: Literature Review</w:t>
      </w:r>
    </w:p>
    <w:p w14:paraId="06FD2DBF" w14:textId="77777777" w:rsidR="000A328F" w:rsidRPr="00FC5108" w:rsidRDefault="000A328F" w:rsidP="00FC5108">
      <w:pPr>
        <w:pStyle w:val="Heading2"/>
        <w:spacing w:before="0" w:after="0"/>
        <w:rPr>
          <w:bCs w:val="0"/>
          <w:iCs w:val="0"/>
          <w:color w:val="auto"/>
          <w:sz w:val="20"/>
          <w:szCs w:val="20"/>
        </w:rPr>
      </w:pPr>
    </w:p>
    <w:p w14:paraId="3DB3F6B0" w14:textId="4574CE70" w:rsidR="000A328F" w:rsidRPr="00FC5108" w:rsidRDefault="000A328F" w:rsidP="006853C1">
      <w:pPr>
        <w:pStyle w:val="Heading2"/>
        <w:spacing w:before="0" w:after="0" w:line="262" w:lineRule="atLeast"/>
        <w:rPr>
          <w:color w:val="auto"/>
          <w:sz w:val="24"/>
        </w:rPr>
      </w:pPr>
      <w:r w:rsidRPr="00762B04">
        <w:rPr>
          <w:color w:val="444444"/>
          <w:sz w:val="20"/>
          <w:szCs w:val="20"/>
        </w:rPr>
        <w:t>A literature review commissioned from the University of Melbourne is available that documents research that underpins and defines Outcome 3 Wellbeing: Children have a strong sense of wellbeing. The Literature Review defines wellbeing in the birth to five year period; identifies six principles for assessing wellbeing in practice; profiles 10 evidence based tools for assessment of children’s wellbeing; and outlines children’s trajectory of wellbeing and the learning environments and responsive interactions that suppor</w:t>
      </w:r>
      <w:r w:rsidR="00567674">
        <w:rPr>
          <w:color w:val="444444"/>
          <w:sz w:val="20"/>
          <w:szCs w:val="20"/>
        </w:rPr>
        <w:t>t development of wellbeing.</w:t>
      </w:r>
    </w:p>
    <w:p w14:paraId="59F08499" w14:textId="61AE3B24" w:rsidR="00D532AA" w:rsidRPr="00670860" w:rsidRDefault="00D532AA" w:rsidP="00FC5108">
      <w:pPr>
        <w:pStyle w:val="Caption"/>
        <w:spacing w:before="0" w:after="0"/>
        <w:rPr>
          <w:b w:val="0"/>
          <w:color w:val="C00000"/>
          <w:sz w:val="20"/>
          <w:szCs w:val="20"/>
        </w:rPr>
      </w:pPr>
    </w:p>
    <w:p w14:paraId="0224F525" w14:textId="70E96F16" w:rsidR="00567674" w:rsidRPr="00FC5108" w:rsidRDefault="00023D52" w:rsidP="00567674">
      <w:pPr>
        <w:spacing w:before="0" w:after="0"/>
        <w:rPr>
          <w:b/>
          <w:sz w:val="20"/>
          <w:szCs w:val="20"/>
        </w:rPr>
      </w:pPr>
      <w:hyperlink r:id="rId36" w:history="1">
        <w:r w:rsidR="00567674">
          <w:rPr>
            <w:rStyle w:val="Hyperlink"/>
          </w:rPr>
          <w:t>www.vcaa.vic.edu.au/Documents/earlyyears/EYLiteratureReview.pdf</w:t>
        </w:r>
      </w:hyperlink>
    </w:p>
    <w:p w14:paraId="7E10AD98" w14:textId="77777777" w:rsidR="00567674" w:rsidRDefault="00567674" w:rsidP="00FC5108">
      <w:pPr>
        <w:pStyle w:val="Caption"/>
        <w:spacing w:before="0" w:after="0"/>
        <w:rPr>
          <w:b w:val="0"/>
          <w:color w:val="C00000"/>
          <w:sz w:val="24"/>
          <w:szCs w:val="24"/>
        </w:rPr>
      </w:pPr>
    </w:p>
    <w:p w14:paraId="5C733853" w14:textId="5BEF154A" w:rsidR="00EF7224" w:rsidRPr="00762B04" w:rsidRDefault="00C859CD" w:rsidP="00FC5108">
      <w:pPr>
        <w:pStyle w:val="Caption"/>
        <w:spacing w:before="0" w:after="0"/>
        <w:rPr>
          <w:rStyle w:val="Hyperlink"/>
          <w:rFonts w:cs="Arial"/>
          <w:sz w:val="20"/>
          <w:szCs w:val="20"/>
        </w:rPr>
      </w:pPr>
      <w:r w:rsidRPr="00FC5108">
        <w:rPr>
          <w:b w:val="0"/>
          <w:color w:val="C00000"/>
          <w:sz w:val="24"/>
          <w:szCs w:val="24"/>
        </w:rPr>
        <w:t>Children are effective communicators</w:t>
      </w:r>
    </w:p>
    <w:p w14:paraId="3B57C041" w14:textId="77777777" w:rsidR="00C859CD" w:rsidRDefault="00C859CD" w:rsidP="00FC5108">
      <w:pPr>
        <w:spacing w:before="0" w:after="0"/>
        <w:rPr>
          <w:sz w:val="22"/>
          <w:szCs w:val="22"/>
        </w:rPr>
      </w:pPr>
    </w:p>
    <w:p w14:paraId="5C73387A" w14:textId="77777777" w:rsidR="00EF7224" w:rsidRPr="00FC5108" w:rsidRDefault="00EF7224" w:rsidP="00FC5108">
      <w:pPr>
        <w:spacing w:before="0" w:after="0"/>
        <w:rPr>
          <w:sz w:val="24"/>
        </w:rPr>
      </w:pPr>
      <w:r w:rsidRPr="00FC5108">
        <w:rPr>
          <w:sz w:val="24"/>
        </w:rPr>
        <w:t>Becoming a Writer – A Digital Story</w:t>
      </w:r>
    </w:p>
    <w:p w14:paraId="5C73387B" w14:textId="6E886FED" w:rsidR="00EF7224" w:rsidRPr="00762B04" w:rsidRDefault="00EF7224" w:rsidP="008178FA">
      <w:pPr>
        <w:rPr>
          <w:rFonts w:cs="Arial"/>
        </w:rPr>
      </w:pPr>
      <w:r w:rsidRPr="00762B04">
        <w:rPr>
          <w:rFonts w:cs="Arial"/>
          <w:noProof/>
          <w:lang w:eastAsia="en-AU"/>
        </w:rPr>
        <w:drawing>
          <wp:inline distT="0" distB="0" distL="0" distR="0" wp14:anchorId="5C7338F1" wp14:editId="02DE3CAC">
            <wp:extent cx="2640965" cy="583469"/>
            <wp:effectExtent l="0" t="0" r="698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40965" cy="583469"/>
                    </a:xfrm>
                    <a:prstGeom prst="rect">
                      <a:avLst/>
                    </a:prstGeom>
                  </pic:spPr>
                </pic:pic>
              </a:graphicData>
            </a:graphic>
          </wp:inline>
        </w:drawing>
      </w:r>
    </w:p>
    <w:p w14:paraId="5C73387C" w14:textId="0A3EA781" w:rsidR="00BF6014" w:rsidRPr="00762B04" w:rsidRDefault="00EF7224" w:rsidP="006853C1">
      <w:pPr>
        <w:pStyle w:val="Heading2"/>
        <w:spacing w:before="0" w:after="0" w:line="262" w:lineRule="atLeast"/>
        <w:rPr>
          <w:bCs w:val="0"/>
          <w:iCs w:val="0"/>
          <w:color w:val="444444"/>
          <w:sz w:val="20"/>
          <w:szCs w:val="20"/>
        </w:rPr>
      </w:pPr>
      <w:r w:rsidRPr="00762B04">
        <w:rPr>
          <w:bCs w:val="0"/>
          <w:iCs w:val="0"/>
          <w:color w:val="444444"/>
          <w:sz w:val="20"/>
          <w:szCs w:val="20"/>
        </w:rPr>
        <w:t>The VCAA, in partnership with Dr Noella Mackenzie (Charles Sturt University), has developed this literacy-based resource to support partnerships with families around children’s learning, and planned and spontaneous opportunities for</w:t>
      </w:r>
      <w:r w:rsidRPr="00762B04">
        <w:rPr>
          <w:b/>
          <w:bCs w:val="0"/>
          <w:iCs w:val="0"/>
          <w:color w:val="444444"/>
          <w:sz w:val="20"/>
          <w:szCs w:val="20"/>
        </w:rPr>
        <w:t xml:space="preserve"> </w:t>
      </w:r>
      <w:r w:rsidRPr="00762B04">
        <w:rPr>
          <w:bCs w:val="0"/>
          <w:iCs w:val="0"/>
          <w:color w:val="444444"/>
          <w:sz w:val="20"/>
          <w:szCs w:val="20"/>
        </w:rPr>
        <w:t>diverse drawing and writing experiences.</w:t>
      </w:r>
    </w:p>
    <w:p w14:paraId="5C73387D" w14:textId="4B291FDD" w:rsidR="00EF7224" w:rsidRPr="00762B04" w:rsidRDefault="00EF7224" w:rsidP="00FC5108">
      <w:pPr>
        <w:pStyle w:val="Heading2"/>
        <w:spacing w:before="0" w:after="0"/>
        <w:rPr>
          <w:bCs w:val="0"/>
          <w:iCs w:val="0"/>
          <w:color w:val="444444"/>
          <w:sz w:val="20"/>
          <w:szCs w:val="20"/>
        </w:rPr>
      </w:pPr>
      <w:r w:rsidRPr="00762B04">
        <w:rPr>
          <w:bCs w:val="0"/>
          <w:iCs w:val="0"/>
          <w:color w:val="444444"/>
          <w:sz w:val="20"/>
          <w:szCs w:val="20"/>
        </w:rPr>
        <w:t xml:space="preserve"> </w:t>
      </w:r>
    </w:p>
    <w:p w14:paraId="5C73387F" w14:textId="5E5730C3" w:rsidR="00EF7224" w:rsidRDefault="00EF7224">
      <w:pPr>
        <w:pStyle w:val="NoSpacing"/>
        <w:rPr>
          <w:rStyle w:val="Hyperlink"/>
          <w:rFonts w:cs="Arial"/>
          <w:sz w:val="20"/>
          <w:szCs w:val="20"/>
          <w:lang w:val="en"/>
        </w:rPr>
      </w:pPr>
      <w:r w:rsidRPr="00EF40F7">
        <w:rPr>
          <w:rFonts w:cs="Arial"/>
          <w:sz w:val="20"/>
          <w:szCs w:val="20"/>
        </w:rPr>
        <w:t xml:space="preserve">The digital story is available at: </w:t>
      </w:r>
      <w:hyperlink r:id="rId38" w:history="1">
        <w:r w:rsidR="00C859CD">
          <w:rPr>
            <w:rStyle w:val="Hyperlink"/>
            <w:rFonts w:cs="Arial"/>
            <w:sz w:val="20"/>
            <w:szCs w:val="20"/>
            <w:lang w:val="en"/>
          </w:rPr>
          <w:t>www.vcaa.vic.edu.au/Pages/earlyyears/literacyresources.aspx</w:t>
        </w:r>
      </w:hyperlink>
    </w:p>
    <w:p w14:paraId="7C1C6338" w14:textId="1587E60B" w:rsidR="00C859CD" w:rsidRPr="00EF40F7" w:rsidRDefault="00C859CD">
      <w:pPr>
        <w:pStyle w:val="NoSpacing"/>
        <w:rPr>
          <w:rFonts w:cs="Arial"/>
          <w:sz w:val="20"/>
          <w:szCs w:val="20"/>
          <w:lang w:val="en"/>
        </w:rPr>
      </w:pPr>
    </w:p>
    <w:p w14:paraId="5C733883" w14:textId="7F22AA82" w:rsidR="00975BB5" w:rsidRPr="00762B04" w:rsidRDefault="00975BB5" w:rsidP="00FC5108">
      <w:pPr>
        <w:spacing w:before="0" w:after="0"/>
        <w:rPr>
          <w:rFonts w:cs="Arial"/>
        </w:rPr>
      </w:pPr>
      <w:r w:rsidRPr="00762B04">
        <w:rPr>
          <w:rFonts w:cs="Arial"/>
          <w:color w:val="444444"/>
          <w:sz w:val="20"/>
          <w:szCs w:val="20"/>
        </w:rPr>
        <w:t xml:space="preserve">The Report builds from two previous inquiry research projects (the Assessment for Learning and Development Project, 2012 and the Outcomes Project, 2010-11) and on the recommendations from the independent evaluation of VEYLDF </w:t>
      </w:r>
      <w:r w:rsidR="00C859CD" w:rsidRPr="00762B04">
        <w:rPr>
          <w:rFonts w:cs="Arial"/>
          <w:color w:val="444444"/>
          <w:sz w:val="20"/>
          <w:szCs w:val="20"/>
        </w:rPr>
        <w:t>implementation. Th</w:t>
      </w:r>
      <w:r w:rsidR="00C859CD">
        <w:rPr>
          <w:rFonts w:cs="Arial"/>
          <w:color w:val="444444"/>
          <w:sz w:val="20"/>
          <w:szCs w:val="20"/>
        </w:rPr>
        <w:t>ese</w:t>
      </w:r>
      <w:r w:rsidRPr="00762B04">
        <w:rPr>
          <w:rFonts w:cs="Arial"/>
          <w:color w:val="444444"/>
          <w:sz w:val="20"/>
          <w:szCs w:val="20"/>
        </w:rPr>
        <w:t xml:space="preserve"> report</w:t>
      </w:r>
      <w:r w:rsidR="00762B04">
        <w:rPr>
          <w:rFonts w:cs="Arial"/>
          <w:color w:val="444444"/>
          <w:sz w:val="20"/>
          <w:szCs w:val="20"/>
        </w:rPr>
        <w:t>s are</w:t>
      </w:r>
      <w:r w:rsidRPr="00762B04">
        <w:rPr>
          <w:rFonts w:cs="Arial"/>
          <w:color w:val="444444"/>
          <w:sz w:val="20"/>
          <w:szCs w:val="20"/>
        </w:rPr>
        <w:t xml:space="preserve"> available at: </w:t>
      </w:r>
    </w:p>
    <w:p w14:paraId="5C733884" w14:textId="076F9C17" w:rsidR="00B37A7B" w:rsidRPr="00762B04" w:rsidRDefault="00023D52" w:rsidP="00FC5108">
      <w:pPr>
        <w:spacing w:before="0" w:after="0"/>
        <w:rPr>
          <w:rFonts w:cs="Arial"/>
          <w:sz w:val="20"/>
          <w:szCs w:val="20"/>
        </w:rPr>
      </w:pPr>
      <w:hyperlink r:id="rId39" w:history="1">
        <w:r w:rsidR="00C859CD">
          <w:rPr>
            <w:rStyle w:val="Hyperlink"/>
            <w:rFonts w:cs="Arial"/>
            <w:sz w:val="20"/>
            <w:szCs w:val="20"/>
          </w:rPr>
          <w:t>www.vcaa.vic.edu.au/Pages/earlyyears/evaluation-reports.aspx</w:t>
        </w:r>
      </w:hyperlink>
      <w:r w:rsidR="00B37A7B" w:rsidRPr="00762B04">
        <w:rPr>
          <w:rFonts w:cs="Arial"/>
          <w:sz w:val="20"/>
          <w:szCs w:val="20"/>
        </w:rPr>
        <w:t xml:space="preserve"> </w:t>
      </w:r>
    </w:p>
    <w:p w14:paraId="5C733885" w14:textId="63955CD5" w:rsidR="00975BB5" w:rsidRPr="00762B04" w:rsidRDefault="00975BB5" w:rsidP="008178FA">
      <w:pPr>
        <w:pStyle w:val="NoSpacing"/>
        <w:rPr>
          <w:rStyle w:val="Hyperlink"/>
          <w:rFonts w:cs="Arial"/>
          <w:color w:val="3B3C3C"/>
          <w:u w:val="none"/>
          <w:lang w:val="en"/>
        </w:rPr>
      </w:pPr>
    </w:p>
    <w:p w14:paraId="5C733893" w14:textId="05DBF20C" w:rsidR="00B61B7C" w:rsidRPr="00762B04" w:rsidRDefault="00975BB5" w:rsidP="00FC5108">
      <w:pPr>
        <w:rPr>
          <w:bCs/>
          <w:iCs/>
          <w:color w:val="C00000"/>
          <w:sz w:val="32"/>
          <w:szCs w:val="22"/>
        </w:rPr>
      </w:pPr>
      <w:r w:rsidRPr="00762B04">
        <w:rPr>
          <w:color w:val="C00000"/>
          <w:sz w:val="32"/>
          <w:szCs w:val="22"/>
        </w:rPr>
        <w:t>T</w:t>
      </w:r>
      <w:r w:rsidR="00B61B7C" w:rsidRPr="00762B04">
        <w:rPr>
          <w:color w:val="C00000"/>
          <w:sz w:val="32"/>
          <w:szCs w:val="22"/>
        </w:rPr>
        <w:t>ransition: A Positive Start to School Initiative</w:t>
      </w:r>
    </w:p>
    <w:p w14:paraId="6FBF39E1" w14:textId="74E74733" w:rsidR="008927DD" w:rsidRDefault="00B61B7C" w:rsidP="00FC5108">
      <w:pPr>
        <w:shd w:val="clear" w:color="auto" w:fill="FFFFFF"/>
        <w:spacing w:before="0" w:after="0" w:line="270" w:lineRule="atLeast"/>
        <w:rPr>
          <w:rFonts w:ascii="Helvetica" w:hAnsi="Helvetica" w:cs="Helvetica"/>
          <w:color w:val="444444"/>
          <w:spacing w:val="0"/>
          <w:sz w:val="20"/>
          <w:szCs w:val="20"/>
          <w:lang w:eastAsia="en-AU"/>
        </w:rPr>
      </w:pPr>
      <w:r w:rsidRPr="00762B04">
        <w:rPr>
          <w:rFonts w:cs="Arial"/>
          <w:i/>
          <w:color w:val="444444"/>
          <w:sz w:val="20"/>
          <w:szCs w:val="20"/>
        </w:rPr>
        <w:t>Transition: A Positive Start to School</w:t>
      </w:r>
      <w:r w:rsidRPr="00762B04">
        <w:rPr>
          <w:rFonts w:cs="Arial"/>
          <w:color w:val="444444"/>
          <w:sz w:val="20"/>
          <w:szCs w:val="20"/>
        </w:rPr>
        <w:t xml:space="preserve"> </w:t>
      </w:r>
      <w:r w:rsidR="008927DD">
        <w:rPr>
          <w:rFonts w:cs="Arial"/>
          <w:color w:val="444444"/>
          <w:sz w:val="20"/>
          <w:szCs w:val="20"/>
        </w:rPr>
        <w:t>is</w:t>
      </w:r>
      <w:r w:rsidRPr="00762B04">
        <w:rPr>
          <w:rFonts w:cs="Arial"/>
          <w:color w:val="444444"/>
          <w:sz w:val="20"/>
          <w:szCs w:val="20"/>
        </w:rPr>
        <w:t xml:space="preserve"> available through the Department’s website</w:t>
      </w:r>
      <w:r w:rsidR="008927DD">
        <w:rPr>
          <w:rFonts w:cs="Arial"/>
          <w:color w:val="444444"/>
          <w:sz w:val="20"/>
          <w:szCs w:val="20"/>
        </w:rPr>
        <w:t xml:space="preserve">. </w:t>
      </w:r>
      <w:r w:rsidR="008927DD" w:rsidRPr="008927DD">
        <w:rPr>
          <w:rFonts w:ascii="Helvetica" w:hAnsi="Helvetica" w:cs="Helvetica"/>
          <w:color w:val="444444"/>
          <w:spacing w:val="0"/>
          <w:sz w:val="20"/>
          <w:szCs w:val="20"/>
          <w:lang w:eastAsia="en-AU"/>
        </w:rPr>
        <w:t>The guide provides information on:</w:t>
      </w:r>
    </w:p>
    <w:p w14:paraId="1D4BF7EA" w14:textId="77777777" w:rsidR="008927DD" w:rsidRPr="00FC5108" w:rsidRDefault="008927DD" w:rsidP="00FC5108">
      <w:pPr>
        <w:shd w:val="clear" w:color="auto" w:fill="FFFFFF"/>
        <w:spacing w:before="0" w:after="0" w:line="270" w:lineRule="atLeast"/>
        <w:rPr>
          <w:rFonts w:cs="Arial"/>
          <w:color w:val="444444"/>
          <w:spacing w:val="0"/>
          <w:sz w:val="20"/>
          <w:szCs w:val="20"/>
          <w:lang w:eastAsia="en-AU"/>
        </w:rPr>
      </w:pPr>
    </w:p>
    <w:p w14:paraId="161C6946" w14:textId="77777777" w:rsidR="008927DD" w:rsidRPr="008927DD" w:rsidRDefault="008927DD" w:rsidP="00FC5108">
      <w:pPr>
        <w:numPr>
          <w:ilvl w:val="0"/>
          <w:numId w:val="6"/>
        </w:numPr>
        <w:shd w:val="clear" w:color="auto" w:fill="FFFFFF"/>
        <w:spacing w:before="0" w:after="0" w:line="270" w:lineRule="atLeast"/>
        <w:ind w:left="390"/>
        <w:rPr>
          <w:rFonts w:ascii="Helvetica" w:hAnsi="Helvetica" w:cs="Helvetica"/>
          <w:color w:val="444444"/>
          <w:spacing w:val="0"/>
          <w:sz w:val="20"/>
          <w:szCs w:val="20"/>
          <w:lang w:eastAsia="en-AU"/>
        </w:rPr>
      </w:pPr>
      <w:r w:rsidRPr="008927DD">
        <w:rPr>
          <w:rFonts w:ascii="Helvetica" w:hAnsi="Helvetica" w:cs="Helvetica"/>
          <w:color w:val="444444"/>
          <w:spacing w:val="0"/>
          <w:sz w:val="20"/>
          <w:szCs w:val="20"/>
          <w:lang w:eastAsia="en-AU"/>
        </w:rPr>
        <w:t>the transition to school context and approach</w:t>
      </w:r>
    </w:p>
    <w:p w14:paraId="5AFF51B5" w14:textId="77777777" w:rsidR="008927DD" w:rsidRPr="008927DD" w:rsidRDefault="008927DD" w:rsidP="00FC5108">
      <w:pPr>
        <w:numPr>
          <w:ilvl w:val="0"/>
          <w:numId w:val="6"/>
        </w:numPr>
        <w:shd w:val="clear" w:color="auto" w:fill="FFFFFF"/>
        <w:spacing w:before="0" w:after="0" w:line="270" w:lineRule="atLeast"/>
        <w:ind w:left="390"/>
        <w:rPr>
          <w:rFonts w:ascii="Helvetica" w:hAnsi="Helvetica" w:cs="Helvetica"/>
          <w:color w:val="444444"/>
          <w:spacing w:val="0"/>
          <w:sz w:val="20"/>
          <w:szCs w:val="20"/>
          <w:lang w:eastAsia="en-AU"/>
        </w:rPr>
      </w:pPr>
      <w:r w:rsidRPr="008927DD">
        <w:rPr>
          <w:rFonts w:ascii="Helvetica" w:hAnsi="Helvetica" w:cs="Helvetica"/>
          <w:color w:val="444444"/>
          <w:spacing w:val="0"/>
          <w:sz w:val="20"/>
          <w:szCs w:val="20"/>
          <w:lang w:eastAsia="en-AU"/>
        </w:rPr>
        <w:t>transition to school programs</w:t>
      </w:r>
    </w:p>
    <w:p w14:paraId="0FEE7E33" w14:textId="77777777" w:rsidR="008927DD" w:rsidRPr="008927DD" w:rsidRDefault="008927DD" w:rsidP="00FC5108">
      <w:pPr>
        <w:numPr>
          <w:ilvl w:val="0"/>
          <w:numId w:val="6"/>
        </w:numPr>
        <w:shd w:val="clear" w:color="auto" w:fill="FFFFFF"/>
        <w:spacing w:before="0" w:after="0" w:line="270" w:lineRule="atLeast"/>
        <w:ind w:left="357" w:hanging="357"/>
        <w:rPr>
          <w:rFonts w:ascii="Helvetica" w:hAnsi="Helvetica" w:cs="Helvetica"/>
          <w:color w:val="444444"/>
          <w:spacing w:val="0"/>
          <w:sz w:val="20"/>
          <w:szCs w:val="20"/>
          <w:lang w:eastAsia="en-AU"/>
        </w:rPr>
      </w:pPr>
      <w:r w:rsidRPr="008927DD">
        <w:rPr>
          <w:rFonts w:ascii="Helvetica" w:hAnsi="Helvetica" w:cs="Helvetica"/>
          <w:color w:val="444444"/>
          <w:spacing w:val="0"/>
          <w:sz w:val="20"/>
          <w:szCs w:val="20"/>
          <w:lang w:eastAsia="en-AU"/>
        </w:rPr>
        <w:t>the Transition Learning and Development Statement</w:t>
      </w:r>
    </w:p>
    <w:p w14:paraId="2B1A451D" w14:textId="77777777" w:rsidR="008927DD" w:rsidRDefault="008927DD" w:rsidP="00FC5108">
      <w:pPr>
        <w:spacing w:before="0" w:after="0"/>
        <w:rPr>
          <w:rFonts w:cs="Arial"/>
          <w:color w:val="444444"/>
          <w:sz w:val="20"/>
          <w:szCs w:val="20"/>
        </w:rPr>
      </w:pPr>
    </w:p>
    <w:p w14:paraId="5C733896" w14:textId="77777777" w:rsidR="00B61B7C" w:rsidRPr="00EF40F7" w:rsidRDefault="00023D52" w:rsidP="008178FA">
      <w:pPr>
        <w:spacing w:before="0" w:after="0"/>
        <w:rPr>
          <w:rFonts w:cs="Arial"/>
          <w:sz w:val="20"/>
          <w:szCs w:val="20"/>
        </w:rPr>
      </w:pPr>
      <w:hyperlink r:id="rId40" w:history="1">
        <w:r w:rsidR="00B61B7C" w:rsidRPr="00EF40F7">
          <w:rPr>
            <w:rStyle w:val="Hyperlink"/>
            <w:rFonts w:cs="Arial"/>
            <w:sz w:val="20"/>
            <w:szCs w:val="20"/>
          </w:rPr>
          <w:t>www.education.vic.gov.au/childhood/professionals/learning/Pages/transition.aspx</w:t>
        </w:r>
      </w:hyperlink>
      <w:r w:rsidR="00B61B7C" w:rsidRPr="00EF40F7">
        <w:rPr>
          <w:rStyle w:val="Hyperlink"/>
          <w:rFonts w:cs="Arial"/>
          <w:sz w:val="20"/>
          <w:szCs w:val="20"/>
        </w:rPr>
        <w:t xml:space="preserve"> </w:t>
      </w:r>
      <w:r w:rsidR="00B61B7C" w:rsidRPr="00EF40F7">
        <w:rPr>
          <w:rFonts w:cs="Arial"/>
          <w:sz w:val="20"/>
          <w:szCs w:val="20"/>
        </w:rPr>
        <w:t xml:space="preserve"> </w:t>
      </w:r>
    </w:p>
    <w:p w14:paraId="5C733897" w14:textId="44AE0373" w:rsidR="00B61B7C" w:rsidRPr="00EF40F7" w:rsidRDefault="00B61B7C" w:rsidP="008178FA">
      <w:pPr>
        <w:spacing w:before="240" w:after="0"/>
        <w:rPr>
          <w:rFonts w:cs="Arial"/>
          <w:color w:val="444444"/>
          <w:sz w:val="20"/>
          <w:szCs w:val="20"/>
        </w:rPr>
      </w:pPr>
      <w:r w:rsidRPr="00EF40F7">
        <w:rPr>
          <w:rFonts w:cs="Arial"/>
          <w:color w:val="444444"/>
          <w:sz w:val="20"/>
          <w:szCs w:val="20"/>
        </w:rPr>
        <w:t>Resources include:</w:t>
      </w:r>
    </w:p>
    <w:p w14:paraId="5C733898" w14:textId="359B08C6" w:rsidR="00B61B7C" w:rsidRPr="00EF40F7" w:rsidRDefault="00B61B7C" w:rsidP="008178FA">
      <w:pPr>
        <w:spacing w:after="0"/>
        <w:rPr>
          <w:rFonts w:cs="Arial"/>
          <w:color w:val="444444"/>
          <w:sz w:val="20"/>
          <w:szCs w:val="20"/>
        </w:rPr>
      </w:pPr>
      <w:r w:rsidRPr="00EF40F7">
        <w:rPr>
          <w:rFonts w:cs="Arial"/>
          <w:color w:val="444444"/>
          <w:sz w:val="20"/>
          <w:szCs w:val="20"/>
        </w:rPr>
        <w:t>Using the Transition Statement to Inform Curriculum Design</w:t>
      </w:r>
    </w:p>
    <w:p w14:paraId="5C733899" w14:textId="11E35345" w:rsidR="00B61B7C" w:rsidRPr="00EF40F7" w:rsidRDefault="00023D52" w:rsidP="008178FA">
      <w:pPr>
        <w:spacing w:before="0" w:after="0"/>
        <w:rPr>
          <w:rStyle w:val="Hyperlink"/>
          <w:rFonts w:cs="Arial"/>
          <w:sz w:val="20"/>
          <w:szCs w:val="20"/>
        </w:rPr>
      </w:pPr>
      <w:hyperlink r:id="rId41" w:history="1">
        <w:r w:rsidR="00B61B7C" w:rsidRPr="00EF40F7">
          <w:rPr>
            <w:rStyle w:val="Hyperlink"/>
            <w:rFonts w:cs="Arial"/>
            <w:sz w:val="20"/>
            <w:szCs w:val="20"/>
          </w:rPr>
          <w:t>www.education.vic.gov.au/Documents/school/principals/curriculum/transitionstat.pdf</w:t>
        </w:r>
      </w:hyperlink>
      <w:r w:rsidR="00B61B7C" w:rsidRPr="00EF40F7">
        <w:rPr>
          <w:rStyle w:val="Hyperlink"/>
          <w:rFonts w:cs="Arial"/>
          <w:sz w:val="20"/>
          <w:szCs w:val="20"/>
        </w:rPr>
        <w:t xml:space="preserve"> </w:t>
      </w:r>
    </w:p>
    <w:p w14:paraId="5C73389A" w14:textId="60A86FFA" w:rsidR="00B61B7C" w:rsidRPr="00EF40F7" w:rsidRDefault="00B61B7C" w:rsidP="008178FA">
      <w:pPr>
        <w:spacing w:before="240" w:after="0"/>
        <w:rPr>
          <w:rFonts w:cs="Arial"/>
          <w:color w:val="444444"/>
          <w:sz w:val="20"/>
          <w:szCs w:val="20"/>
        </w:rPr>
      </w:pPr>
      <w:r w:rsidRPr="00EF40F7">
        <w:rPr>
          <w:rFonts w:cs="Arial"/>
          <w:color w:val="444444"/>
          <w:sz w:val="20"/>
          <w:szCs w:val="20"/>
        </w:rPr>
        <w:t>Strength Based Approach: A Guide to Writing Transition Learning and Development Statements</w:t>
      </w:r>
    </w:p>
    <w:p w14:paraId="5C73389B" w14:textId="0E631451" w:rsidR="00975BB5" w:rsidRPr="00EF40F7" w:rsidRDefault="00023D52" w:rsidP="008178FA">
      <w:pPr>
        <w:spacing w:before="0" w:after="0"/>
        <w:rPr>
          <w:rStyle w:val="Hyperlink"/>
          <w:rFonts w:cs="Arial"/>
          <w:sz w:val="20"/>
          <w:szCs w:val="20"/>
        </w:rPr>
      </w:pPr>
      <w:hyperlink r:id="rId42" w:history="1">
        <w:r w:rsidR="00B61B7C" w:rsidRPr="00EF40F7">
          <w:rPr>
            <w:rStyle w:val="Hyperlink"/>
            <w:rFonts w:cs="Arial"/>
            <w:sz w:val="20"/>
            <w:szCs w:val="20"/>
          </w:rPr>
          <w:t>www.education.vic.gov.au/childhood/professionals/learning/Pages/transition.aspx</w:t>
        </w:r>
      </w:hyperlink>
      <w:r w:rsidR="00B61B7C" w:rsidRPr="00EF40F7">
        <w:rPr>
          <w:rStyle w:val="Hyperlink"/>
          <w:rFonts w:cs="Arial"/>
          <w:sz w:val="20"/>
          <w:szCs w:val="20"/>
        </w:rPr>
        <w:t xml:space="preserve"> </w:t>
      </w:r>
    </w:p>
    <w:p w14:paraId="3149AB96" w14:textId="0A1E289E" w:rsidR="00D532AA" w:rsidRDefault="00D532AA" w:rsidP="008178FA">
      <w:pPr>
        <w:spacing w:before="0" w:after="0"/>
        <w:rPr>
          <w:rFonts w:cs="Arial"/>
          <w:color w:val="C00000"/>
          <w:sz w:val="24"/>
        </w:rPr>
      </w:pPr>
    </w:p>
    <w:p w14:paraId="34121FFB" w14:textId="46E56B8F" w:rsidR="007B56EA" w:rsidRDefault="007B56EA" w:rsidP="008178FA">
      <w:pPr>
        <w:spacing w:before="0" w:after="0"/>
        <w:rPr>
          <w:rStyle w:val="Hyperlink"/>
          <w:rFonts w:cs="Arial"/>
          <w:sz w:val="24"/>
          <w:u w:val="none"/>
        </w:rPr>
      </w:pPr>
      <w:r w:rsidRPr="00FC5108">
        <w:rPr>
          <w:rFonts w:cs="Arial"/>
          <w:color w:val="C00000"/>
          <w:sz w:val="24"/>
        </w:rPr>
        <w:t>S</w:t>
      </w:r>
      <w:r w:rsidR="007B4C9E">
        <w:rPr>
          <w:rFonts w:cs="Arial"/>
          <w:color w:val="C00000"/>
          <w:sz w:val="24"/>
        </w:rPr>
        <w:t xml:space="preserve">upporting </w:t>
      </w:r>
      <w:r w:rsidRPr="00FC5108">
        <w:rPr>
          <w:rFonts w:cs="Arial"/>
          <w:color w:val="C00000"/>
          <w:sz w:val="24"/>
        </w:rPr>
        <w:t>Reciprocal Visits</w:t>
      </w:r>
      <w:r w:rsidRPr="00FC5108">
        <w:rPr>
          <w:rFonts w:cs="Arial"/>
          <w:color w:val="C00000"/>
          <w:sz w:val="27"/>
          <w:szCs w:val="27"/>
        </w:rPr>
        <w:t xml:space="preserve"> </w:t>
      </w:r>
    </w:p>
    <w:p w14:paraId="2DF04BFA" w14:textId="77777777" w:rsidR="007B56EA" w:rsidRPr="00FC5108" w:rsidRDefault="007B56EA" w:rsidP="008178FA">
      <w:pPr>
        <w:spacing w:before="0" w:after="0"/>
        <w:rPr>
          <w:rStyle w:val="Hyperlink"/>
          <w:rFonts w:cs="Arial"/>
          <w:sz w:val="20"/>
          <w:szCs w:val="20"/>
          <w:u w:val="none"/>
        </w:rPr>
      </w:pPr>
    </w:p>
    <w:p w14:paraId="57D67810" w14:textId="20B91EFF" w:rsidR="007B56EA" w:rsidRPr="007B56EA" w:rsidRDefault="007B56EA" w:rsidP="008178FA">
      <w:pPr>
        <w:spacing w:before="0" w:after="0"/>
        <w:rPr>
          <w:rStyle w:val="Hyperlink"/>
          <w:rFonts w:cs="Arial"/>
        </w:rPr>
      </w:pPr>
      <w:r>
        <w:rPr>
          <w:rFonts w:ascii="Helvetica" w:hAnsi="Helvetica" w:cs="Helvetica"/>
          <w:color w:val="444444"/>
          <w:sz w:val="20"/>
          <w:szCs w:val="20"/>
        </w:rPr>
        <w:t>To strengthen transition to school processes for children and families, a series of professional learning sessions and reciprocal visits w</w:t>
      </w:r>
      <w:r w:rsidR="00956116">
        <w:rPr>
          <w:rFonts w:ascii="Helvetica" w:hAnsi="Helvetica" w:cs="Helvetica"/>
          <w:color w:val="444444"/>
          <w:sz w:val="20"/>
          <w:szCs w:val="20"/>
        </w:rPr>
        <w:t>ere</w:t>
      </w:r>
      <w:r>
        <w:rPr>
          <w:rFonts w:ascii="Helvetica" w:hAnsi="Helvetica" w:cs="Helvetica"/>
          <w:color w:val="444444"/>
          <w:sz w:val="20"/>
          <w:szCs w:val="20"/>
        </w:rPr>
        <w:t xml:space="preserve"> </w:t>
      </w:r>
      <w:r w:rsidR="008927DD">
        <w:rPr>
          <w:rFonts w:ascii="Helvetica" w:hAnsi="Helvetica" w:cs="Helvetica"/>
          <w:color w:val="444444"/>
          <w:sz w:val="20"/>
          <w:szCs w:val="20"/>
        </w:rPr>
        <w:t>delivered across</w:t>
      </w:r>
      <w:r>
        <w:rPr>
          <w:rFonts w:ascii="Helvetica" w:hAnsi="Helvetica" w:cs="Helvetica"/>
          <w:color w:val="444444"/>
          <w:sz w:val="20"/>
          <w:szCs w:val="20"/>
        </w:rPr>
        <w:t xml:space="preserve"> four </w:t>
      </w:r>
      <w:r w:rsidR="008927DD">
        <w:rPr>
          <w:rFonts w:ascii="Helvetica" w:hAnsi="Helvetica" w:cs="Helvetica"/>
          <w:color w:val="444444"/>
          <w:sz w:val="20"/>
          <w:szCs w:val="20"/>
        </w:rPr>
        <w:t xml:space="preserve">Victorian </w:t>
      </w:r>
      <w:r>
        <w:rPr>
          <w:rFonts w:ascii="Helvetica" w:hAnsi="Helvetica" w:cs="Helvetica"/>
          <w:color w:val="444444"/>
          <w:sz w:val="20"/>
          <w:szCs w:val="20"/>
        </w:rPr>
        <w:t xml:space="preserve">sites. Read the reports and watch a </w:t>
      </w:r>
      <w:r w:rsidR="008927DD">
        <w:rPr>
          <w:rFonts w:ascii="Helvetica" w:hAnsi="Helvetica" w:cs="Helvetica"/>
          <w:color w:val="444444"/>
          <w:sz w:val="20"/>
          <w:szCs w:val="20"/>
        </w:rPr>
        <w:t>3-minute</w:t>
      </w:r>
      <w:r>
        <w:rPr>
          <w:rFonts w:ascii="Helvetica" w:hAnsi="Helvetica" w:cs="Helvetica"/>
          <w:color w:val="444444"/>
          <w:sz w:val="20"/>
          <w:szCs w:val="20"/>
        </w:rPr>
        <w:t xml:space="preserve"> introduction and videos from each site</w:t>
      </w:r>
      <w:r w:rsidR="006853C1">
        <w:rPr>
          <w:rFonts w:ascii="Helvetica" w:hAnsi="Helvetica" w:cs="Helvetica"/>
          <w:color w:val="444444"/>
          <w:sz w:val="20"/>
          <w:szCs w:val="20"/>
        </w:rPr>
        <w:t xml:space="preserve"> at:</w:t>
      </w:r>
    </w:p>
    <w:p w14:paraId="3DE59351" w14:textId="4D96EB8C" w:rsidR="006853C1" w:rsidRPr="006853C1" w:rsidRDefault="00023D52" w:rsidP="006853C1">
      <w:pPr>
        <w:spacing w:before="0" w:after="0"/>
        <w:rPr>
          <w:rStyle w:val="Hyperlink"/>
          <w:rFonts w:cs="Arial"/>
        </w:rPr>
      </w:pPr>
      <w:hyperlink r:id="rId43" w:history="1">
        <w:r w:rsidR="007B56EA">
          <w:rPr>
            <w:rStyle w:val="Hyperlink"/>
            <w:rFonts w:cs="Arial"/>
          </w:rPr>
          <w:t>www.education.vic.gov.au/childhood/professionals/learning/Pages/transtoschoolreciprocalvisits.aspx</w:t>
        </w:r>
      </w:hyperlink>
    </w:p>
    <w:p w14:paraId="2B5150C9" w14:textId="77777777" w:rsidR="006853C1" w:rsidRPr="006853C1" w:rsidRDefault="006853C1" w:rsidP="006853C1">
      <w:pPr>
        <w:spacing w:before="0" w:after="0"/>
        <w:rPr>
          <w:rStyle w:val="Hyperlink"/>
          <w:rFonts w:cs="Arial"/>
          <w:color w:val="C00000"/>
          <w:sz w:val="24"/>
          <w:u w:val="none"/>
        </w:rPr>
      </w:pPr>
    </w:p>
    <w:p w14:paraId="0144BDE3" w14:textId="644ABBE3" w:rsidR="00080166" w:rsidRDefault="006853C1" w:rsidP="006853C1">
      <w:pPr>
        <w:spacing w:before="0" w:after="0"/>
        <w:rPr>
          <w:rStyle w:val="Hyperlink"/>
          <w:rFonts w:cs="Arial"/>
          <w:color w:val="C00000"/>
          <w:sz w:val="24"/>
          <w:u w:val="none"/>
        </w:rPr>
      </w:pPr>
      <w:r w:rsidRPr="006853C1">
        <w:rPr>
          <w:rStyle w:val="Hyperlink"/>
          <w:rFonts w:cs="Arial"/>
          <w:color w:val="C00000"/>
          <w:sz w:val="24"/>
          <w:u w:val="none"/>
        </w:rPr>
        <w:t>Supporting English as an Additional Language (EAL) at transition to school</w:t>
      </w:r>
    </w:p>
    <w:p w14:paraId="2216EE80" w14:textId="5C89F0EF" w:rsidR="006853C1" w:rsidRDefault="006853C1" w:rsidP="006853C1">
      <w:pPr>
        <w:spacing w:before="0" w:after="0"/>
        <w:rPr>
          <w:rStyle w:val="Hyperlink"/>
          <w:rFonts w:cs="Arial"/>
          <w:color w:val="C00000"/>
          <w:sz w:val="24"/>
          <w:u w:val="none"/>
        </w:rPr>
      </w:pPr>
    </w:p>
    <w:p w14:paraId="32ECF7A9" w14:textId="0DB23510" w:rsidR="006853C1" w:rsidRPr="006853C1" w:rsidRDefault="006853C1" w:rsidP="006853C1">
      <w:pPr>
        <w:spacing w:before="0" w:after="0"/>
        <w:rPr>
          <w:rStyle w:val="Hyperlink"/>
          <w:rFonts w:cs="Arial"/>
          <w:color w:val="444444"/>
          <w:sz w:val="20"/>
          <w:szCs w:val="20"/>
          <w:u w:val="none"/>
        </w:rPr>
      </w:pPr>
      <w:r w:rsidRPr="006853C1">
        <w:rPr>
          <w:rFonts w:cs="Arial"/>
          <w:color w:val="444444"/>
          <w:sz w:val="20"/>
          <w:szCs w:val="20"/>
          <w:lang w:val="en"/>
        </w:rPr>
        <w:t>This resource provides advice and practical examples of how children and families, with English as an Additional Language (EAL), can be supported to make a successful transition to school. It is designed to assist and guide early childhood professionals and teachers in schools.</w:t>
      </w:r>
    </w:p>
    <w:p w14:paraId="2E027A38" w14:textId="69506B72" w:rsidR="006853C1" w:rsidRPr="006853C1" w:rsidRDefault="006853C1" w:rsidP="006853C1">
      <w:pPr>
        <w:spacing w:before="0" w:after="0"/>
        <w:rPr>
          <w:rStyle w:val="Hyperlink"/>
          <w:rFonts w:cs="Arial"/>
          <w:color w:val="C00000"/>
          <w:sz w:val="24"/>
          <w:u w:val="none"/>
        </w:rPr>
      </w:pPr>
    </w:p>
    <w:p w14:paraId="4D36DFDC" w14:textId="6680D1D0" w:rsidR="006853C1" w:rsidRDefault="00023D52" w:rsidP="008178FA">
      <w:pPr>
        <w:spacing w:before="0" w:after="0"/>
        <w:rPr>
          <w:rStyle w:val="Hyperlink"/>
          <w:rFonts w:cs="Arial"/>
        </w:rPr>
      </w:pPr>
      <w:hyperlink r:id="rId44" w:history="1">
        <w:r w:rsidR="006853C1" w:rsidRPr="006853C1">
          <w:rPr>
            <w:rStyle w:val="Hyperlink"/>
            <w:rFonts w:cs="Arial"/>
          </w:rPr>
          <w:t>www.vcaa.vic.edu.au/Pages/resources/eyeal/welcome.aspx#</w:t>
        </w:r>
      </w:hyperlink>
    </w:p>
    <w:p w14:paraId="331D444C" w14:textId="77777777" w:rsidR="00FC5108" w:rsidRPr="00D2786E" w:rsidRDefault="00FC5108" w:rsidP="008178FA">
      <w:pPr>
        <w:spacing w:before="0" w:after="0"/>
        <w:rPr>
          <w:rStyle w:val="Hyperlink"/>
          <w:rFonts w:cs="Arial"/>
          <w:sz w:val="20"/>
          <w:szCs w:val="20"/>
        </w:rPr>
      </w:pPr>
    </w:p>
    <w:p w14:paraId="467A320A" w14:textId="4DB4E09A" w:rsidR="00D2786E" w:rsidRPr="00080166" w:rsidRDefault="00FC5108" w:rsidP="00080166">
      <w:r>
        <w:rPr>
          <w:rFonts w:cs="Arial"/>
          <w:color w:val="C00000"/>
          <w:sz w:val="32"/>
          <w:szCs w:val="22"/>
        </w:rPr>
        <w:t>Other Resources</w:t>
      </w:r>
    </w:p>
    <w:p w14:paraId="0672B352" w14:textId="464C2C66" w:rsidR="00DC5C6B" w:rsidRDefault="00DC5C6B" w:rsidP="00080166">
      <w:pPr>
        <w:pStyle w:val="Heading2"/>
        <w:spacing w:before="0" w:after="0"/>
        <w:rPr>
          <w:bCs w:val="0"/>
          <w:iCs w:val="0"/>
          <w:color w:val="C00000"/>
          <w:sz w:val="24"/>
          <w:szCs w:val="24"/>
        </w:rPr>
      </w:pPr>
      <w:r w:rsidRPr="00D2786E">
        <w:rPr>
          <w:bCs w:val="0"/>
          <w:iCs w:val="0"/>
          <w:color w:val="C00000"/>
          <w:sz w:val="24"/>
          <w:szCs w:val="24"/>
        </w:rPr>
        <w:t>National Quality Framework</w:t>
      </w:r>
    </w:p>
    <w:p w14:paraId="7350258F" w14:textId="77777777" w:rsidR="00D2786E" w:rsidRPr="00080166" w:rsidRDefault="00D2786E" w:rsidP="00080166">
      <w:pPr>
        <w:spacing w:before="0" w:after="0"/>
        <w:rPr>
          <w:sz w:val="20"/>
          <w:szCs w:val="20"/>
        </w:rPr>
      </w:pPr>
    </w:p>
    <w:p w14:paraId="3973A4E4" w14:textId="4D003AB7" w:rsidR="006853C1" w:rsidRDefault="00DC5C6B" w:rsidP="006853C1">
      <w:pPr>
        <w:pStyle w:val="Caption"/>
        <w:spacing w:before="0" w:after="0"/>
        <w:rPr>
          <w:rFonts w:cs="Arial"/>
          <w:b w:val="0"/>
          <w:bCs w:val="0"/>
          <w:color w:val="444444"/>
          <w:sz w:val="20"/>
          <w:szCs w:val="20"/>
        </w:rPr>
      </w:pPr>
      <w:r w:rsidRPr="00762B04">
        <w:rPr>
          <w:rFonts w:cs="Arial"/>
          <w:b w:val="0"/>
          <w:bCs w:val="0"/>
          <w:color w:val="444444"/>
          <w:sz w:val="20"/>
          <w:szCs w:val="20"/>
        </w:rPr>
        <w:t xml:space="preserve">The National Quality Framework (NQF) applies to long day care, family day care, outside school hours care and kindergartens/preschools. These services are governed by the Education and Care Services National Law Act 2010 and the Education and Care Services National Regulations 2011. </w:t>
      </w:r>
    </w:p>
    <w:p w14:paraId="7DD80FEE" w14:textId="77777777" w:rsidR="006853C1" w:rsidRDefault="006853C1" w:rsidP="006853C1">
      <w:pPr>
        <w:pStyle w:val="Caption"/>
        <w:spacing w:before="0" w:after="0"/>
        <w:rPr>
          <w:rFonts w:cs="Arial"/>
          <w:b w:val="0"/>
          <w:bCs w:val="0"/>
          <w:color w:val="444444"/>
          <w:sz w:val="20"/>
          <w:szCs w:val="20"/>
        </w:rPr>
      </w:pPr>
    </w:p>
    <w:p w14:paraId="71ACB05E" w14:textId="4BFF033A" w:rsidR="00DC5C6B" w:rsidRPr="00762B04" w:rsidRDefault="00DC5C6B" w:rsidP="006853C1">
      <w:pPr>
        <w:pStyle w:val="Caption"/>
        <w:spacing w:before="0" w:after="0"/>
        <w:rPr>
          <w:rFonts w:cs="Arial"/>
          <w:b w:val="0"/>
          <w:bCs w:val="0"/>
          <w:color w:val="444444"/>
          <w:sz w:val="20"/>
          <w:szCs w:val="20"/>
        </w:rPr>
      </w:pPr>
      <w:r w:rsidRPr="00762B04">
        <w:rPr>
          <w:rFonts w:cs="Arial"/>
          <w:b w:val="0"/>
          <w:bCs w:val="0"/>
          <w:color w:val="444444"/>
          <w:sz w:val="20"/>
          <w:szCs w:val="20"/>
        </w:rPr>
        <w:t>More information about the NQF is available at the Australian Children’s Education and Care Quality Authority (ACECQA) website. This website includes links to the legislation; frequently asked questions; resources to support implementation of the National Quality Standard (NQS); and links to approved learning frameworks.</w:t>
      </w:r>
    </w:p>
    <w:p w14:paraId="743FE5D5" w14:textId="11C94828" w:rsidR="00D2786E" w:rsidRDefault="00023D52" w:rsidP="00080166">
      <w:pPr>
        <w:pStyle w:val="Caption"/>
        <w:spacing w:before="0" w:after="0"/>
        <w:rPr>
          <w:rStyle w:val="Hyperlink"/>
          <w:rFonts w:cs="Arial"/>
          <w:b w:val="0"/>
          <w:bCs w:val="0"/>
          <w:sz w:val="20"/>
          <w:szCs w:val="20"/>
        </w:rPr>
      </w:pPr>
      <w:hyperlink r:id="rId45" w:history="1">
        <w:r w:rsidR="00DC5C6B" w:rsidRPr="006B4B13">
          <w:rPr>
            <w:rStyle w:val="Hyperlink"/>
            <w:rFonts w:cs="Arial"/>
            <w:b w:val="0"/>
            <w:bCs w:val="0"/>
            <w:sz w:val="20"/>
            <w:szCs w:val="20"/>
          </w:rPr>
          <w:t>www.acecqa.gov.au</w:t>
        </w:r>
      </w:hyperlink>
    </w:p>
    <w:p w14:paraId="2C440D6C" w14:textId="77777777" w:rsidR="00D532AA" w:rsidRDefault="00D532AA" w:rsidP="00080166">
      <w:pPr>
        <w:pStyle w:val="Heading2"/>
        <w:spacing w:before="0" w:after="0"/>
        <w:rPr>
          <w:bCs w:val="0"/>
          <w:iCs w:val="0"/>
          <w:color w:val="C00000"/>
          <w:sz w:val="24"/>
          <w:szCs w:val="24"/>
        </w:rPr>
      </w:pPr>
    </w:p>
    <w:p w14:paraId="524A15DB" w14:textId="0743A49E" w:rsidR="00D2786E" w:rsidRDefault="00D2786E" w:rsidP="00080166">
      <w:pPr>
        <w:pStyle w:val="Heading2"/>
        <w:spacing w:before="0" w:after="0"/>
        <w:rPr>
          <w:bCs w:val="0"/>
          <w:iCs w:val="0"/>
          <w:color w:val="C00000"/>
          <w:sz w:val="24"/>
          <w:szCs w:val="24"/>
        </w:rPr>
      </w:pPr>
      <w:r w:rsidRPr="00BB6A97">
        <w:rPr>
          <w:bCs w:val="0"/>
          <w:iCs w:val="0"/>
          <w:color w:val="C00000"/>
          <w:sz w:val="24"/>
          <w:szCs w:val="24"/>
        </w:rPr>
        <w:t>Licensed Children’s Services</w:t>
      </w:r>
    </w:p>
    <w:p w14:paraId="490EFC5E" w14:textId="77777777" w:rsidR="00D532AA" w:rsidRPr="00D532AA" w:rsidRDefault="00D532AA" w:rsidP="00D532AA">
      <w:pPr>
        <w:spacing w:before="0" w:after="0"/>
      </w:pPr>
    </w:p>
    <w:p w14:paraId="7F354DBE" w14:textId="15C57414" w:rsidR="00D2786E" w:rsidRPr="00762B04" w:rsidRDefault="00D2786E" w:rsidP="00D2786E">
      <w:pPr>
        <w:shd w:val="clear" w:color="auto" w:fill="FFFFFF"/>
        <w:spacing w:before="0" w:after="0"/>
        <w:rPr>
          <w:rFonts w:cs="Arial"/>
          <w:color w:val="444444"/>
          <w:sz w:val="20"/>
          <w:szCs w:val="20"/>
        </w:rPr>
      </w:pPr>
      <w:r w:rsidRPr="00762B04">
        <w:rPr>
          <w:rFonts w:cs="Arial"/>
          <w:color w:val="444444"/>
          <w:sz w:val="20"/>
          <w:szCs w:val="20"/>
        </w:rPr>
        <w:t>The Victorian Children’s Services Act and Regulations continue to apply for services not covered by the NQF. Further information and resources to support children’s services to meet the requirements of this legislation is available online:</w:t>
      </w:r>
    </w:p>
    <w:p w14:paraId="5FCD8236" w14:textId="77777777" w:rsidR="00D532AA" w:rsidRPr="00D532AA" w:rsidRDefault="00D2786E" w:rsidP="00D532AA">
      <w:pPr>
        <w:pStyle w:val="Caption"/>
        <w:spacing w:before="0" w:after="0"/>
        <w:rPr>
          <w:rStyle w:val="Hyperlink"/>
          <w:rFonts w:cs="Arial"/>
          <w:b w:val="0"/>
          <w:sz w:val="20"/>
          <w:szCs w:val="20"/>
        </w:rPr>
      </w:pPr>
      <w:r w:rsidRPr="00D532AA">
        <w:rPr>
          <w:rFonts w:cs="Arial"/>
          <w:sz w:val="20"/>
          <w:szCs w:val="20"/>
          <w:lang w:eastAsia="en-AU"/>
        </w:rPr>
        <w:t xml:space="preserve">  </w:t>
      </w:r>
      <w:hyperlink r:id="rId46" w:history="1">
        <w:r w:rsidRPr="00D532AA">
          <w:rPr>
            <w:rStyle w:val="Hyperlink"/>
            <w:rFonts w:cs="Arial"/>
            <w:b w:val="0"/>
            <w:sz w:val="20"/>
            <w:szCs w:val="20"/>
          </w:rPr>
          <w:t>www.education.vic.gov.au/childhood/providers/regulation/Pages/vcs.aspx</w:t>
        </w:r>
      </w:hyperlink>
    </w:p>
    <w:p w14:paraId="08F6F652" w14:textId="75808DD1" w:rsidR="00DC5C6B" w:rsidRPr="00080166" w:rsidRDefault="00DC5C6B" w:rsidP="00D532AA">
      <w:pPr>
        <w:pStyle w:val="Caption"/>
        <w:spacing w:before="0" w:after="0"/>
        <w:rPr>
          <w:rStyle w:val="Hyperlink"/>
          <w:rFonts w:cs="Arial"/>
          <w:b w:val="0"/>
          <w:bCs w:val="0"/>
          <w:sz w:val="20"/>
          <w:szCs w:val="20"/>
        </w:rPr>
      </w:pPr>
      <w:r w:rsidRPr="00080166">
        <w:rPr>
          <w:rStyle w:val="Hyperlink"/>
          <w:rFonts w:cs="Arial"/>
          <w:b w:val="0"/>
          <w:bCs w:val="0"/>
          <w:sz w:val="20"/>
          <w:szCs w:val="20"/>
        </w:rPr>
        <w:t xml:space="preserve"> </w:t>
      </w:r>
    </w:p>
    <w:p w14:paraId="3EF383CA" w14:textId="77777777" w:rsidR="00D532AA" w:rsidRDefault="00086EA1" w:rsidP="00D532AA">
      <w:pPr>
        <w:pStyle w:val="Heading2"/>
        <w:spacing w:before="0" w:after="0"/>
        <w:ind w:right="-165"/>
        <w:rPr>
          <w:bCs w:val="0"/>
          <w:iCs w:val="0"/>
          <w:color w:val="C00000"/>
          <w:sz w:val="24"/>
          <w:szCs w:val="24"/>
        </w:rPr>
      </w:pPr>
      <w:r w:rsidRPr="00080166">
        <w:rPr>
          <w:bCs w:val="0"/>
          <w:iCs w:val="0"/>
          <w:color w:val="C00000"/>
          <w:sz w:val="24"/>
          <w:szCs w:val="24"/>
        </w:rPr>
        <w:t xml:space="preserve">Belonging, Being and Becoming: </w:t>
      </w:r>
      <w:r w:rsidR="00776C32" w:rsidRPr="00080166">
        <w:rPr>
          <w:bCs w:val="0"/>
          <w:iCs w:val="0"/>
          <w:color w:val="C00000"/>
          <w:sz w:val="24"/>
          <w:szCs w:val="24"/>
        </w:rPr>
        <w:t>The</w:t>
      </w:r>
      <w:r w:rsidRPr="00080166">
        <w:rPr>
          <w:bCs w:val="0"/>
          <w:iCs w:val="0"/>
          <w:color w:val="C00000"/>
          <w:sz w:val="24"/>
          <w:szCs w:val="24"/>
        </w:rPr>
        <w:t xml:space="preserve"> Early Years Learning Framework for Australia</w:t>
      </w:r>
    </w:p>
    <w:p w14:paraId="320A5420" w14:textId="78E6DC66" w:rsidR="00D532AA" w:rsidRPr="00D532AA" w:rsidRDefault="007B4C9E" w:rsidP="00D532AA">
      <w:pPr>
        <w:pStyle w:val="Heading2"/>
        <w:spacing w:before="0" w:after="0"/>
        <w:ind w:right="-165"/>
        <w:rPr>
          <w:bCs w:val="0"/>
          <w:iCs w:val="0"/>
          <w:color w:val="C00000"/>
          <w:sz w:val="20"/>
          <w:szCs w:val="20"/>
        </w:rPr>
      </w:pPr>
      <w:r w:rsidRPr="00080166">
        <w:rPr>
          <w:noProof/>
          <w:color w:val="444444"/>
          <w:sz w:val="24"/>
          <w:lang w:eastAsia="en-AU"/>
        </w:rPr>
        <w:drawing>
          <wp:anchor distT="0" distB="0" distL="114300" distR="114300" simplePos="0" relativeHeight="251658250" behindDoc="0" locked="0" layoutInCell="1" allowOverlap="1" wp14:anchorId="04BB41B1" wp14:editId="7F62A57A">
            <wp:simplePos x="0" y="0"/>
            <wp:positionH relativeFrom="margin">
              <wp:posOffset>4791075</wp:posOffset>
            </wp:positionH>
            <wp:positionV relativeFrom="paragraph">
              <wp:posOffset>13970</wp:posOffset>
            </wp:positionV>
            <wp:extent cx="1219200" cy="1755775"/>
            <wp:effectExtent l="0" t="0" r="76200" b="73025"/>
            <wp:wrapSquare wrapText="bothSides"/>
            <wp:docPr id="26" name="Picture 26" descr="EYLF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YLF Cov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9200" cy="1755775"/>
                    </a:xfrm>
                    <a:prstGeom prst="rect">
                      <a:avLst/>
                    </a:prstGeom>
                    <a:noFill/>
                    <a:effectLst>
                      <a:outerShdw dist="107763" dir="2700000" algn="ctr" rotWithShape="0">
                        <a:srgbClr val="BFBFBF">
                          <a:alpha val="50000"/>
                        </a:srgbClr>
                      </a:outerShdw>
                    </a:effectLst>
                  </pic:spPr>
                </pic:pic>
              </a:graphicData>
            </a:graphic>
            <wp14:sizeRelH relativeFrom="page">
              <wp14:pctWidth>0</wp14:pctWidth>
            </wp14:sizeRelH>
            <wp14:sizeRelV relativeFrom="page">
              <wp14:pctHeight>0</wp14:pctHeight>
            </wp14:sizeRelV>
          </wp:anchor>
        </w:drawing>
      </w:r>
    </w:p>
    <w:p w14:paraId="49746F91" w14:textId="522A0B8F" w:rsidR="00086EA1" w:rsidRPr="00D532AA" w:rsidRDefault="00086EA1" w:rsidP="00D532AA">
      <w:pPr>
        <w:pStyle w:val="Heading2"/>
        <w:spacing w:before="0" w:after="0"/>
        <w:ind w:right="-165"/>
        <w:rPr>
          <w:bCs w:val="0"/>
          <w:iCs w:val="0"/>
          <w:color w:val="C00000"/>
          <w:sz w:val="24"/>
          <w:szCs w:val="24"/>
        </w:rPr>
      </w:pPr>
      <w:r w:rsidRPr="00762B04">
        <w:rPr>
          <w:color w:val="444444"/>
          <w:sz w:val="20"/>
          <w:szCs w:val="20"/>
        </w:rPr>
        <w:t xml:space="preserve">The Belonging, Being and Becoming: </w:t>
      </w:r>
      <w:r w:rsidR="00776C32" w:rsidRPr="00762B04">
        <w:rPr>
          <w:color w:val="444444"/>
          <w:sz w:val="20"/>
          <w:szCs w:val="20"/>
        </w:rPr>
        <w:t>The</w:t>
      </w:r>
      <w:r w:rsidRPr="00762B04">
        <w:rPr>
          <w:color w:val="444444"/>
          <w:sz w:val="20"/>
          <w:szCs w:val="20"/>
        </w:rPr>
        <w:t xml:space="preserve"> Early Years Learning Framework (EYLF) for Australia, and The Educators’ Guide to the EYLF for Australia are available at:</w:t>
      </w:r>
    </w:p>
    <w:p w14:paraId="12E8EA24" w14:textId="71035D03" w:rsidR="00086EA1" w:rsidRPr="00EF40F7" w:rsidRDefault="00086EA1" w:rsidP="00086EA1">
      <w:pPr>
        <w:spacing w:before="0" w:after="0" w:line="240" w:lineRule="auto"/>
        <w:rPr>
          <w:rStyle w:val="Hyperlink"/>
          <w:rFonts w:cs="Arial"/>
          <w:sz w:val="20"/>
          <w:szCs w:val="20"/>
        </w:rPr>
      </w:pPr>
      <w:r w:rsidRPr="00EF40F7">
        <w:rPr>
          <w:rStyle w:val="Hyperlink"/>
          <w:rFonts w:cs="Arial"/>
          <w:sz w:val="20"/>
          <w:szCs w:val="20"/>
        </w:rPr>
        <w:fldChar w:fldCharType="begin"/>
      </w:r>
      <w:r w:rsidRPr="00EF40F7">
        <w:rPr>
          <w:rStyle w:val="Hyperlink"/>
          <w:rFonts w:cs="Arial"/>
          <w:sz w:val="20"/>
          <w:szCs w:val="20"/>
        </w:rPr>
        <w:instrText xml:space="preserve"> HYPERLINK "http://education.gov.au/early-years-learning-framework" </w:instrText>
      </w:r>
      <w:r w:rsidRPr="00EF40F7">
        <w:rPr>
          <w:rStyle w:val="Hyperlink"/>
          <w:rFonts w:cs="Arial"/>
          <w:sz w:val="20"/>
          <w:szCs w:val="20"/>
        </w:rPr>
        <w:fldChar w:fldCharType="separate"/>
      </w:r>
      <w:r w:rsidRPr="00EF40F7">
        <w:rPr>
          <w:rStyle w:val="Hyperlink"/>
          <w:rFonts w:cs="Arial"/>
          <w:sz w:val="20"/>
          <w:szCs w:val="20"/>
        </w:rPr>
        <w:t>education.gov.au/early-years-learning-framework</w:t>
      </w:r>
    </w:p>
    <w:p w14:paraId="74E5E95D" w14:textId="57EC9AB2" w:rsidR="00D2786E" w:rsidRPr="00080166" w:rsidRDefault="00086EA1" w:rsidP="00080166">
      <w:pPr>
        <w:spacing w:before="0" w:after="0"/>
        <w:rPr>
          <w:rStyle w:val="Hyperlink"/>
          <w:rFonts w:cs="Arial"/>
          <w:sz w:val="20"/>
          <w:szCs w:val="20"/>
        </w:rPr>
      </w:pPr>
      <w:r w:rsidRPr="00EF40F7">
        <w:rPr>
          <w:rStyle w:val="Hyperlink"/>
          <w:rFonts w:cs="Arial"/>
          <w:bCs/>
          <w:iCs/>
          <w:sz w:val="20"/>
          <w:szCs w:val="20"/>
        </w:rPr>
        <w:fldChar w:fldCharType="end"/>
      </w:r>
    </w:p>
    <w:p w14:paraId="3DDB8FC3" w14:textId="77777777" w:rsidR="000515D7" w:rsidRDefault="000515D7" w:rsidP="00080166">
      <w:pPr>
        <w:spacing w:after="120"/>
        <w:rPr>
          <w:rFonts w:cs="Arial"/>
          <w:color w:val="C00000"/>
          <w:sz w:val="24"/>
        </w:rPr>
      </w:pPr>
    </w:p>
    <w:p w14:paraId="58859E32" w14:textId="77777777" w:rsidR="000515D7" w:rsidRDefault="000515D7" w:rsidP="00080166">
      <w:pPr>
        <w:spacing w:after="120"/>
        <w:rPr>
          <w:rFonts w:cs="Arial"/>
          <w:color w:val="C00000"/>
          <w:sz w:val="24"/>
        </w:rPr>
      </w:pPr>
    </w:p>
    <w:p w14:paraId="5C7338D7" w14:textId="065DD373" w:rsidR="00E0323A" w:rsidRPr="00080166" w:rsidRDefault="00E0323A" w:rsidP="00080166">
      <w:pPr>
        <w:spacing w:after="120"/>
        <w:rPr>
          <w:rFonts w:cs="Arial"/>
          <w:color w:val="C00000"/>
          <w:sz w:val="24"/>
        </w:rPr>
      </w:pPr>
      <w:r w:rsidRPr="00080166">
        <w:rPr>
          <w:rFonts w:cs="Arial"/>
          <w:color w:val="C00000"/>
          <w:sz w:val="24"/>
        </w:rPr>
        <w:lastRenderedPageBreak/>
        <w:t>My Time, Our Place: Framework for School Age Care</w:t>
      </w:r>
    </w:p>
    <w:p w14:paraId="5C7338D8" w14:textId="5445372D" w:rsidR="002672B0" w:rsidRPr="00762B04" w:rsidRDefault="002672B0" w:rsidP="008178FA">
      <w:pPr>
        <w:spacing w:before="0" w:after="0"/>
        <w:rPr>
          <w:rFonts w:cs="Arial"/>
          <w:color w:val="0000FF"/>
          <w:sz w:val="22"/>
          <w:szCs w:val="22"/>
          <w:u w:val="single"/>
        </w:rPr>
      </w:pPr>
    </w:p>
    <w:p w14:paraId="5C7338D9" w14:textId="7676D458" w:rsidR="00E0323A" w:rsidRPr="00762B04" w:rsidRDefault="002672B0" w:rsidP="008178FA">
      <w:pPr>
        <w:shd w:val="clear" w:color="auto" w:fill="FFFFFF"/>
        <w:spacing w:before="0" w:after="120"/>
        <w:rPr>
          <w:rFonts w:cs="Arial"/>
          <w:color w:val="444444"/>
          <w:sz w:val="20"/>
          <w:szCs w:val="20"/>
        </w:rPr>
      </w:pPr>
      <w:r w:rsidRPr="00762B04">
        <w:rPr>
          <w:rFonts w:cs="Arial"/>
          <w:noProof/>
          <w:color w:val="444444"/>
          <w:sz w:val="20"/>
          <w:szCs w:val="20"/>
          <w:lang w:eastAsia="en-AU"/>
        </w:rPr>
        <w:drawing>
          <wp:anchor distT="0" distB="0" distL="114300" distR="114300" simplePos="0" relativeHeight="251658241" behindDoc="0" locked="0" layoutInCell="1" allowOverlap="1" wp14:anchorId="5C7338FB" wp14:editId="11C74E1C">
            <wp:simplePos x="0" y="0"/>
            <wp:positionH relativeFrom="column">
              <wp:posOffset>3810</wp:posOffset>
            </wp:positionH>
            <wp:positionV relativeFrom="paragraph">
              <wp:posOffset>5715</wp:posOffset>
            </wp:positionV>
            <wp:extent cx="1237615" cy="1728470"/>
            <wp:effectExtent l="0" t="0" r="76835" b="81280"/>
            <wp:wrapSquare wrapText="bothSides"/>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7615" cy="1728470"/>
                    </a:xfrm>
                    <a:prstGeom prst="rect">
                      <a:avLst/>
                    </a:prstGeom>
                    <a:noFill/>
                    <a:effectLst>
                      <a:outerShdw dist="107763" dir="2700000" algn="ctr" rotWithShape="0">
                        <a:srgbClr val="BFBFBF">
                          <a:alpha val="50000"/>
                        </a:srgbClr>
                      </a:outerShdw>
                    </a:effectLst>
                  </pic:spPr>
                </pic:pic>
              </a:graphicData>
            </a:graphic>
            <wp14:sizeRelH relativeFrom="page">
              <wp14:pctWidth>0</wp14:pctWidth>
            </wp14:sizeRelH>
            <wp14:sizeRelV relativeFrom="page">
              <wp14:pctHeight>0</wp14:pctHeight>
            </wp14:sizeRelV>
          </wp:anchor>
        </w:drawing>
      </w:r>
      <w:r w:rsidR="00E0323A" w:rsidRPr="00762B04">
        <w:rPr>
          <w:rFonts w:cs="Arial"/>
          <w:color w:val="444444"/>
          <w:sz w:val="20"/>
          <w:szCs w:val="20"/>
        </w:rPr>
        <w:t>The My Time, Our Place: Framework for School Age Care is designed for use by school age educators working in partnership with children, their families and the community. It is linked to the EYLF and the VEYLDF.</w:t>
      </w:r>
    </w:p>
    <w:p w14:paraId="5C7338DA" w14:textId="39DE9008" w:rsidR="00E0323A" w:rsidRPr="00762B04" w:rsidRDefault="00E0323A" w:rsidP="008178FA">
      <w:pPr>
        <w:shd w:val="clear" w:color="auto" w:fill="FFFFFF"/>
        <w:spacing w:before="120" w:after="120"/>
        <w:rPr>
          <w:rFonts w:cs="Arial"/>
          <w:color w:val="444444"/>
          <w:sz w:val="20"/>
          <w:szCs w:val="20"/>
        </w:rPr>
      </w:pPr>
      <w:r w:rsidRPr="00762B04">
        <w:rPr>
          <w:rFonts w:cs="Arial"/>
          <w:color w:val="444444"/>
          <w:sz w:val="20"/>
          <w:szCs w:val="20"/>
        </w:rPr>
        <w:t>An educators’ guide to the framework is available at:</w:t>
      </w:r>
    </w:p>
    <w:p w14:paraId="5C7338DB" w14:textId="610D9D90" w:rsidR="002672B0" w:rsidRPr="00FC5108" w:rsidRDefault="00023D52" w:rsidP="00080166">
      <w:pPr>
        <w:shd w:val="clear" w:color="auto" w:fill="FFFFFF"/>
        <w:spacing w:before="0" w:after="0"/>
        <w:rPr>
          <w:rStyle w:val="Hyperlink"/>
          <w:rFonts w:cs="Arial"/>
          <w:sz w:val="20"/>
          <w:szCs w:val="20"/>
        </w:rPr>
      </w:pPr>
      <w:hyperlink r:id="rId49" w:history="1">
        <w:r w:rsidR="00DC5C6B" w:rsidRPr="00DC5C6B">
          <w:rPr>
            <w:rStyle w:val="Hyperlink"/>
            <w:rFonts w:cs="Arial"/>
            <w:sz w:val="20"/>
            <w:szCs w:val="20"/>
          </w:rPr>
          <w:t>files.acecqa.gov.au/files/National-Quality-Framework-Resources-Kit/educators_my_time_our_place.pdf</w:t>
        </w:r>
      </w:hyperlink>
    </w:p>
    <w:p w14:paraId="0576A14E" w14:textId="77777777" w:rsidR="000515D7" w:rsidRDefault="000515D7" w:rsidP="00080166">
      <w:pPr>
        <w:pStyle w:val="Heading2"/>
        <w:spacing w:before="0" w:after="0"/>
        <w:rPr>
          <w:bCs w:val="0"/>
          <w:iCs w:val="0"/>
          <w:color w:val="C00000"/>
          <w:sz w:val="24"/>
          <w:szCs w:val="24"/>
        </w:rPr>
      </w:pPr>
    </w:p>
    <w:p w14:paraId="2218350B" w14:textId="4CD794DC" w:rsidR="00080166" w:rsidRDefault="008372F4" w:rsidP="00080166">
      <w:pPr>
        <w:pStyle w:val="Heading2"/>
        <w:spacing w:before="0" w:after="0"/>
        <w:rPr>
          <w:bCs w:val="0"/>
          <w:iCs w:val="0"/>
          <w:color w:val="C00000"/>
          <w:sz w:val="24"/>
          <w:szCs w:val="24"/>
        </w:rPr>
      </w:pPr>
      <w:r w:rsidRPr="00080166">
        <w:rPr>
          <w:bCs w:val="0"/>
          <w:iCs w:val="0"/>
          <w:color w:val="C00000"/>
          <w:sz w:val="24"/>
          <w:szCs w:val="24"/>
        </w:rPr>
        <w:t>Newsletters</w:t>
      </w:r>
      <w:r w:rsidR="00053282">
        <w:rPr>
          <w:bCs w:val="0"/>
          <w:iCs w:val="0"/>
          <w:color w:val="C00000"/>
          <w:sz w:val="24"/>
          <w:szCs w:val="24"/>
        </w:rPr>
        <w:t xml:space="preserve"> for Families</w:t>
      </w:r>
    </w:p>
    <w:p w14:paraId="41FF0077" w14:textId="77777777" w:rsidR="00080166" w:rsidRPr="00080166" w:rsidRDefault="00080166" w:rsidP="00080166">
      <w:pPr>
        <w:pStyle w:val="Heading2"/>
        <w:spacing w:before="0" w:after="0"/>
        <w:rPr>
          <w:bCs w:val="0"/>
          <w:iCs w:val="0"/>
          <w:color w:val="C00000"/>
          <w:sz w:val="20"/>
          <w:szCs w:val="20"/>
        </w:rPr>
      </w:pPr>
    </w:p>
    <w:p w14:paraId="1B20B7DE" w14:textId="38983390" w:rsidR="00D2786E" w:rsidRPr="00080166" w:rsidRDefault="008372F4" w:rsidP="00956116">
      <w:pPr>
        <w:pStyle w:val="Heading2"/>
        <w:spacing w:before="0" w:after="0" w:line="262" w:lineRule="atLeast"/>
        <w:rPr>
          <w:bCs w:val="0"/>
          <w:iCs w:val="0"/>
          <w:color w:val="C00000"/>
          <w:sz w:val="24"/>
          <w:szCs w:val="24"/>
        </w:rPr>
      </w:pPr>
      <w:r w:rsidRPr="00762B04">
        <w:rPr>
          <w:color w:val="444444"/>
          <w:sz w:val="20"/>
          <w:szCs w:val="20"/>
        </w:rPr>
        <w:t xml:space="preserve">The Department has created a series of newsletters based on the Victorian Early Years and Development Framework (VEYLDF) to assist all early childhood professionals to support families to understand the VEYLDF and how it relates to their child; and gain a deeper understanding of their children’s learning and development. </w:t>
      </w:r>
    </w:p>
    <w:p w14:paraId="59E93CE9" w14:textId="5922CA55" w:rsidR="00D2786E" w:rsidRDefault="00023D52" w:rsidP="00956116">
      <w:pPr>
        <w:spacing w:before="0" w:after="0"/>
        <w:rPr>
          <w:rStyle w:val="Hyperlink"/>
          <w:rFonts w:cs="Arial"/>
          <w:sz w:val="20"/>
          <w:szCs w:val="20"/>
        </w:rPr>
      </w:pPr>
      <w:hyperlink r:id="rId50" w:history="1">
        <w:r w:rsidR="008372F4" w:rsidRPr="00080166">
          <w:rPr>
            <w:rStyle w:val="Hyperlink"/>
            <w:rFonts w:cs="Arial"/>
            <w:sz w:val="20"/>
            <w:szCs w:val="20"/>
          </w:rPr>
          <w:t>www.education.vic.gov.au/childhood/professionals/health/Pages/newsletters.aspx</w:t>
        </w:r>
      </w:hyperlink>
    </w:p>
    <w:p w14:paraId="26B8F6D9" w14:textId="77777777" w:rsidR="00053282" w:rsidRDefault="00053282" w:rsidP="00956116">
      <w:pPr>
        <w:spacing w:before="0" w:after="0"/>
        <w:rPr>
          <w:rFonts w:cs="Arial"/>
          <w:sz w:val="22"/>
          <w:szCs w:val="22"/>
        </w:rPr>
      </w:pPr>
      <w:bookmarkStart w:id="0" w:name="_GoBack"/>
      <w:bookmarkEnd w:id="0"/>
    </w:p>
    <w:p w14:paraId="44D7B3B2" w14:textId="34B2D425" w:rsidR="00441D3F" w:rsidRPr="00080166" w:rsidRDefault="00441D3F" w:rsidP="00080166">
      <w:pPr>
        <w:spacing w:before="0" w:after="0"/>
        <w:jc w:val="both"/>
        <w:rPr>
          <w:rFonts w:cs="Arial"/>
          <w:sz w:val="24"/>
        </w:rPr>
      </w:pPr>
      <w:r w:rsidRPr="00080166">
        <w:rPr>
          <w:rFonts w:cs="Arial"/>
          <w:color w:val="C00000"/>
          <w:sz w:val="24"/>
        </w:rPr>
        <w:t>Foundations for Learning: Relationships between the EYLF and the Australian Curriculum</w:t>
      </w:r>
    </w:p>
    <w:p w14:paraId="2FA1BC71" w14:textId="58F27B73" w:rsidR="00D2786E" w:rsidRDefault="00441D3F" w:rsidP="00441D3F">
      <w:pPr>
        <w:tabs>
          <w:tab w:val="left" w:pos="7655"/>
        </w:tabs>
        <w:spacing w:after="0"/>
        <w:rPr>
          <w:rFonts w:cs="Arial"/>
          <w:sz w:val="20"/>
          <w:szCs w:val="20"/>
          <w:lang w:eastAsia="en-AU"/>
        </w:rPr>
      </w:pPr>
      <w:r w:rsidRPr="00762B04">
        <w:rPr>
          <w:rFonts w:cs="Arial"/>
          <w:noProof/>
          <w:color w:val="444444"/>
          <w:sz w:val="20"/>
          <w:szCs w:val="20"/>
          <w:lang w:eastAsia="en-AU"/>
        </w:rPr>
        <w:drawing>
          <wp:anchor distT="0" distB="0" distL="114300" distR="114300" simplePos="0" relativeHeight="251658244" behindDoc="1" locked="0" layoutInCell="1" allowOverlap="1" wp14:anchorId="0B66D8B7" wp14:editId="03948F91">
            <wp:simplePos x="0" y="0"/>
            <wp:positionH relativeFrom="column">
              <wp:posOffset>-5080</wp:posOffset>
            </wp:positionH>
            <wp:positionV relativeFrom="paragraph">
              <wp:posOffset>86995</wp:posOffset>
            </wp:positionV>
            <wp:extent cx="1287145" cy="1792605"/>
            <wp:effectExtent l="0" t="0" r="84455" b="74295"/>
            <wp:wrapTight wrapText="bothSides">
              <wp:wrapPolygon edited="0">
                <wp:start x="0" y="0"/>
                <wp:lineTo x="0" y="21577"/>
                <wp:lineTo x="639" y="22266"/>
                <wp:lineTo x="22698" y="22266"/>
                <wp:lineTo x="22698" y="918"/>
                <wp:lineTo x="220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7145" cy="1792605"/>
                    </a:xfrm>
                    <a:prstGeom prst="rect">
                      <a:avLst/>
                    </a:prstGeom>
                    <a:noFill/>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762B04">
        <w:rPr>
          <w:rFonts w:cs="Arial"/>
          <w:color w:val="444444"/>
          <w:sz w:val="20"/>
          <w:szCs w:val="20"/>
        </w:rPr>
        <w:t xml:space="preserve">Early Childhood Australia (ECA) in collaboration with the Australian Curriculum, Assessment and Reporting Authority (ACARA) has developed an information paper, </w:t>
      </w:r>
      <w:r w:rsidRPr="00956116">
        <w:rPr>
          <w:rFonts w:cs="Arial"/>
          <w:i/>
          <w:color w:val="444444"/>
          <w:sz w:val="20"/>
          <w:szCs w:val="20"/>
        </w:rPr>
        <w:t>Foundations for Learning</w:t>
      </w:r>
      <w:r w:rsidRPr="00762B04">
        <w:rPr>
          <w:rFonts w:cs="Arial"/>
          <w:color w:val="444444"/>
          <w:sz w:val="20"/>
          <w:szCs w:val="20"/>
        </w:rPr>
        <w:t xml:space="preserve">, which describes the key connections between the Early Years Learning Framework (EYLF) and the Australian Curriculum. It provides a continuum of teaching and learning between the early </w:t>
      </w:r>
      <w:r w:rsidR="00D2786E" w:rsidRPr="00762B04">
        <w:rPr>
          <w:rFonts w:cs="Arial"/>
          <w:color w:val="444444"/>
          <w:sz w:val="20"/>
          <w:szCs w:val="20"/>
        </w:rPr>
        <w:t>years’</w:t>
      </w:r>
      <w:r w:rsidRPr="00762B04">
        <w:rPr>
          <w:rFonts w:cs="Arial"/>
          <w:color w:val="444444"/>
          <w:sz w:val="20"/>
          <w:szCs w:val="20"/>
        </w:rPr>
        <w:t xml:space="preserve"> sector and the first years of schoo</w:t>
      </w:r>
      <w:r w:rsidRPr="00762B04">
        <w:rPr>
          <w:rFonts w:cs="Arial"/>
          <w:sz w:val="22"/>
          <w:szCs w:val="22"/>
          <w:lang w:eastAsia="en-AU"/>
        </w:rPr>
        <w:t xml:space="preserve">l. </w:t>
      </w:r>
    </w:p>
    <w:p w14:paraId="22159C57" w14:textId="0EDFD65D" w:rsidR="00441D3F" w:rsidRPr="00956116" w:rsidRDefault="00441D3F" w:rsidP="00956116">
      <w:pPr>
        <w:tabs>
          <w:tab w:val="left" w:pos="7655"/>
        </w:tabs>
        <w:spacing w:before="0" w:after="0"/>
        <w:rPr>
          <w:rFonts w:cs="Arial"/>
          <w:sz w:val="20"/>
          <w:szCs w:val="20"/>
          <w:lang w:eastAsia="en-AU"/>
        </w:rPr>
      </w:pPr>
      <w:r w:rsidRPr="00762B04">
        <w:rPr>
          <w:rFonts w:cs="Arial"/>
          <w:sz w:val="22"/>
          <w:szCs w:val="22"/>
          <w:lang w:eastAsia="en-AU"/>
        </w:rPr>
        <w:t xml:space="preserve"> </w:t>
      </w:r>
    </w:p>
    <w:p w14:paraId="04F8486E" w14:textId="3C2F66A8" w:rsidR="00441D3F" w:rsidRPr="00080166" w:rsidRDefault="00023D52" w:rsidP="00441D3F">
      <w:pPr>
        <w:pStyle w:val="Caption"/>
        <w:spacing w:before="0" w:after="240"/>
        <w:rPr>
          <w:rStyle w:val="Hyperlink"/>
          <w:rFonts w:cs="Arial"/>
          <w:b w:val="0"/>
          <w:bCs w:val="0"/>
          <w:sz w:val="20"/>
          <w:szCs w:val="20"/>
        </w:rPr>
      </w:pPr>
      <w:hyperlink r:id="rId52" w:history="1">
        <w:r w:rsidR="00441D3F" w:rsidRPr="00080166">
          <w:rPr>
            <w:rStyle w:val="Hyperlink"/>
            <w:rFonts w:cs="Arial"/>
            <w:b w:val="0"/>
            <w:bCs w:val="0"/>
            <w:sz w:val="20"/>
            <w:szCs w:val="20"/>
          </w:rPr>
          <w:t>www.education.vic.gov.au/childhood/providers/regulation/Pages/nqf.aspx</w:t>
        </w:r>
      </w:hyperlink>
      <w:r w:rsidR="00441D3F" w:rsidRPr="00080166">
        <w:rPr>
          <w:rStyle w:val="Hyperlink"/>
          <w:rFonts w:cs="Arial"/>
          <w:b w:val="0"/>
          <w:bCs w:val="0"/>
          <w:sz w:val="20"/>
          <w:szCs w:val="20"/>
        </w:rPr>
        <w:t xml:space="preserve">    </w:t>
      </w:r>
    </w:p>
    <w:p w14:paraId="0F99D580" w14:textId="4926F522" w:rsidR="006853C1" w:rsidRDefault="006853C1" w:rsidP="006853C1">
      <w:pPr>
        <w:pStyle w:val="Caption"/>
        <w:spacing w:before="0" w:after="0"/>
        <w:rPr>
          <w:rFonts w:cs="Arial"/>
          <w:b w:val="0"/>
          <w:bCs w:val="0"/>
          <w:color w:val="C00000"/>
          <w:sz w:val="24"/>
          <w:szCs w:val="24"/>
        </w:rPr>
      </w:pPr>
      <w:r w:rsidRPr="006853C1">
        <w:rPr>
          <w:rFonts w:cs="Arial"/>
          <w:b w:val="0"/>
          <w:bCs w:val="0"/>
          <w:color w:val="C00000"/>
          <w:sz w:val="24"/>
          <w:szCs w:val="24"/>
        </w:rPr>
        <w:t>The National Quality Standard Professional Learning Program</w:t>
      </w:r>
    </w:p>
    <w:p w14:paraId="40F971D7" w14:textId="77777777" w:rsidR="006853C1" w:rsidRDefault="006853C1" w:rsidP="006853C1">
      <w:pPr>
        <w:pStyle w:val="Caption"/>
        <w:spacing w:before="0" w:after="0"/>
        <w:rPr>
          <w:rFonts w:cs="Arial"/>
          <w:b w:val="0"/>
          <w:bCs w:val="0"/>
          <w:color w:val="444444"/>
          <w:sz w:val="20"/>
          <w:szCs w:val="20"/>
        </w:rPr>
      </w:pPr>
    </w:p>
    <w:p w14:paraId="6A1F9C2D" w14:textId="00D686AE" w:rsidR="006853C1" w:rsidRPr="00762B04" w:rsidRDefault="006853C1" w:rsidP="006853C1">
      <w:pPr>
        <w:pStyle w:val="Caption"/>
        <w:spacing w:before="0" w:after="0"/>
        <w:rPr>
          <w:rFonts w:cs="Arial"/>
          <w:b w:val="0"/>
          <w:bCs w:val="0"/>
          <w:color w:val="444444"/>
          <w:sz w:val="20"/>
          <w:szCs w:val="20"/>
        </w:rPr>
      </w:pPr>
      <w:r w:rsidRPr="00762B04">
        <w:rPr>
          <w:rFonts w:cs="Arial"/>
          <w:b w:val="0"/>
          <w:bCs w:val="0"/>
          <w:color w:val="444444"/>
          <w:sz w:val="20"/>
          <w:szCs w:val="20"/>
        </w:rPr>
        <w:t>The National Quality Standard Professional Learning Program (NQS PLP) includes a number of resources to support early childhood educators to embed the EYLF in daily practice as a key element of achieving the NQS. Resources include:</w:t>
      </w:r>
    </w:p>
    <w:p w14:paraId="59B76946" w14:textId="77777777" w:rsidR="006853C1" w:rsidRPr="006853C1" w:rsidRDefault="006853C1" w:rsidP="006853C1">
      <w:pPr>
        <w:numPr>
          <w:ilvl w:val="0"/>
          <w:numId w:val="1"/>
        </w:numPr>
        <w:shd w:val="clear" w:color="auto" w:fill="FFFFFF"/>
        <w:spacing w:before="120" w:after="0" w:line="270" w:lineRule="atLeast"/>
        <w:ind w:left="385" w:hanging="357"/>
        <w:rPr>
          <w:rFonts w:cs="Arial"/>
          <w:color w:val="444444"/>
          <w:spacing w:val="0"/>
          <w:sz w:val="20"/>
          <w:szCs w:val="20"/>
          <w:lang w:eastAsia="en-AU"/>
        </w:rPr>
      </w:pPr>
      <w:r w:rsidRPr="006853C1">
        <w:rPr>
          <w:rFonts w:cs="Arial"/>
          <w:color w:val="444444"/>
          <w:spacing w:val="0"/>
          <w:sz w:val="20"/>
          <w:szCs w:val="20"/>
          <w:lang w:eastAsia="en-AU"/>
        </w:rPr>
        <w:t>an Interactive online forum</w:t>
      </w:r>
    </w:p>
    <w:p w14:paraId="6C4E9717" w14:textId="4A7F2A74" w:rsidR="006853C1" w:rsidRPr="006853C1" w:rsidRDefault="006853C1" w:rsidP="006853C1">
      <w:pPr>
        <w:numPr>
          <w:ilvl w:val="0"/>
          <w:numId w:val="1"/>
        </w:numPr>
        <w:shd w:val="clear" w:color="auto" w:fill="FFFFFF"/>
        <w:spacing w:before="120" w:after="0" w:line="270" w:lineRule="atLeast"/>
        <w:ind w:left="385" w:hanging="357"/>
        <w:rPr>
          <w:rFonts w:cs="Arial"/>
          <w:color w:val="444444"/>
          <w:spacing w:val="0"/>
          <w:sz w:val="20"/>
          <w:szCs w:val="20"/>
          <w:lang w:eastAsia="en-AU"/>
        </w:rPr>
      </w:pPr>
      <w:r w:rsidRPr="006853C1">
        <w:rPr>
          <w:rFonts w:cs="Arial"/>
          <w:color w:val="444444"/>
          <w:spacing w:val="0"/>
          <w:sz w:val="20"/>
          <w:szCs w:val="20"/>
          <w:lang w:eastAsia="en-AU"/>
        </w:rPr>
        <w:t>e</w:t>
      </w:r>
      <w:r>
        <w:rPr>
          <w:rFonts w:cs="Arial"/>
          <w:color w:val="444444"/>
          <w:spacing w:val="0"/>
          <w:sz w:val="20"/>
          <w:szCs w:val="20"/>
          <w:lang w:eastAsia="en-AU"/>
        </w:rPr>
        <w:t>-</w:t>
      </w:r>
      <w:r w:rsidRPr="006853C1">
        <w:rPr>
          <w:rFonts w:cs="Arial"/>
          <w:color w:val="444444"/>
          <w:spacing w:val="0"/>
          <w:sz w:val="20"/>
          <w:szCs w:val="20"/>
          <w:lang w:eastAsia="en-AU"/>
        </w:rPr>
        <w:t>Newsletters on the EYLF and NQS</w:t>
      </w:r>
    </w:p>
    <w:p w14:paraId="1E074671" w14:textId="72B7DDFD" w:rsidR="006853C1" w:rsidRPr="006853C1" w:rsidRDefault="006853C1" w:rsidP="006853C1">
      <w:pPr>
        <w:numPr>
          <w:ilvl w:val="0"/>
          <w:numId w:val="1"/>
        </w:numPr>
        <w:shd w:val="clear" w:color="auto" w:fill="FFFFFF"/>
        <w:spacing w:before="120" w:after="0" w:line="270" w:lineRule="atLeast"/>
        <w:ind w:left="385" w:hanging="357"/>
        <w:rPr>
          <w:rFonts w:cs="Arial"/>
          <w:color w:val="444444"/>
          <w:spacing w:val="0"/>
          <w:sz w:val="20"/>
          <w:szCs w:val="20"/>
          <w:lang w:eastAsia="en-AU"/>
        </w:rPr>
      </w:pPr>
      <w:r w:rsidRPr="006853C1">
        <w:rPr>
          <w:rFonts w:cs="Arial"/>
          <w:color w:val="444444"/>
          <w:spacing w:val="0"/>
          <w:sz w:val="20"/>
          <w:szCs w:val="20"/>
          <w:lang w:eastAsia="en-AU"/>
        </w:rPr>
        <w:t>‘Talking about practice’, ‘Observing practice’ and ‘Have you thought about…?’ video</w:t>
      </w:r>
      <w:r>
        <w:rPr>
          <w:rFonts w:cs="Arial"/>
          <w:color w:val="444444"/>
          <w:spacing w:val="0"/>
          <w:sz w:val="20"/>
          <w:szCs w:val="20"/>
          <w:lang w:eastAsia="en-AU"/>
        </w:rPr>
        <w:t>s</w:t>
      </w:r>
    </w:p>
    <w:p w14:paraId="182624E9" w14:textId="77777777" w:rsidR="006853C1" w:rsidRPr="006853C1" w:rsidRDefault="006853C1" w:rsidP="006853C1">
      <w:pPr>
        <w:numPr>
          <w:ilvl w:val="0"/>
          <w:numId w:val="1"/>
        </w:numPr>
        <w:shd w:val="clear" w:color="auto" w:fill="FFFFFF"/>
        <w:spacing w:before="120" w:after="0" w:line="270" w:lineRule="atLeast"/>
        <w:ind w:left="385" w:hanging="357"/>
        <w:rPr>
          <w:rFonts w:cs="Arial"/>
          <w:color w:val="444444"/>
          <w:spacing w:val="0"/>
          <w:sz w:val="20"/>
          <w:szCs w:val="20"/>
          <w:lang w:eastAsia="en-AU"/>
        </w:rPr>
      </w:pPr>
      <w:r w:rsidRPr="006853C1">
        <w:rPr>
          <w:rFonts w:cs="Arial"/>
          <w:color w:val="444444"/>
          <w:spacing w:val="0"/>
          <w:sz w:val="20"/>
          <w:szCs w:val="20"/>
          <w:lang w:eastAsia="en-AU"/>
        </w:rPr>
        <w:t>Connecting with practice – EYLF and NQS practice and training videos</w:t>
      </w:r>
    </w:p>
    <w:p w14:paraId="0A62B98B" w14:textId="77777777" w:rsidR="006853C1" w:rsidRPr="006853C1" w:rsidRDefault="006853C1" w:rsidP="006853C1">
      <w:pPr>
        <w:numPr>
          <w:ilvl w:val="0"/>
          <w:numId w:val="1"/>
        </w:numPr>
        <w:shd w:val="clear" w:color="auto" w:fill="FFFFFF"/>
        <w:spacing w:before="120" w:after="0" w:line="270" w:lineRule="atLeast"/>
        <w:ind w:left="385" w:hanging="357"/>
        <w:rPr>
          <w:rFonts w:cs="Arial"/>
          <w:sz w:val="22"/>
          <w:szCs w:val="22"/>
          <w:lang w:eastAsia="en-AU"/>
        </w:rPr>
      </w:pPr>
      <w:r w:rsidRPr="006853C1">
        <w:rPr>
          <w:rFonts w:cs="Arial"/>
          <w:color w:val="444444"/>
          <w:spacing w:val="0"/>
          <w:sz w:val="20"/>
          <w:szCs w:val="20"/>
          <w:lang w:eastAsia="en-AU"/>
        </w:rPr>
        <w:t>‘What do you think?’  Free articles by Anne Stonehouse</w:t>
      </w:r>
    </w:p>
    <w:p w14:paraId="5054C7AF" w14:textId="5A0A1A51" w:rsidR="00FF4118" w:rsidRDefault="006853C1" w:rsidP="00956116">
      <w:pPr>
        <w:rPr>
          <w:rStyle w:val="Hyperlink"/>
          <w:rFonts w:cs="Arial"/>
          <w:sz w:val="20"/>
          <w:szCs w:val="20"/>
        </w:rPr>
      </w:pPr>
      <w:r w:rsidRPr="00762B04">
        <w:rPr>
          <w:rFonts w:cs="Arial"/>
          <w:color w:val="444444"/>
          <w:sz w:val="20"/>
          <w:szCs w:val="20"/>
        </w:rPr>
        <w:t xml:space="preserve">Resources are available at: </w:t>
      </w:r>
      <w:hyperlink r:id="rId53" w:history="1">
        <w:r w:rsidRPr="00762B04">
          <w:rPr>
            <w:rStyle w:val="Hyperlink"/>
            <w:rFonts w:cs="Arial"/>
            <w:sz w:val="20"/>
            <w:szCs w:val="20"/>
          </w:rPr>
          <w:t>www.earlychildhoodaustralia.org.au/nqsplp/</w:t>
        </w:r>
      </w:hyperlink>
    </w:p>
    <w:p w14:paraId="21238933" w14:textId="77777777" w:rsidR="00441D3F" w:rsidRPr="00EF40F7" w:rsidRDefault="00441D3F" w:rsidP="00441D3F">
      <w:pPr>
        <w:jc w:val="both"/>
        <w:rPr>
          <w:rFonts w:cs="Arial"/>
          <w:sz w:val="20"/>
          <w:szCs w:val="20"/>
        </w:rPr>
      </w:pPr>
    </w:p>
    <w:sectPr w:rsidR="00441D3F" w:rsidRPr="00EF40F7" w:rsidSect="007E4358">
      <w:type w:val="continuous"/>
      <w:pgSz w:w="11906" w:h="16838"/>
      <w:pgMar w:top="1440" w:right="1080" w:bottom="1440" w:left="1080" w:header="0" w:footer="708"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29894" w14:textId="77777777" w:rsidR="004F595D" w:rsidRDefault="004F595D" w:rsidP="006B405E">
      <w:pPr>
        <w:spacing w:after="0" w:line="240" w:lineRule="auto"/>
      </w:pPr>
      <w:r>
        <w:separator/>
      </w:r>
    </w:p>
  </w:endnote>
  <w:endnote w:type="continuationSeparator" w:id="0">
    <w:p w14:paraId="49224709" w14:textId="77777777" w:rsidR="004F595D" w:rsidRDefault="004F595D" w:rsidP="006B405E">
      <w:pPr>
        <w:spacing w:after="0" w:line="240" w:lineRule="auto"/>
      </w:pPr>
      <w:r>
        <w:continuationSeparator/>
      </w:r>
    </w:p>
  </w:endnote>
  <w:endnote w:type="continuationNotice" w:id="1">
    <w:p w14:paraId="3DF24BEA" w14:textId="77777777" w:rsidR="00A372B3" w:rsidRDefault="00A372B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667022"/>
      <w:docPartObj>
        <w:docPartGallery w:val="Page Numbers (Bottom of Page)"/>
        <w:docPartUnique/>
      </w:docPartObj>
    </w:sdtPr>
    <w:sdtEndPr>
      <w:rPr>
        <w:noProof/>
      </w:rPr>
    </w:sdtEndPr>
    <w:sdtContent>
      <w:p w14:paraId="5C733906" w14:textId="5B31600A" w:rsidR="004F595D" w:rsidRDefault="004F595D">
        <w:pPr>
          <w:pStyle w:val="Footer"/>
          <w:jc w:val="right"/>
        </w:pPr>
        <w:r>
          <w:fldChar w:fldCharType="begin"/>
        </w:r>
        <w:r>
          <w:instrText xml:space="preserve"> PAGE   \* MERGEFORMAT </w:instrText>
        </w:r>
        <w:r>
          <w:fldChar w:fldCharType="separate"/>
        </w:r>
        <w:r w:rsidR="00023D52">
          <w:rPr>
            <w:noProof/>
          </w:rPr>
          <w:t>1</w:t>
        </w:r>
        <w:r>
          <w:rPr>
            <w:noProof/>
          </w:rPr>
          <w:fldChar w:fldCharType="end"/>
        </w:r>
      </w:p>
    </w:sdtContent>
  </w:sdt>
  <w:p w14:paraId="5C733907" w14:textId="73ACE41B" w:rsidR="004F595D" w:rsidRDefault="004F595D">
    <w:pPr>
      <w:pStyle w:val="Footer"/>
    </w:pPr>
    <w:r>
      <w:t xml:space="preserve">Last updated </w:t>
    </w:r>
    <w:r w:rsidR="00670860">
      <w:t xml:space="preserve">22 </w:t>
    </w:r>
    <w:r>
      <w:t>November 2016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420144"/>
      <w:docPartObj>
        <w:docPartGallery w:val="Page Numbers (Bottom of Page)"/>
        <w:docPartUnique/>
      </w:docPartObj>
    </w:sdtPr>
    <w:sdtEndPr>
      <w:rPr>
        <w:noProof/>
      </w:rPr>
    </w:sdtEndPr>
    <w:sdtContent>
      <w:p w14:paraId="5C733909" w14:textId="2FE4215B" w:rsidR="004F595D" w:rsidRDefault="004F595D">
        <w:pPr>
          <w:pStyle w:val="Footer"/>
          <w:jc w:val="right"/>
        </w:pPr>
        <w:r>
          <w:fldChar w:fldCharType="begin"/>
        </w:r>
        <w:r>
          <w:instrText xml:space="preserve"> PAGE   \* MERGEFORMAT </w:instrText>
        </w:r>
        <w:r>
          <w:fldChar w:fldCharType="separate"/>
        </w:r>
        <w:r w:rsidR="00670860">
          <w:rPr>
            <w:noProof/>
          </w:rPr>
          <w:t>1</w:t>
        </w:r>
        <w:r>
          <w:rPr>
            <w:noProof/>
          </w:rPr>
          <w:fldChar w:fldCharType="end"/>
        </w:r>
      </w:p>
    </w:sdtContent>
  </w:sdt>
  <w:p w14:paraId="5C73390A" w14:textId="65A3FD93" w:rsidR="004F595D" w:rsidRDefault="007E4358" w:rsidP="007E4358">
    <w:pPr>
      <w:pStyle w:val="Footer"/>
    </w:pPr>
    <w:r>
      <w:t xml:space="preserve">Last updated </w:t>
    </w:r>
    <w:r w:rsidR="00670860">
      <w:t>22</w:t>
    </w:r>
    <w:r>
      <w:t>November 2016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2280D0" w14:textId="77777777" w:rsidR="004F595D" w:rsidRDefault="004F595D" w:rsidP="006B405E">
      <w:pPr>
        <w:spacing w:after="0" w:line="240" w:lineRule="auto"/>
      </w:pPr>
      <w:r>
        <w:separator/>
      </w:r>
    </w:p>
  </w:footnote>
  <w:footnote w:type="continuationSeparator" w:id="0">
    <w:p w14:paraId="2EA7B87C" w14:textId="77777777" w:rsidR="004F595D" w:rsidRDefault="004F595D" w:rsidP="006B405E">
      <w:pPr>
        <w:spacing w:after="0" w:line="240" w:lineRule="auto"/>
      </w:pPr>
      <w:r>
        <w:continuationSeparator/>
      </w:r>
    </w:p>
  </w:footnote>
  <w:footnote w:type="continuationNotice" w:id="1">
    <w:p w14:paraId="5AD756C2" w14:textId="77777777" w:rsidR="00A372B3" w:rsidRDefault="00A372B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33908" w14:textId="096159A5" w:rsidR="004F595D" w:rsidRPr="0095176F" w:rsidRDefault="004F595D" w:rsidP="00B44957">
    <w:pPr>
      <w:pStyle w:val="Heading2"/>
      <w:ind w:firstLine="720"/>
      <w:jc w:val="center"/>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F6A11"/>
    <w:multiLevelType w:val="hybridMultilevel"/>
    <w:tmpl w:val="D0806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A4E28AA"/>
    <w:multiLevelType w:val="multilevel"/>
    <w:tmpl w:val="9CE0E6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963063"/>
    <w:multiLevelType w:val="multilevel"/>
    <w:tmpl w:val="E5B4E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AD07D0"/>
    <w:multiLevelType w:val="hybridMultilevel"/>
    <w:tmpl w:val="A9547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8840D10"/>
    <w:multiLevelType w:val="multilevel"/>
    <w:tmpl w:val="ABB6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F9587C"/>
    <w:multiLevelType w:val="hybridMultilevel"/>
    <w:tmpl w:val="1780F0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
    <w:abstractNumId w:val="3"/>
  </w:num>
  <w:num w:numId="3">
    <w:abstractNumId w:val="5"/>
  </w:num>
  <w:num w:numId="4">
    <w:abstractNumId w:val="0"/>
  </w:num>
  <w:num w:numId="5">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attachedTemplate r:id="rId1"/>
  <w:defaultTabStop w:val="720"/>
  <w:characterSpacingControl w:val="doNotCompress"/>
  <w:savePreviewPicture/>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4D1"/>
    <w:rsid w:val="00022347"/>
    <w:rsid w:val="00023D52"/>
    <w:rsid w:val="00034A3E"/>
    <w:rsid w:val="000515D7"/>
    <w:rsid w:val="00053282"/>
    <w:rsid w:val="00080166"/>
    <w:rsid w:val="00086EA1"/>
    <w:rsid w:val="000A171D"/>
    <w:rsid w:val="000A328F"/>
    <w:rsid w:val="000E51FE"/>
    <w:rsid w:val="00106985"/>
    <w:rsid w:val="0013283D"/>
    <w:rsid w:val="00171E2D"/>
    <w:rsid w:val="00173D2A"/>
    <w:rsid w:val="001D2707"/>
    <w:rsid w:val="001F08E4"/>
    <w:rsid w:val="00207CE3"/>
    <w:rsid w:val="00231DC2"/>
    <w:rsid w:val="002672B0"/>
    <w:rsid w:val="002B1D80"/>
    <w:rsid w:val="002C2AA9"/>
    <w:rsid w:val="002D4803"/>
    <w:rsid w:val="002E57C5"/>
    <w:rsid w:val="00336A57"/>
    <w:rsid w:val="003866DA"/>
    <w:rsid w:val="003B18B6"/>
    <w:rsid w:val="00406AB0"/>
    <w:rsid w:val="00441D3F"/>
    <w:rsid w:val="004D25E6"/>
    <w:rsid w:val="004D365D"/>
    <w:rsid w:val="004F595D"/>
    <w:rsid w:val="00532FE7"/>
    <w:rsid w:val="0056103D"/>
    <w:rsid w:val="005672C9"/>
    <w:rsid w:val="00567674"/>
    <w:rsid w:val="0059430F"/>
    <w:rsid w:val="005B2B4F"/>
    <w:rsid w:val="005C118A"/>
    <w:rsid w:val="005D4095"/>
    <w:rsid w:val="005F3402"/>
    <w:rsid w:val="005F3599"/>
    <w:rsid w:val="00617F86"/>
    <w:rsid w:val="00634338"/>
    <w:rsid w:val="00635AB1"/>
    <w:rsid w:val="00670860"/>
    <w:rsid w:val="006853C1"/>
    <w:rsid w:val="006860FB"/>
    <w:rsid w:val="006924E4"/>
    <w:rsid w:val="006B405E"/>
    <w:rsid w:val="00705EBA"/>
    <w:rsid w:val="00732B2F"/>
    <w:rsid w:val="00753E46"/>
    <w:rsid w:val="00762B04"/>
    <w:rsid w:val="00764614"/>
    <w:rsid w:val="00776C32"/>
    <w:rsid w:val="007A0C54"/>
    <w:rsid w:val="007B26B8"/>
    <w:rsid w:val="007B4C9E"/>
    <w:rsid w:val="007B56EA"/>
    <w:rsid w:val="007C2E07"/>
    <w:rsid w:val="007E4358"/>
    <w:rsid w:val="008001CB"/>
    <w:rsid w:val="008178FA"/>
    <w:rsid w:val="008372F4"/>
    <w:rsid w:val="00837C5A"/>
    <w:rsid w:val="0087462F"/>
    <w:rsid w:val="008819D1"/>
    <w:rsid w:val="008927DD"/>
    <w:rsid w:val="008F40F0"/>
    <w:rsid w:val="00912204"/>
    <w:rsid w:val="009133DD"/>
    <w:rsid w:val="0095176F"/>
    <w:rsid w:val="00956116"/>
    <w:rsid w:val="00957142"/>
    <w:rsid w:val="00975BB5"/>
    <w:rsid w:val="009963F2"/>
    <w:rsid w:val="00A31BFB"/>
    <w:rsid w:val="00A372B3"/>
    <w:rsid w:val="00AA45FA"/>
    <w:rsid w:val="00AD45D2"/>
    <w:rsid w:val="00B12AB5"/>
    <w:rsid w:val="00B15160"/>
    <w:rsid w:val="00B24BE3"/>
    <w:rsid w:val="00B37A7B"/>
    <w:rsid w:val="00B44957"/>
    <w:rsid w:val="00B61B7C"/>
    <w:rsid w:val="00BC5F67"/>
    <w:rsid w:val="00BF6014"/>
    <w:rsid w:val="00C1362B"/>
    <w:rsid w:val="00C21863"/>
    <w:rsid w:val="00C33887"/>
    <w:rsid w:val="00C4073B"/>
    <w:rsid w:val="00C418F0"/>
    <w:rsid w:val="00C459F4"/>
    <w:rsid w:val="00C702D8"/>
    <w:rsid w:val="00C74E7A"/>
    <w:rsid w:val="00C81D56"/>
    <w:rsid w:val="00C859CD"/>
    <w:rsid w:val="00CB4E33"/>
    <w:rsid w:val="00CE482F"/>
    <w:rsid w:val="00D2786E"/>
    <w:rsid w:val="00D454D1"/>
    <w:rsid w:val="00D47DD5"/>
    <w:rsid w:val="00D532AA"/>
    <w:rsid w:val="00DC5C6B"/>
    <w:rsid w:val="00E0323A"/>
    <w:rsid w:val="00E16976"/>
    <w:rsid w:val="00E25A76"/>
    <w:rsid w:val="00E80CAC"/>
    <w:rsid w:val="00E8192E"/>
    <w:rsid w:val="00E83442"/>
    <w:rsid w:val="00E97E99"/>
    <w:rsid w:val="00EF40F7"/>
    <w:rsid w:val="00EF7224"/>
    <w:rsid w:val="00F24BA3"/>
    <w:rsid w:val="00F94A37"/>
    <w:rsid w:val="00FC5108"/>
    <w:rsid w:val="00FE7B94"/>
    <w:rsid w:val="00FF41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C733823"/>
  <w15:docId w15:val="{915B888A-1EFF-4FB0-B159-2B0148AF1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4D1"/>
    <w:pPr>
      <w:spacing w:before="90" w:after="178" w:line="262" w:lineRule="atLeast"/>
    </w:pPr>
    <w:rPr>
      <w:rFonts w:ascii="Arial" w:eastAsia="Times New Roman" w:hAnsi="Arial" w:cs="Times New Roman"/>
      <w:color w:val="3B3C3C"/>
      <w:spacing w:val="4"/>
      <w:sz w:val="18"/>
      <w:szCs w:val="24"/>
      <w:lang w:eastAsia="en-US"/>
    </w:rPr>
  </w:style>
  <w:style w:type="paragraph" w:styleId="Heading2">
    <w:name w:val="heading 2"/>
    <w:basedOn w:val="Normal"/>
    <w:next w:val="Normal"/>
    <w:link w:val="Heading2Char"/>
    <w:qFormat/>
    <w:rsid w:val="00D454D1"/>
    <w:pPr>
      <w:keepNext/>
      <w:spacing w:before="430" w:after="60" w:line="240" w:lineRule="auto"/>
      <w:outlineLvl w:val="1"/>
    </w:pPr>
    <w:rPr>
      <w:rFonts w:cs="Arial"/>
      <w:bCs/>
      <w:iCs/>
      <w:color w:val="D2000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40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405E"/>
  </w:style>
  <w:style w:type="paragraph" w:styleId="Footer">
    <w:name w:val="footer"/>
    <w:basedOn w:val="Normal"/>
    <w:link w:val="FooterChar"/>
    <w:uiPriority w:val="99"/>
    <w:unhideWhenUsed/>
    <w:rsid w:val="006B40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405E"/>
  </w:style>
  <w:style w:type="paragraph" w:styleId="BalloonText">
    <w:name w:val="Balloon Text"/>
    <w:basedOn w:val="Normal"/>
    <w:link w:val="BalloonTextChar"/>
    <w:uiPriority w:val="99"/>
    <w:semiHidden/>
    <w:unhideWhenUsed/>
    <w:rsid w:val="006B40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05E"/>
    <w:rPr>
      <w:rFonts w:ascii="Tahoma" w:hAnsi="Tahoma" w:cs="Tahoma"/>
      <w:sz w:val="16"/>
      <w:szCs w:val="16"/>
    </w:rPr>
  </w:style>
  <w:style w:type="character" w:styleId="Hyperlink">
    <w:name w:val="Hyperlink"/>
    <w:unhideWhenUsed/>
    <w:rsid w:val="00D454D1"/>
    <w:rPr>
      <w:color w:val="0000FF"/>
      <w:u w:val="single"/>
    </w:rPr>
  </w:style>
  <w:style w:type="paragraph" w:styleId="ListParagraph">
    <w:name w:val="List Paragraph"/>
    <w:basedOn w:val="Normal"/>
    <w:uiPriority w:val="34"/>
    <w:qFormat/>
    <w:rsid w:val="00D454D1"/>
    <w:pPr>
      <w:ind w:left="720"/>
      <w:contextualSpacing/>
    </w:pPr>
  </w:style>
  <w:style w:type="character" w:customStyle="1" w:styleId="Heading2Char">
    <w:name w:val="Heading 2 Char"/>
    <w:basedOn w:val="DefaultParagraphFont"/>
    <w:link w:val="Heading2"/>
    <w:rsid w:val="00D454D1"/>
    <w:rPr>
      <w:rFonts w:ascii="Arial" w:eastAsia="Times New Roman" w:hAnsi="Arial" w:cs="Arial"/>
      <w:bCs/>
      <w:iCs/>
      <w:color w:val="D2000B"/>
      <w:spacing w:val="4"/>
      <w:sz w:val="28"/>
      <w:szCs w:val="28"/>
      <w:lang w:eastAsia="en-US"/>
    </w:rPr>
  </w:style>
  <w:style w:type="paragraph" w:styleId="NormalWeb">
    <w:name w:val="Normal (Web)"/>
    <w:basedOn w:val="Normal"/>
    <w:uiPriority w:val="99"/>
    <w:unhideWhenUsed/>
    <w:rsid w:val="00336A57"/>
    <w:pPr>
      <w:spacing w:before="100" w:beforeAutospacing="1" w:after="100" w:afterAutospacing="1" w:line="240" w:lineRule="auto"/>
    </w:pPr>
    <w:rPr>
      <w:rFonts w:ascii="Times New Roman" w:hAnsi="Times New Roman"/>
      <w:color w:val="auto"/>
      <w:spacing w:val="0"/>
      <w:sz w:val="24"/>
      <w:lang w:eastAsia="en-AU"/>
    </w:rPr>
  </w:style>
  <w:style w:type="character" w:styleId="Emphasis">
    <w:name w:val="Emphasis"/>
    <w:uiPriority w:val="20"/>
    <w:qFormat/>
    <w:rsid w:val="00336A57"/>
    <w:rPr>
      <w:i/>
      <w:iCs/>
    </w:rPr>
  </w:style>
  <w:style w:type="paragraph" w:styleId="Caption">
    <w:name w:val="caption"/>
    <w:basedOn w:val="Normal"/>
    <w:next w:val="Normal"/>
    <w:qFormat/>
    <w:rsid w:val="00E0323A"/>
    <w:rPr>
      <w:b/>
      <w:bCs/>
      <w:color w:val="D2000B"/>
      <w:sz w:val="19"/>
      <w:szCs w:val="19"/>
    </w:rPr>
  </w:style>
  <w:style w:type="character" w:styleId="FollowedHyperlink">
    <w:name w:val="FollowedHyperlink"/>
    <w:basedOn w:val="DefaultParagraphFont"/>
    <w:uiPriority w:val="99"/>
    <w:semiHidden/>
    <w:unhideWhenUsed/>
    <w:rsid w:val="007B26B8"/>
    <w:rPr>
      <w:color w:val="800080" w:themeColor="followedHyperlink"/>
      <w:u w:val="single"/>
    </w:rPr>
  </w:style>
  <w:style w:type="paragraph" w:styleId="NoSpacing">
    <w:name w:val="No Spacing"/>
    <w:uiPriority w:val="1"/>
    <w:qFormat/>
    <w:rsid w:val="00BF6014"/>
    <w:pPr>
      <w:spacing w:after="0" w:line="240" w:lineRule="auto"/>
    </w:pPr>
    <w:rPr>
      <w:rFonts w:ascii="Arial" w:eastAsia="Times New Roman" w:hAnsi="Arial" w:cs="Times New Roman"/>
      <w:color w:val="3B3C3C"/>
      <w:spacing w:val="4"/>
      <w:sz w:val="18"/>
      <w:szCs w:val="24"/>
      <w:lang w:eastAsia="en-US"/>
    </w:rPr>
  </w:style>
  <w:style w:type="character" w:styleId="HTMLCite">
    <w:name w:val="HTML Cite"/>
    <w:basedOn w:val="DefaultParagraphFont"/>
    <w:uiPriority w:val="99"/>
    <w:semiHidden/>
    <w:unhideWhenUsed/>
    <w:rsid w:val="00B37A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31080">
      <w:bodyDiv w:val="1"/>
      <w:marLeft w:val="0"/>
      <w:marRight w:val="0"/>
      <w:marTop w:val="0"/>
      <w:marBottom w:val="0"/>
      <w:divBdr>
        <w:top w:val="none" w:sz="0" w:space="0" w:color="auto"/>
        <w:left w:val="none" w:sz="0" w:space="0" w:color="auto"/>
        <w:bottom w:val="none" w:sz="0" w:space="0" w:color="auto"/>
        <w:right w:val="none" w:sz="0" w:space="0" w:color="auto"/>
      </w:divBdr>
      <w:divsChild>
        <w:div w:id="1397587394">
          <w:marLeft w:val="0"/>
          <w:marRight w:val="0"/>
          <w:marTop w:val="0"/>
          <w:marBottom w:val="0"/>
          <w:divBdr>
            <w:top w:val="none" w:sz="0" w:space="0" w:color="auto"/>
            <w:left w:val="none" w:sz="0" w:space="0" w:color="auto"/>
            <w:bottom w:val="none" w:sz="0" w:space="0" w:color="auto"/>
            <w:right w:val="none" w:sz="0" w:space="0" w:color="auto"/>
          </w:divBdr>
          <w:divsChild>
            <w:div w:id="1242057161">
              <w:marLeft w:val="0"/>
              <w:marRight w:val="0"/>
              <w:marTop w:val="0"/>
              <w:marBottom w:val="0"/>
              <w:divBdr>
                <w:top w:val="none" w:sz="0" w:space="0" w:color="auto"/>
                <w:left w:val="none" w:sz="0" w:space="0" w:color="auto"/>
                <w:bottom w:val="none" w:sz="0" w:space="0" w:color="auto"/>
                <w:right w:val="none" w:sz="0" w:space="0" w:color="auto"/>
              </w:divBdr>
              <w:divsChild>
                <w:div w:id="1193228390">
                  <w:marLeft w:val="2220"/>
                  <w:marRight w:val="0"/>
                  <w:marTop w:val="0"/>
                  <w:marBottom w:val="0"/>
                  <w:divBdr>
                    <w:top w:val="none" w:sz="0" w:space="0" w:color="auto"/>
                    <w:left w:val="none" w:sz="0" w:space="0" w:color="auto"/>
                    <w:bottom w:val="none" w:sz="0" w:space="0" w:color="auto"/>
                    <w:right w:val="none" w:sz="0" w:space="0" w:color="auto"/>
                  </w:divBdr>
                  <w:divsChild>
                    <w:div w:id="1961454208">
                      <w:marLeft w:val="0"/>
                      <w:marRight w:val="0"/>
                      <w:marTop w:val="0"/>
                      <w:marBottom w:val="0"/>
                      <w:divBdr>
                        <w:top w:val="none" w:sz="0" w:space="0" w:color="auto"/>
                        <w:left w:val="none" w:sz="0" w:space="0" w:color="auto"/>
                        <w:bottom w:val="none" w:sz="0" w:space="0" w:color="auto"/>
                        <w:right w:val="none" w:sz="0" w:space="0" w:color="auto"/>
                      </w:divBdr>
                      <w:divsChild>
                        <w:div w:id="1860846516">
                          <w:marLeft w:val="0"/>
                          <w:marRight w:val="0"/>
                          <w:marTop w:val="0"/>
                          <w:marBottom w:val="0"/>
                          <w:divBdr>
                            <w:top w:val="none" w:sz="0" w:space="0" w:color="auto"/>
                            <w:left w:val="none" w:sz="0" w:space="0" w:color="auto"/>
                            <w:bottom w:val="none" w:sz="0" w:space="0" w:color="auto"/>
                            <w:right w:val="none" w:sz="0" w:space="0" w:color="auto"/>
                          </w:divBdr>
                          <w:divsChild>
                            <w:div w:id="1316454272">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143301">
      <w:bodyDiv w:val="1"/>
      <w:marLeft w:val="0"/>
      <w:marRight w:val="0"/>
      <w:marTop w:val="0"/>
      <w:marBottom w:val="0"/>
      <w:divBdr>
        <w:top w:val="none" w:sz="0" w:space="0" w:color="auto"/>
        <w:left w:val="none" w:sz="0" w:space="0" w:color="auto"/>
        <w:bottom w:val="none" w:sz="0" w:space="0" w:color="auto"/>
        <w:right w:val="none" w:sz="0" w:space="0" w:color="auto"/>
      </w:divBdr>
    </w:div>
    <w:div w:id="1148327236">
      <w:bodyDiv w:val="1"/>
      <w:marLeft w:val="0"/>
      <w:marRight w:val="0"/>
      <w:marTop w:val="0"/>
      <w:marBottom w:val="0"/>
      <w:divBdr>
        <w:top w:val="none" w:sz="0" w:space="0" w:color="auto"/>
        <w:left w:val="none" w:sz="0" w:space="0" w:color="auto"/>
        <w:bottom w:val="none" w:sz="0" w:space="0" w:color="auto"/>
        <w:right w:val="none" w:sz="0" w:space="0" w:color="auto"/>
      </w:divBdr>
      <w:divsChild>
        <w:div w:id="826168771">
          <w:marLeft w:val="0"/>
          <w:marRight w:val="0"/>
          <w:marTop w:val="0"/>
          <w:marBottom w:val="0"/>
          <w:divBdr>
            <w:top w:val="none" w:sz="0" w:space="0" w:color="auto"/>
            <w:left w:val="none" w:sz="0" w:space="0" w:color="auto"/>
            <w:bottom w:val="none" w:sz="0" w:space="0" w:color="auto"/>
            <w:right w:val="none" w:sz="0" w:space="0" w:color="auto"/>
          </w:divBdr>
          <w:divsChild>
            <w:div w:id="2024627488">
              <w:marLeft w:val="0"/>
              <w:marRight w:val="0"/>
              <w:marTop w:val="0"/>
              <w:marBottom w:val="0"/>
              <w:divBdr>
                <w:top w:val="none" w:sz="0" w:space="0" w:color="auto"/>
                <w:left w:val="none" w:sz="0" w:space="0" w:color="auto"/>
                <w:bottom w:val="none" w:sz="0" w:space="0" w:color="auto"/>
                <w:right w:val="none" w:sz="0" w:space="0" w:color="auto"/>
              </w:divBdr>
              <w:divsChild>
                <w:div w:id="1353727557">
                  <w:marLeft w:val="0"/>
                  <w:marRight w:val="0"/>
                  <w:marTop w:val="0"/>
                  <w:marBottom w:val="0"/>
                  <w:divBdr>
                    <w:top w:val="none" w:sz="0" w:space="0" w:color="auto"/>
                    <w:left w:val="none" w:sz="0" w:space="0" w:color="auto"/>
                    <w:bottom w:val="none" w:sz="0" w:space="0" w:color="auto"/>
                    <w:right w:val="none" w:sz="0" w:space="0" w:color="auto"/>
                  </w:divBdr>
                  <w:divsChild>
                    <w:div w:id="574707360">
                      <w:marLeft w:val="0"/>
                      <w:marRight w:val="0"/>
                      <w:marTop w:val="0"/>
                      <w:marBottom w:val="0"/>
                      <w:divBdr>
                        <w:top w:val="none" w:sz="0" w:space="0" w:color="auto"/>
                        <w:left w:val="none" w:sz="0" w:space="0" w:color="auto"/>
                        <w:bottom w:val="none" w:sz="0" w:space="0" w:color="auto"/>
                        <w:right w:val="none" w:sz="0" w:space="0" w:color="auto"/>
                      </w:divBdr>
                      <w:divsChild>
                        <w:div w:id="2009285464">
                          <w:marLeft w:val="0"/>
                          <w:marRight w:val="0"/>
                          <w:marTop w:val="0"/>
                          <w:marBottom w:val="0"/>
                          <w:divBdr>
                            <w:top w:val="none" w:sz="0" w:space="0" w:color="auto"/>
                            <w:left w:val="none" w:sz="0" w:space="0" w:color="auto"/>
                            <w:bottom w:val="none" w:sz="0" w:space="0" w:color="auto"/>
                            <w:right w:val="none" w:sz="0" w:space="0" w:color="auto"/>
                          </w:divBdr>
                          <w:divsChild>
                            <w:div w:id="2128114953">
                              <w:marLeft w:val="0"/>
                              <w:marRight w:val="0"/>
                              <w:marTop w:val="60"/>
                              <w:marBottom w:val="0"/>
                              <w:divBdr>
                                <w:top w:val="none" w:sz="0" w:space="0" w:color="auto"/>
                                <w:left w:val="none" w:sz="0" w:space="0" w:color="auto"/>
                                <w:bottom w:val="none" w:sz="0" w:space="0" w:color="auto"/>
                                <w:right w:val="none" w:sz="0" w:space="0" w:color="auto"/>
                              </w:divBdr>
                              <w:divsChild>
                                <w:div w:id="285897089">
                                  <w:marLeft w:val="0"/>
                                  <w:marRight w:val="0"/>
                                  <w:marTop w:val="0"/>
                                  <w:marBottom w:val="0"/>
                                  <w:divBdr>
                                    <w:top w:val="none" w:sz="0" w:space="0" w:color="auto"/>
                                    <w:left w:val="none" w:sz="0" w:space="0" w:color="auto"/>
                                    <w:bottom w:val="none" w:sz="0" w:space="0" w:color="auto"/>
                                    <w:right w:val="none" w:sz="0" w:space="0" w:color="auto"/>
                                  </w:divBdr>
                                  <w:divsChild>
                                    <w:div w:id="71061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910510">
      <w:bodyDiv w:val="1"/>
      <w:marLeft w:val="0"/>
      <w:marRight w:val="0"/>
      <w:marTop w:val="0"/>
      <w:marBottom w:val="0"/>
      <w:divBdr>
        <w:top w:val="none" w:sz="0" w:space="0" w:color="auto"/>
        <w:left w:val="none" w:sz="0" w:space="0" w:color="auto"/>
        <w:bottom w:val="none" w:sz="0" w:space="0" w:color="auto"/>
        <w:right w:val="none" w:sz="0" w:space="0" w:color="auto"/>
      </w:divBdr>
      <w:divsChild>
        <w:div w:id="1143931172">
          <w:marLeft w:val="0"/>
          <w:marRight w:val="0"/>
          <w:marTop w:val="0"/>
          <w:marBottom w:val="0"/>
          <w:divBdr>
            <w:top w:val="none" w:sz="0" w:space="0" w:color="auto"/>
            <w:left w:val="none" w:sz="0" w:space="0" w:color="auto"/>
            <w:bottom w:val="none" w:sz="0" w:space="0" w:color="auto"/>
            <w:right w:val="none" w:sz="0" w:space="0" w:color="auto"/>
          </w:divBdr>
          <w:divsChild>
            <w:div w:id="2057853783">
              <w:marLeft w:val="0"/>
              <w:marRight w:val="0"/>
              <w:marTop w:val="0"/>
              <w:marBottom w:val="0"/>
              <w:divBdr>
                <w:top w:val="none" w:sz="0" w:space="0" w:color="auto"/>
                <w:left w:val="none" w:sz="0" w:space="0" w:color="auto"/>
                <w:bottom w:val="none" w:sz="0" w:space="0" w:color="auto"/>
                <w:right w:val="none" w:sz="0" w:space="0" w:color="auto"/>
              </w:divBdr>
              <w:divsChild>
                <w:div w:id="1994017620">
                  <w:marLeft w:val="2220"/>
                  <w:marRight w:val="0"/>
                  <w:marTop w:val="0"/>
                  <w:marBottom w:val="0"/>
                  <w:divBdr>
                    <w:top w:val="none" w:sz="0" w:space="0" w:color="auto"/>
                    <w:left w:val="none" w:sz="0" w:space="0" w:color="auto"/>
                    <w:bottom w:val="none" w:sz="0" w:space="0" w:color="auto"/>
                    <w:right w:val="none" w:sz="0" w:space="0" w:color="auto"/>
                  </w:divBdr>
                  <w:divsChild>
                    <w:div w:id="1692681981">
                      <w:marLeft w:val="0"/>
                      <w:marRight w:val="0"/>
                      <w:marTop w:val="0"/>
                      <w:marBottom w:val="0"/>
                      <w:divBdr>
                        <w:top w:val="none" w:sz="0" w:space="0" w:color="auto"/>
                        <w:left w:val="none" w:sz="0" w:space="0" w:color="auto"/>
                        <w:bottom w:val="none" w:sz="0" w:space="0" w:color="auto"/>
                        <w:right w:val="none" w:sz="0" w:space="0" w:color="auto"/>
                      </w:divBdr>
                      <w:divsChild>
                        <w:div w:id="38558679">
                          <w:marLeft w:val="0"/>
                          <w:marRight w:val="0"/>
                          <w:marTop w:val="0"/>
                          <w:marBottom w:val="0"/>
                          <w:divBdr>
                            <w:top w:val="none" w:sz="0" w:space="0" w:color="auto"/>
                            <w:left w:val="none" w:sz="0" w:space="0" w:color="auto"/>
                            <w:bottom w:val="none" w:sz="0" w:space="0" w:color="auto"/>
                            <w:right w:val="none" w:sz="0" w:space="0" w:color="auto"/>
                          </w:divBdr>
                          <w:divsChild>
                            <w:div w:id="1975939787">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043590">
      <w:bodyDiv w:val="1"/>
      <w:marLeft w:val="0"/>
      <w:marRight w:val="0"/>
      <w:marTop w:val="0"/>
      <w:marBottom w:val="0"/>
      <w:divBdr>
        <w:top w:val="none" w:sz="0" w:space="0" w:color="auto"/>
        <w:left w:val="none" w:sz="0" w:space="0" w:color="auto"/>
        <w:bottom w:val="none" w:sz="0" w:space="0" w:color="auto"/>
        <w:right w:val="none" w:sz="0" w:space="0" w:color="auto"/>
      </w:divBdr>
      <w:divsChild>
        <w:div w:id="85345728">
          <w:marLeft w:val="0"/>
          <w:marRight w:val="0"/>
          <w:marTop w:val="0"/>
          <w:marBottom w:val="0"/>
          <w:divBdr>
            <w:top w:val="none" w:sz="0" w:space="0" w:color="auto"/>
            <w:left w:val="none" w:sz="0" w:space="0" w:color="auto"/>
            <w:bottom w:val="none" w:sz="0" w:space="0" w:color="auto"/>
            <w:right w:val="none" w:sz="0" w:space="0" w:color="auto"/>
          </w:divBdr>
          <w:divsChild>
            <w:div w:id="1121149802">
              <w:marLeft w:val="0"/>
              <w:marRight w:val="0"/>
              <w:marTop w:val="0"/>
              <w:marBottom w:val="0"/>
              <w:divBdr>
                <w:top w:val="none" w:sz="0" w:space="0" w:color="auto"/>
                <w:left w:val="none" w:sz="0" w:space="0" w:color="auto"/>
                <w:bottom w:val="none" w:sz="0" w:space="0" w:color="auto"/>
                <w:right w:val="none" w:sz="0" w:space="0" w:color="auto"/>
              </w:divBdr>
              <w:divsChild>
                <w:div w:id="843710736">
                  <w:marLeft w:val="0"/>
                  <w:marRight w:val="0"/>
                  <w:marTop w:val="0"/>
                  <w:marBottom w:val="0"/>
                  <w:divBdr>
                    <w:top w:val="none" w:sz="0" w:space="0" w:color="auto"/>
                    <w:left w:val="none" w:sz="0" w:space="0" w:color="auto"/>
                    <w:bottom w:val="none" w:sz="0" w:space="0" w:color="auto"/>
                    <w:right w:val="none" w:sz="0" w:space="0" w:color="auto"/>
                  </w:divBdr>
                  <w:divsChild>
                    <w:div w:id="264188709">
                      <w:marLeft w:val="0"/>
                      <w:marRight w:val="0"/>
                      <w:marTop w:val="0"/>
                      <w:marBottom w:val="0"/>
                      <w:divBdr>
                        <w:top w:val="none" w:sz="0" w:space="0" w:color="auto"/>
                        <w:left w:val="none" w:sz="0" w:space="0" w:color="auto"/>
                        <w:bottom w:val="none" w:sz="0" w:space="0" w:color="auto"/>
                        <w:right w:val="none" w:sz="0" w:space="0" w:color="auto"/>
                      </w:divBdr>
                      <w:divsChild>
                        <w:div w:id="676466266">
                          <w:marLeft w:val="0"/>
                          <w:marRight w:val="0"/>
                          <w:marTop w:val="0"/>
                          <w:marBottom w:val="0"/>
                          <w:divBdr>
                            <w:top w:val="none" w:sz="0" w:space="0" w:color="auto"/>
                            <w:left w:val="none" w:sz="0" w:space="0" w:color="auto"/>
                            <w:bottom w:val="none" w:sz="0" w:space="0" w:color="auto"/>
                            <w:right w:val="none" w:sz="0" w:space="0" w:color="auto"/>
                          </w:divBdr>
                          <w:divsChild>
                            <w:div w:id="63643788">
                              <w:marLeft w:val="0"/>
                              <w:marRight w:val="0"/>
                              <w:marTop w:val="0"/>
                              <w:marBottom w:val="0"/>
                              <w:divBdr>
                                <w:top w:val="none" w:sz="0" w:space="0" w:color="auto"/>
                                <w:left w:val="none" w:sz="0" w:space="0" w:color="auto"/>
                                <w:bottom w:val="none" w:sz="0" w:space="0" w:color="auto"/>
                                <w:right w:val="none" w:sz="0" w:space="0" w:color="auto"/>
                              </w:divBdr>
                              <w:divsChild>
                                <w:div w:id="1235315516">
                                  <w:marLeft w:val="0"/>
                                  <w:marRight w:val="0"/>
                                  <w:marTop w:val="0"/>
                                  <w:marBottom w:val="0"/>
                                  <w:divBdr>
                                    <w:top w:val="none" w:sz="0" w:space="0" w:color="auto"/>
                                    <w:left w:val="none" w:sz="0" w:space="0" w:color="auto"/>
                                    <w:bottom w:val="none" w:sz="0" w:space="0" w:color="auto"/>
                                    <w:right w:val="none" w:sz="0" w:space="0" w:color="auto"/>
                                  </w:divBdr>
                                  <w:divsChild>
                                    <w:div w:id="929318568">
                                      <w:marLeft w:val="0"/>
                                      <w:marRight w:val="0"/>
                                      <w:marTop w:val="0"/>
                                      <w:marBottom w:val="0"/>
                                      <w:divBdr>
                                        <w:top w:val="none" w:sz="0" w:space="0" w:color="auto"/>
                                        <w:left w:val="none" w:sz="0" w:space="0" w:color="auto"/>
                                        <w:bottom w:val="none" w:sz="0" w:space="0" w:color="auto"/>
                                        <w:right w:val="none" w:sz="0" w:space="0" w:color="auto"/>
                                      </w:divBdr>
                                      <w:divsChild>
                                        <w:div w:id="38015746">
                                          <w:marLeft w:val="0"/>
                                          <w:marRight w:val="0"/>
                                          <w:marTop w:val="0"/>
                                          <w:marBottom w:val="0"/>
                                          <w:divBdr>
                                            <w:top w:val="none" w:sz="0" w:space="0" w:color="auto"/>
                                            <w:left w:val="none" w:sz="0" w:space="0" w:color="auto"/>
                                            <w:bottom w:val="none" w:sz="0" w:space="0" w:color="auto"/>
                                            <w:right w:val="none" w:sz="0" w:space="0" w:color="auto"/>
                                          </w:divBdr>
                                          <w:divsChild>
                                            <w:div w:id="374081910">
                                              <w:marLeft w:val="0"/>
                                              <w:marRight w:val="0"/>
                                              <w:marTop w:val="0"/>
                                              <w:marBottom w:val="0"/>
                                              <w:divBdr>
                                                <w:top w:val="none" w:sz="0" w:space="0" w:color="auto"/>
                                                <w:left w:val="none" w:sz="0" w:space="0" w:color="auto"/>
                                                <w:bottom w:val="none" w:sz="0" w:space="0" w:color="auto"/>
                                                <w:right w:val="none" w:sz="0" w:space="0" w:color="auto"/>
                                              </w:divBdr>
                                              <w:divsChild>
                                                <w:div w:id="1330017652">
                                                  <w:marLeft w:val="0"/>
                                                  <w:marRight w:val="0"/>
                                                  <w:marTop w:val="0"/>
                                                  <w:marBottom w:val="0"/>
                                                  <w:divBdr>
                                                    <w:top w:val="none" w:sz="0" w:space="0" w:color="auto"/>
                                                    <w:left w:val="none" w:sz="0" w:space="0" w:color="auto"/>
                                                    <w:bottom w:val="none" w:sz="0" w:space="0" w:color="auto"/>
                                                    <w:right w:val="none" w:sz="0" w:space="0" w:color="auto"/>
                                                  </w:divBdr>
                                                  <w:divsChild>
                                                    <w:div w:id="841968169">
                                                      <w:marLeft w:val="0"/>
                                                      <w:marRight w:val="0"/>
                                                      <w:marTop w:val="300"/>
                                                      <w:marBottom w:val="0"/>
                                                      <w:divBdr>
                                                        <w:top w:val="none" w:sz="0" w:space="0" w:color="auto"/>
                                                        <w:left w:val="none" w:sz="0" w:space="0" w:color="auto"/>
                                                        <w:bottom w:val="none" w:sz="0" w:space="0" w:color="auto"/>
                                                        <w:right w:val="none" w:sz="0" w:space="0" w:color="auto"/>
                                                      </w:divBdr>
                                                      <w:divsChild>
                                                        <w:div w:id="8102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5590969">
      <w:bodyDiv w:val="1"/>
      <w:marLeft w:val="0"/>
      <w:marRight w:val="0"/>
      <w:marTop w:val="0"/>
      <w:marBottom w:val="0"/>
      <w:divBdr>
        <w:top w:val="none" w:sz="0" w:space="0" w:color="auto"/>
        <w:left w:val="none" w:sz="0" w:space="0" w:color="auto"/>
        <w:bottom w:val="none" w:sz="0" w:space="0" w:color="auto"/>
        <w:right w:val="none" w:sz="0" w:space="0" w:color="auto"/>
      </w:divBdr>
      <w:divsChild>
        <w:div w:id="361783966">
          <w:marLeft w:val="0"/>
          <w:marRight w:val="0"/>
          <w:marTop w:val="0"/>
          <w:marBottom w:val="0"/>
          <w:divBdr>
            <w:top w:val="none" w:sz="0" w:space="0" w:color="auto"/>
            <w:left w:val="none" w:sz="0" w:space="0" w:color="auto"/>
            <w:bottom w:val="none" w:sz="0" w:space="0" w:color="auto"/>
            <w:right w:val="none" w:sz="0" w:space="0" w:color="auto"/>
          </w:divBdr>
          <w:divsChild>
            <w:div w:id="235943310">
              <w:marLeft w:val="0"/>
              <w:marRight w:val="0"/>
              <w:marTop w:val="0"/>
              <w:marBottom w:val="0"/>
              <w:divBdr>
                <w:top w:val="none" w:sz="0" w:space="0" w:color="auto"/>
                <w:left w:val="none" w:sz="0" w:space="0" w:color="auto"/>
                <w:bottom w:val="none" w:sz="0" w:space="0" w:color="auto"/>
                <w:right w:val="none" w:sz="0" w:space="0" w:color="auto"/>
              </w:divBdr>
              <w:divsChild>
                <w:div w:id="1915968739">
                  <w:marLeft w:val="0"/>
                  <w:marRight w:val="0"/>
                  <w:marTop w:val="0"/>
                  <w:marBottom w:val="0"/>
                  <w:divBdr>
                    <w:top w:val="none" w:sz="0" w:space="0" w:color="auto"/>
                    <w:left w:val="none" w:sz="0" w:space="0" w:color="auto"/>
                    <w:bottom w:val="none" w:sz="0" w:space="0" w:color="auto"/>
                    <w:right w:val="none" w:sz="0" w:space="0" w:color="auto"/>
                  </w:divBdr>
                  <w:divsChild>
                    <w:div w:id="241525303">
                      <w:marLeft w:val="0"/>
                      <w:marRight w:val="0"/>
                      <w:marTop w:val="0"/>
                      <w:marBottom w:val="0"/>
                      <w:divBdr>
                        <w:top w:val="none" w:sz="0" w:space="0" w:color="auto"/>
                        <w:left w:val="none" w:sz="0" w:space="0" w:color="auto"/>
                        <w:bottom w:val="none" w:sz="0" w:space="0" w:color="auto"/>
                        <w:right w:val="none" w:sz="0" w:space="0" w:color="auto"/>
                      </w:divBdr>
                      <w:divsChild>
                        <w:div w:id="1506244129">
                          <w:marLeft w:val="0"/>
                          <w:marRight w:val="0"/>
                          <w:marTop w:val="0"/>
                          <w:marBottom w:val="0"/>
                          <w:divBdr>
                            <w:top w:val="none" w:sz="0" w:space="0" w:color="auto"/>
                            <w:left w:val="none" w:sz="0" w:space="0" w:color="auto"/>
                            <w:bottom w:val="none" w:sz="0" w:space="0" w:color="auto"/>
                            <w:right w:val="none" w:sz="0" w:space="0" w:color="auto"/>
                          </w:divBdr>
                          <w:divsChild>
                            <w:div w:id="1500196890">
                              <w:marLeft w:val="0"/>
                              <w:marRight w:val="0"/>
                              <w:marTop w:val="60"/>
                              <w:marBottom w:val="0"/>
                              <w:divBdr>
                                <w:top w:val="none" w:sz="0" w:space="0" w:color="auto"/>
                                <w:left w:val="none" w:sz="0" w:space="0" w:color="auto"/>
                                <w:bottom w:val="none" w:sz="0" w:space="0" w:color="auto"/>
                                <w:right w:val="none" w:sz="0" w:space="0" w:color="auto"/>
                              </w:divBdr>
                              <w:divsChild>
                                <w:div w:id="1836064249">
                                  <w:marLeft w:val="0"/>
                                  <w:marRight w:val="0"/>
                                  <w:marTop w:val="0"/>
                                  <w:marBottom w:val="0"/>
                                  <w:divBdr>
                                    <w:top w:val="none" w:sz="0" w:space="0" w:color="auto"/>
                                    <w:left w:val="none" w:sz="0" w:space="0" w:color="auto"/>
                                    <w:bottom w:val="none" w:sz="0" w:space="0" w:color="auto"/>
                                    <w:right w:val="none" w:sz="0" w:space="0" w:color="auto"/>
                                  </w:divBdr>
                                  <w:divsChild>
                                    <w:div w:id="102191616">
                                      <w:marLeft w:val="0"/>
                                      <w:marRight w:val="0"/>
                                      <w:marTop w:val="0"/>
                                      <w:marBottom w:val="0"/>
                                      <w:divBdr>
                                        <w:top w:val="none" w:sz="0" w:space="0" w:color="auto"/>
                                        <w:left w:val="none" w:sz="0" w:space="0" w:color="auto"/>
                                        <w:bottom w:val="none" w:sz="0" w:space="0" w:color="auto"/>
                                        <w:right w:val="none" w:sz="0" w:space="0" w:color="auto"/>
                                      </w:divBdr>
                                      <w:divsChild>
                                        <w:div w:id="1845433682">
                                          <w:marLeft w:val="0"/>
                                          <w:marRight w:val="0"/>
                                          <w:marTop w:val="0"/>
                                          <w:marBottom w:val="0"/>
                                          <w:divBdr>
                                            <w:top w:val="none" w:sz="0" w:space="0" w:color="auto"/>
                                            <w:left w:val="none" w:sz="0" w:space="0" w:color="auto"/>
                                            <w:bottom w:val="none" w:sz="0" w:space="0" w:color="auto"/>
                                            <w:right w:val="none" w:sz="0" w:space="0" w:color="auto"/>
                                          </w:divBdr>
                                        </w:div>
                                      </w:divsChild>
                                    </w:div>
                                    <w:div w:id="1476874800">
                                      <w:marLeft w:val="0"/>
                                      <w:marRight w:val="0"/>
                                      <w:marTop w:val="0"/>
                                      <w:marBottom w:val="0"/>
                                      <w:divBdr>
                                        <w:top w:val="none" w:sz="0" w:space="0" w:color="auto"/>
                                        <w:left w:val="none" w:sz="0" w:space="0" w:color="auto"/>
                                        <w:bottom w:val="none" w:sz="0" w:space="0" w:color="auto"/>
                                        <w:right w:val="none" w:sz="0" w:space="0" w:color="auto"/>
                                      </w:divBdr>
                                    </w:div>
                                    <w:div w:id="1453132673">
                                      <w:marLeft w:val="0"/>
                                      <w:marRight w:val="0"/>
                                      <w:marTop w:val="0"/>
                                      <w:marBottom w:val="0"/>
                                      <w:divBdr>
                                        <w:top w:val="none" w:sz="0" w:space="0" w:color="auto"/>
                                        <w:left w:val="none" w:sz="0" w:space="0" w:color="auto"/>
                                        <w:bottom w:val="none" w:sz="0" w:space="0" w:color="auto"/>
                                        <w:right w:val="none" w:sz="0" w:space="0" w:color="auto"/>
                                      </w:divBdr>
                                      <w:divsChild>
                                        <w:div w:id="5343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8261244">
      <w:bodyDiv w:val="1"/>
      <w:marLeft w:val="0"/>
      <w:marRight w:val="0"/>
      <w:marTop w:val="0"/>
      <w:marBottom w:val="0"/>
      <w:divBdr>
        <w:top w:val="none" w:sz="0" w:space="0" w:color="auto"/>
        <w:left w:val="none" w:sz="0" w:space="0" w:color="auto"/>
        <w:bottom w:val="none" w:sz="0" w:space="0" w:color="auto"/>
        <w:right w:val="none" w:sz="0" w:space="0" w:color="auto"/>
      </w:divBdr>
      <w:divsChild>
        <w:div w:id="1536695741">
          <w:marLeft w:val="0"/>
          <w:marRight w:val="0"/>
          <w:marTop w:val="0"/>
          <w:marBottom w:val="0"/>
          <w:divBdr>
            <w:top w:val="none" w:sz="0" w:space="0" w:color="auto"/>
            <w:left w:val="none" w:sz="0" w:space="0" w:color="auto"/>
            <w:bottom w:val="none" w:sz="0" w:space="0" w:color="auto"/>
            <w:right w:val="none" w:sz="0" w:space="0" w:color="auto"/>
          </w:divBdr>
          <w:divsChild>
            <w:div w:id="900478849">
              <w:marLeft w:val="0"/>
              <w:marRight w:val="0"/>
              <w:marTop w:val="0"/>
              <w:marBottom w:val="0"/>
              <w:divBdr>
                <w:top w:val="none" w:sz="0" w:space="0" w:color="auto"/>
                <w:left w:val="none" w:sz="0" w:space="0" w:color="auto"/>
                <w:bottom w:val="none" w:sz="0" w:space="0" w:color="auto"/>
                <w:right w:val="none" w:sz="0" w:space="0" w:color="auto"/>
              </w:divBdr>
              <w:divsChild>
                <w:div w:id="1449157880">
                  <w:marLeft w:val="0"/>
                  <w:marRight w:val="0"/>
                  <w:marTop w:val="0"/>
                  <w:marBottom w:val="0"/>
                  <w:divBdr>
                    <w:top w:val="none" w:sz="0" w:space="0" w:color="auto"/>
                    <w:left w:val="none" w:sz="0" w:space="0" w:color="auto"/>
                    <w:bottom w:val="none" w:sz="0" w:space="0" w:color="auto"/>
                    <w:right w:val="none" w:sz="0" w:space="0" w:color="auto"/>
                  </w:divBdr>
                  <w:divsChild>
                    <w:div w:id="436757747">
                      <w:marLeft w:val="0"/>
                      <w:marRight w:val="0"/>
                      <w:marTop w:val="0"/>
                      <w:marBottom w:val="0"/>
                      <w:divBdr>
                        <w:top w:val="none" w:sz="0" w:space="0" w:color="auto"/>
                        <w:left w:val="none" w:sz="0" w:space="0" w:color="auto"/>
                        <w:bottom w:val="none" w:sz="0" w:space="0" w:color="auto"/>
                        <w:right w:val="none" w:sz="0" w:space="0" w:color="auto"/>
                      </w:divBdr>
                      <w:divsChild>
                        <w:div w:id="1012606499">
                          <w:marLeft w:val="0"/>
                          <w:marRight w:val="0"/>
                          <w:marTop w:val="0"/>
                          <w:marBottom w:val="0"/>
                          <w:divBdr>
                            <w:top w:val="none" w:sz="0" w:space="0" w:color="auto"/>
                            <w:left w:val="none" w:sz="0" w:space="0" w:color="auto"/>
                            <w:bottom w:val="none" w:sz="0" w:space="0" w:color="auto"/>
                            <w:right w:val="none" w:sz="0" w:space="0" w:color="auto"/>
                          </w:divBdr>
                          <w:divsChild>
                            <w:div w:id="190388170">
                              <w:marLeft w:val="0"/>
                              <w:marRight w:val="0"/>
                              <w:marTop w:val="60"/>
                              <w:marBottom w:val="0"/>
                              <w:divBdr>
                                <w:top w:val="none" w:sz="0" w:space="0" w:color="auto"/>
                                <w:left w:val="none" w:sz="0" w:space="0" w:color="auto"/>
                                <w:bottom w:val="none" w:sz="0" w:space="0" w:color="auto"/>
                                <w:right w:val="none" w:sz="0" w:space="0" w:color="auto"/>
                              </w:divBdr>
                              <w:divsChild>
                                <w:div w:id="138426369">
                                  <w:marLeft w:val="0"/>
                                  <w:marRight w:val="0"/>
                                  <w:marTop w:val="0"/>
                                  <w:marBottom w:val="0"/>
                                  <w:divBdr>
                                    <w:top w:val="none" w:sz="0" w:space="0" w:color="auto"/>
                                    <w:left w:val="none" w:sz="0" w:space="0" w:color="auto"/>
                                    <w:bottom w:val="none" w:sz="0" w:space="0" w:color="auto"/>
                                    <w:right w:val="none" w:sz="0" w:space="0" w:color="auto"/>
                                  </w:divBdr>
                                  <w:divsChild>
                                    <w:div w:id="48513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vcaa.vic.edu.au/Pages/earlyyears/subscribe.aspx" TargetMode="External"/><Relationship Id="rId26" Type="http://schemas.openxmlformats.org/officeDocument/2006/relationships/hyperlink" Target="http://www.education.vic.gov.au/childhood/professionals/learning/Pages/gtmakedifference.aspx?Redirect=1" TargetMode="External"/><Relationship Id="rId39" Type="http://schemas.openxmlformats.org/officeDocument/2006/relationships/hyperlink" Target="http://www.vcaa.vic.edu.au/Pages/earlyyears/evaluation-reports.aspx" TargetMode="External"/><Relationship Id="rId21" Type="http://schemas.openxmlformats.org/officeDocument/2006/relationships/image" Target="media/image3.png"/><Relationship Id="rId34" Type="http://schemas.openxmlformats.org/officeDocument/2006/relationships/hyperlink" Target="http://www.vcaa.vic.edu.au/Documents/earlyyears/EYWellbeingPracticeGuide.pdf" TargetMode="External"/><Relationship Id="rId42" Type="http://schemas.openxmlformats.org/officeDocument/2006/relationships/hyperlink" Target="http://www.education.vic.gov.au/childhood/professionals/learning/Pages/transition.aspx" TargetMode="External"/><Relationship Id="rId47" Type="http://schemas.openxmlformats.org/officeDocument/2006/relationships/image" Target="media/image9.jpeg"/><Relationship Id="rId50" Type="http://schemas.openxmlformats.org/officeDocument/2006/relationships/hyperlink" Target="http://www.education.vic.gov.au/childhood/professionals/health/Pages/newsletters.aspx"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education.vic.gov.au/childhood/providers/edcare/Pages/veyladf.aspx" TargetMode="Externa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www.vcaa.vic.edu.au/Pages/earlyyears/assesspractice.aspx" TargetMode="External"/><Relationship Id="rId37" Type="http://schemas.openxmlformats.org/officeDocument/2006/relationships/image" Target="media/image8.png"/><Relationship Id="rId40" Type="http://schemas.openxmlformats.org/officeDocument/2006/relationships/hyperlink" Target="http://www.education.vic.gov.au/childhood/professionals/learning/Pages/transition.aspx" TargetMode="External"/><Relationship Id="rId45" Type="http://schemas.openxmlformats.org/officeDocument/2006/relationships/hyperlink" Target="http://www.acecqa.gov.au" TargetMode="External"/><Relationship Id="rId53" Type="http://schemas.openxmlformats.org/officeDocument/2006/relationships/hyperlink" Target="http://www.earlychildhoodaustralia.org.au/nqsplp/" TargetMode="Externa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2.jpg"/><Relationship Id="rId31" Type="http://schemas.openxmlformats.org/officeDocument/2006/relationships/image" Target="media/image7.jpeg"/><Relationship Id="rId44" Type="http://schemas.openxmlformats.org/officeDocument/2006/relationships/hyperlink" Target="http://www.vcaa.vic.edu.au/Pages/resources/eyeal/welcome.aspx%23" TargetMode="External"/><Relationship Id="rId52" Type="http://schemas.openxmlformats.org/officeDocument/2006/relationships/hyperlink" Target="http://www.education.vic.gov.au/childhood/providers/regulation/Pages/nqf.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education.vic.gov.au/childhood/providers/edcare/Pages/veyldfproflearn.aspx" TargetMode="External"/><Relationship Id="rId27" Type="http://schemas.openxmlformats.org/officeDocument/2006/relationships/image" Target="media/image5.png"/><Relationship Id="rId30" Type="http://schemas.openxmlformats.org/officeDocument/2006/relationships/hyperlink" Target="http://www.vcaa.vic.edu.au/Pages/earlyyears/assesspractice.aspx" TargetMode="External"/><Relationship Id="rId35" Type="http://schemas.openxmlformats.org/officeDocument/2006/relationships/hyperlink" Target="http://www.education.vic.gov.au/about/programs/health/pages/respectfulrelationships.aspx" TargetMode="External"/><Relationship Id="rId43" Type="http://schemas.openxmlformats.org/officeDocument/2006/relationships/hyperlink" Target="http://www.education.vic.gov.au/childhood/professionals/learning/Pages/transtoschoolreciprocalvisits.aspx" TargetMode="External"/><Relationship Id="rId48" Type="http://schemas.openxmlformats.org/officeDocument/2006/relationships/image" Target="media/image10.png"/><Relationship Id="rId8" Type="http://schemas.openxmlformats.org/officeDocument/2006/relationships/settings" Target="setting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Pages/earlyyears/index.aspx" TargetMode="External"/><Relationship Id="rId25" Type="http://schemas.openxmlformats.org/officeDocument/2006/relationships/hyperlink" Target="http://www.vcaa.vic.edu.au/Pages/earlyyears/assesspractice.aspx" TargetMode="External"/><Relationship Id="rId33" Type="http://schemas.openxmlformats.org/officeDocument/2006/relationships/hyperlink" Target="http://www.vcaa.vic.edu.au/Pages/earlyyears/evaluation-reports.aspx" TargetMode="External"/><Relationship Id="rId38" Type="http://schemas.openxmlformats.org/officeDocument/2006/relationships/hyperlink" Target="http://www.vcaa.vic.edu.au/Pages/earlyyears/literacyresources.aspx" TargetMode="External"/><Relationship Id="rId46" Type="http://schemas.openxmlformats.org/officeDocument/2006/relationships/hyperlink" Target="http://www.education.vic.gov.au/childhood/providers/regulation/Pages/vcs.aspx" TargetMode="External"/><Relationship Id="rId20" Type="http://schemas.openxmlformats.org/officeDocument/2006/relationships/hyperlink" Target="http://www.vcaa.vic.edu.au/Pages/earlyyears/eye/index.aspx" TargetMode="External"/><Relationship Id="rId41" Type="http://schemas.openxmlformats.org/officeDocument/2006/relationships/hyperlink" Target="http://www.education.vic.gov.au/Documents/school/principals/curriculum/transitionstat.pdf" TargetMode="External"/><Relationship Id="rId54" Type="http://schemas.openxmlformats.org/officeDocument/2006/relationships/fontTable" Target="fontTable.xml"/><Relationship Id="rId6"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http://www.education.vic.gov.au/childhood/providers/edcare/pages/profresource.aspx" TargetMode="External"/><Relationship Id="rId28" Type="http://schemas.openxmlformats.org/officeDocument/2006/relationships/hyperlink" Target="http://www.vcaa.vic.edu.au/Pages/earlyyears/eal.aspx" TargetMode="External"/><Relationship Id="rId36" Type="http://schemas.openxmlformats.org/officeDocument/2006/relationships/hyperlink" Target="http://www.vcaa.vic.edu.au/Documents/earlyyears/EYLiteratureReview.pdf" TargetMode="External"/><Relationship Id="rId49" Type="http://schemas.openxmlformats.org/officeDocument/2006/relationships/hyperlink" Target="http://files.acecqa.gov.au/files/National-Quality-Framework-Resources-Kit/educators_my_time_our_plac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08729590\Application%20Data\Microsoft\Templates\VEYLDF%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icrosoft Word Document" ma:contentTypeID="0x010100C1A95F885C0B4A62AE4D0515D220750C0032DF22C61418CF45BAFD339AB31CE1DD" ma:contentTypeVersion="13" ma:contentTypeDescription="DET Document" ma:contentTypeScope="" ma:versionID="d22cd1e21739c8c4331c77209b6122ca">
  <xsd:schema xmlns:xsd="http://www.w3.org/2001/XMLSchema" xmlns:xs="http://www.w3.org/2001/XMLSchema" xmlns:p="http://schemas.microsoft.com/office/2006/metadata/properties" xmlns:ns1="http://schemas.microsoft.com/sharepoint/v3" xmlns:ns2="http://schemas.microsoft.com/Sharepoint/v3" xmlns:ns3="1966e606-8b69-4075-9ef8-a409e80aaa70" xmlns:ns4="4467b37f-1cb8-4cd4-a2f2-fb81b6ac6fde" targetNamespace="http://schemas.microsoft.com/office/2006/metadata/properties" ma:root="true" ma:fieldsID="858e5cc805d4348d8568810a8db2cb00" ns1:_="" ns2:_="" ns3:_="" ns4:_="">
    <xsd:import namespace="http://schemas.microsoft.com/sharepoint/v3"/>
    <xsd:import namespace="http://schemas.microsoft.com/Sharepoint/v3"/>
    <xsd:import namespace="1966e606-8b69-4075-9ef8-a409e80aaa70"/>
    <xsd:import namespace="4467b37f-1cb8-4cd4-a2f2-fb81b6ac6fde"/>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Comms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67b37f-1cb8-4cd4-a2f2-fb81b6ac6fde" elementFormDefault="qualified">
    <xsd:import namespace="http://schemas.microsoft.com/office/2006/documentManagement/types"/>
    <xsd:import namespace="http://schemas.microsoft.com/office/infopath/2007/PartnerControls"/>
    <xsd:element name="Comms_x0020_type" ma:index="21" ma:displayName="Comms type" ma:format="Dropdown" ma:internalName="Comms_x0020_type">
      <xsd:simpleType>
        <xsd:restriction base="dms:Choice">
          <xsd:enumeration value="Contract related"/>
          <xsd:enumeration value="Media Release"/>
          <xsd:enumeration value="Websi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41</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8E7FC5-E5A3-496E-B857-E0DB7B6300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4467b37f-1cb8-4cd4-a2f2-fb81b6ac6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E1E8CC-1764-4ACD-860F-7C5A52FA88FC}"/>
</file>

<file path=customXml/itemProps3.xml><?xml version="1.0" encoding="utf-8"?>
<ds:datastoreItem xmlns:ds="http://schemas.openxmlformats.org/officeDocument/2006/customXml" ds:itemID="{823BB5A2-A6A5-4B5D-BB6F-356478A2E86F}"/>
</file>

<file path=customXml/itemProps4.xml><?xml version="1.0" encoding="utf-8"?>
<ds:datastoreItem xmlns:ds="http://schemas.openxmlformats.org/officeDocument/2006/customXml" ds:itemID="{856AC39D-3E2E-403B-905D-6C88FD477E96}"/>
</file>

<file path=customXml/itemProps5.xml><?xml version="1.0" encoding="utf-8"?>
<ds:datastoreItem xmlns:ds="http://schemas.openxmlformats.org/officeDocument/2006/customXml" ds:itemID="{78D7CB6D-36F5-44B8-982F-402C7719BDAE}"/>
</file>

<file path=docProps/app.xml><?xml version="1.0" encoding="utf-8"?>
<Properties xmlns="http://schemas.openxmlformats.org/officeDocument/2006/extended-properties" xmlns:vt="http://schemas.openxmlformats.org/officeDocument/2006/docPropsVTypes">
  <Template>VEYLDF Template</Template>
  <TotalTime>0</TotalTime>
  <Pages>5</Pages>
  <Words>2414</Words>
  <Characters>13763</Characters>
  <Application>Microsoft Office Word</Application>
  <DocSecurity>0</DocSecurity>
  <Lines>114</Lines>
  <Paragraphs>32</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    Professional Learning Resources : Victorian Early Years Learning and Development</vt:lpstr>
      <vt:lpstr>    High Expectations for Every Child</vt:lpstr>
      <vt:lpstr>    Learning English as an Additional Language</vt:lpstr>
      <vt:lpstr>    </vt:lpstr>
      <vt:lpstr>    The Learning English as an Additional Language in the Early Years (birth to six </vt:lpstr>
      <vt:lpstr>    </vt:lpstr>
      <vt:lpstr>    Assessment practices in the early years</vt:lpstr>
      <vt:lpstr>    </vt:lpstr>
      <vt:lpstr>    Partnerships with Professionals</vt:lpstr>
      <vt:lpstr>    </vt:lpstr>
      <vt:lpstr>    VCAA Research and Evaluation Reports</vt:lpstr>
      <vt:lpstr>    Early Years Learning and Development Outcomes</vt:lpstr>
      <vt:lpstr>    Assessment of Wellbeing in Early Childhood Education and Care: Literature Review</vt:lpstr>
      <vt:lpstr>    </vt:lpstr>
      <vt:lpstr>    A literature review commissioned from the University of Melbourne is available t</vt:lpstr>
      <vt:lpstr>    The VCAA, in partnership with Dr Noella Mackenzie (Charles Sturt University), ha</vt:lpstr>
      <vt:lpstr>    </vt:lpstr>
      <vt:lpstr>    National Quality Framework</vt:lpstr>
      <vt:lpstr>    </vt:lpstr>
      <vt:lpstr>    Licensed Children’s Services</vt:lpstr>
      <vt:lpstr>    Belonging, Being and Becoming: The Early Years Learning Framework for Australia</vt:lpstr>
      <vt:lpstr>    /</vt:lpstr>
      <vt:lpstr>    The Belonging, Being and Becoming: The Early Years Learning Framework (EYLF) for</vt:lpstr>
      <vt:lpstr>    </vt:lpstr>
      <vt:lpstr>    Newsletters for Families</vt:lpstr>
      <vt:lpstr>    </vt:lpstr>
      <vt:lpstr>    The Department has created a series of newsletters based on the Victorian Early </vt:lpstr>
    </vt:vector>
  </TitlesOfParts>
  <Company>DEECD</Company>
  <LinksUpToDate>false</LinksUpToDate>
  <CharactersWithSpaces>16145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Camerlengo, Loreta L</dc:creator>
  <cp:keywords/>
  <dc:description/>
  <cp:lastModifiedBy>Anderson, Patricia J</cp:lastModifiedBy>
  <cp:revision>2</cp:revision>
  <cp:lastPrinted>2016-10-10T00:47:00Z</cp:lastPrinted>
  <dcterms:created xsi:type="dcterms:W3CDTF">2016-11-23T00:55:00Z</dcterms:created>
  <dcterms:modified xsi:type="dcterms:W3CDTF">2016-11-23T00:55:00Z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DET_EDRMS_BusUnit">
    <vt:lpwstr/>
  </property>
  <property fmtid="{D5CDD505-2E9C-101B-9397-08002B2CF9AE}" pid="5" name="DET_EDRMS_SecClass">
    <vt:lpwstr/>
  </property>
  <property fmtid="{D5CDD505-2E9C-101B-9397-08002B2CF9AE}" pid="6" name="RecordPoint_ActiveItemUniqueId">
    <vt:lpwstr>{18dc6fe8-1af2-4287-9bee-9a0414c6b29b}</vt:lpwstr>
  </property>
  <property fmtid="{D5CDD505-2E9C-101B-9397-08002B2CF9AE}" pid="7" name="RecordPoint_SubmissionCompleted">
    <vt:lpwstr>2016-11-22T16:15:14.6236602+11:00</vt:lpwstr>
  </property>
  <property fmtid="{D5CDD505-2E9C-101B-9397-08002B2CF9AE}" pid="8" name="RecordPoint_ActiveItemListId">
    <vt:lpwstr>{4467b37f-1cb8-4cd4-a2f2-fb81b6ac6fde}</vt:lpwstr>
  </property>
  <property fmtid="{D5CDD505-2E9C-101B-9397-08002B2CF9AE}" pid="9" name="RecordPoint_ActiveItemWebId">
    <vt:lpwstr>{de116572-ebc2-42de-a5e6-3f7ae519199d}</vt:lpwstr>
  </property>
  <property fmtid="{D5CDD505-2E9C-101B-9397-08002B2CF9AE}" pid="10" name="RecordPoint_ActiveItemSiteId">
    <vt:lpwstr>{03dc8113-b288-4f44-a289-6e7ea0196235}</vt:lpwstr>
  </property>
  <property fmtid="{D5CDD505-2E9C-101B-9397-08002B2CF9AE}" pid="11" name="RecordPoint_RecordNumberSubmitted">
    <vt:lpwstr>R0000533078</vt:lpwstr>
  </property>
  <property fmtid="{D5CDD505-2E9C-101B-9397-08002B2CF9AE}" pid="12" name="DET_EDRMS_RCS">
    <vt:lpwstr>41;#15.2.1 Publication Master Copies|23a81827-ac12-47aa-8b09-ba26e57d4323</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94;#Education|5232e41c-5101-41fe-b638-7d41d1371531</vt:lpwstr>
  </property>
  <property fmtid="{D5CDD505-2E9C-101B-9397-08002B2CF9AE}" pid="17" name="DEECD_SubjectCategory">
    <vt:lpwstr/>
  </property>
  <property fmtid="{D5CDD505-2E9C-101B-9397-08002B2CF9AE}" pid="18" name="CH ver">
    <vt:lpwstr>10</vt:lpwstr>
  </property>
  <property fmtid="{D5CDD505-2E9C-101B-9397-08002B2CF9AE}" pid="19" name="Word Ver">
    <vt:lpwstr>2003</vt:lpwstr>
  </property>
  <property fmtid="{D5CDD505-2E9C-101B-9397-08002B2CF9AE}" pid="20" name="DEECD_ItemType">
    <vt:lpwstr>101;#Page|eb523acf-a821-456c-a76b-7607578309d7</vt:lpwstr>
  </property>
  <property fmtid="{D5CDD505-2E9C-101B-9397-08002B2CF9AE}" pid="21" name="DEECD_Audience">
    <vt:lpwstr/>
  </property>
</Properties>
</file>