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r="http://schemas.openxmlformats.org/officeDocument/2006/relationships" xmlns:mc="http://schemas.openxmlformats.org/markup-compatibility/2006" xmlns:w="http://schemas.openxmlformats.org/wordprocessingml/2006/main" mc:Ignorable="w14 wp14">
  <w:body>
    <w:p w:rsidRPr="00D44529" w:rsidR="005D48A2" w:rsidP="3199F7C7" w:rsidRDefault="007C3A66" w14:paraId="3536C037" w14:textId="77777777" w14:noSpellErr="1">
      <w:pPr>
        <w:spacing w:after="0"/>
        <w:ind w:left="-284"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Fact Sheet 1</w:t>
      </w:r>
      <w:r w:rsidR="00CC4A6E">
        <w:rPr>
          <w:b/>
          <w:sz w:val="24"/>
          <w:szCs w:val="24"/>
        </w:rPr>
        <w:t>:</w:t>
      </w:r>
      <w:r w:rsidRPr="3199F7C7" w:rsidR="001057E5">
        <w:rPr>
          <w:b w:val="1"/>
          <w:bCs w:val="1"/>
          <w:sz w:val="24"/>
          <w:szCs w:val="24"/>
        </w:rPr>
        <w:t xml:space="preserve"> </w:t>
      </w:r>
      <w:r w:rsidRPr="3199F7C7" w:rsidR="001057E5">
        <w:rPr>
          <w:b w:val="1"/>
          <w:bCs w:val="1"/>
          <w:sz w:val="24"/>
          <w:szCs w:val="24"/>
        </w:rPr>
        <w:t>Early Childhood Agreement for Children in Out-of-Home Care</w:t>
      </w:r>
      <w:r w:rsidRPr="3199F7C7" w:rsidR="005D48A2">
        <w:rPr>
          <w:b w:val="1"/>
          <w:bCs w:val="1"/>
          <w:sz w:val="24"/>
          <w:szCs w:val="24"/>
        </w:rPr>
        <w:t xml:space="preserve">: </w:t>
      </w:r>
    </w:p>
    <w:p w:rsidRPr="00D44529" w:rsidR="001057E5" w:rsidP="3199F7C7" w:rsidRDefault="004829B5" w14:paraId="1078CD55" w14:textId="77777777" w14:noSpellErr="1">
      <w:pPr>
        <w:spacing w:after="0"/>
        <w:ind w:left="-284" w:firstLine="284"/>
        <w:jc w:val="center"/>
        <w:rPr>
          <w:sz w:val="24"/>
          <w:szCs w:val="24"/>
        </w:rPr>
      </w:pPr>
      <w:bookmarkStart w:name="_GoBack" w:id="0"/>
      <w:r w:rsidRPr="3199F7C7">
        <w:rPr>
          <w:b w:val="1"/>
          <w:bCs w:val="1"/>
          <w:sz w:val="24"/>
          <w:szCs w:val="24"/>
        </w:rPr>
        <w:t xml:space="preserve">Alignment with the </w:t>
      </w:r>
      <w:r w:rsidRPr="3199F7C7" w:rsidR="00CC4A6E">
        <w:rPr>
          <w:b w:val="1"/>
          <w:bCs w:val="1"/>
          <w:i w:val="1"/>
          <w:iCs w:val="1"/>
          <w:sz w:val="24"/>
          <w:szCs w:val="24"/>
        </w:rPr>
        <w:t>Protecting the safety and wellbeing of children and young people</w:t>
      </w:r>
      <w:r w:rsidRPr="3199F7C7" w:rsidR="00CC4A6E">
        <w:rPr>
          <w:b w:val="1"/>
          <w:bCs w:val="1"/>
          <w:sz w:val="24"/>
          <w:szCs w:val="24"/>
        </w:rPr>
        <w:t xml:space="preserve"> protocol</w:t>
      </w:r>
      <w:bookmarkEnd w:id="0"/>
    </w:p>
    <w:p w:rsidR="00D44529" w:rsidP="3199F7C7" w:rsidRDefault="00D44529" w14:paraId="0569F712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</w:p>
    <w:p w:rsidRPr="00610562" w:rsidR="00740D18" w:rsidP="3199F7C7" w:rsidRDefault="00740D18" w14:paraId="4D382210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 w:rsidRPr="00610562">
        <w:rPr>
          <w:rFonts w:cs="Arial" w:asciiTheme="minorHAnsi" w:hAnsiTheme="minorHAnsi"/>
          <w:sz w:val="22"/>
          <w:szCs w:val="18"/>
          <w:lang w:val="en-US"/>
        </w:rPr>
        <w:t>This Fact S</w:t>
      </w:r>
      <w:r w:rsidR="002E024D">
        <w:rPr>
          <w:rFonts w:cs="Arial" w:asciiTheme="minorHAnsi" w:hAnsiTheme="minorHAnsi"/>
          <w:sz w:val="22"/>
          <w:szCs w:val="18"/>
          <w:lang w:val="en-US"/>
        </w:rPr>
        <w:t>heet provides information on</w:t>
      </w:r>
      <w:r w:rsidR="00CC4A6E">
        <w:rPr>
          <w:rFonts w:cs="Arial" w:asciiTheme="minorHAnsi" w:hAnsiTheme="minorHAnsi"/>
          <w:sz w:val="22"/>
          <w:szCs w:val="18"/>
          <w:lang w:val="en-US"/>
        </w:rPr>
        <w:t xml:space="preserve"> the</w:t>
      </w:r>
      <w:r w:rsidR="002E024D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CC4A6E">
        <w:rPr>
          <w:rFonts w:cs="Arial" w:asciiTheme="minorHAnsi" w:hAnsiTheme="minorHAnsi"/>
          <w:sz w:val="22"/>
          <w:szCs w:val="18"/>
          <w:lang w:val="en-US"/>
        </w:rPr>
        <w:t>alignment</w:t>
      </w:r>
      <w:r w:rsidR="004829B5">
        <w:rPr>
          <w:rFonts w:cs="Arial" w:asciiTheme="minorHAnsi" w:hAnsiTheme="minorHAnsi"/>
          <w:sz w:val="22"/>
          <w:szCs w:val="18"/>
          <w:lang w:val="en-US"/>
        </w:rPr>
        <w:t xml:space="preserve"> between the </w:t>
      </w:r>
      <w:r w:rsidRPr="00610562">
        <w:rPr>
          <w:rFonts w:cs="Arial" w:asciiTheme="minorHAnsi" w:hAnsiTheme="minorHAnsi"/>
          <w:sz w:val="22"/>
          <w:szCs w:val="18"/>
          <w:lang w:val="en-US"/>
        </w:rPr>
        <w:t>Early Childhood Agreement for Children in Out-of-Home Care (the Agreement)</w:t>
      </w:r>
      <w:r w:rsidR="00CC4A6E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0E2EB3">
        <w:rPr>
          <w:rFonts w:cs="Arial" w:asciiTheme="minorHAnsi" w:hAnsiTheme="minorHAnsi"/>
          <w:sz w:val="22"/>
          <w:szCs w:val="18"/>
          <w:lang w:val="en-US"/>
        </w:rPr>
        <w:t xml:space="preserve">and requirements </w:t>
      </w:r>
      <w:r w:rsidR="0074393C">
        <w:rPr>
          <w:rFonts w:cs="Arial" w:asciiTheme="minorHAnsi" w:hAnsiTheme="minorHAnsi"/>
          <w:sz w:val="22"/>
          <w:szCs w:val="18"/>
          <w:lang w:val="en-US"/>
        </w:rPr>
        <w:t>in</w:t>
      </w:r>
      <w:r w:rsidR="000E2EB3">
        <w:rPr>
          <w:rFonts w:cs="Arial" w:asciiTheme="minorHAnsi" w:hAnsiTheme="minorHAnsi"/>
          <w:sz w:val="22"/>
          <w:szCs w:val="18"/>
          <w:lang w:val="en-US"/>
        </w:rPr>
        <w:t xml:space="preserve"> the </w:t>
      </w:r>
      <w:r w:rsidRPr="00CC4A6E" w:rsidR="004829B5">
        <w:rPr>
          <w:rFonts w:cs="Arial" w:asciiTheme="minorHAnsi" w:hAnsiTheme="minorHAnsi"/>
          <w:i/>
          <w:sz w:val="22"/>
          <w:szCs w:val="18"/>
          <w:lang w:val="en-US"/>
        </w:rPr>
        <w:t>Protecting the safety and wellbeing of children and young people</w:t>
      </w:r>
      <w:r w:rsidR="004829B5">
        <w:rPr>
          <w:rFonts w:cs="Arial" w:asciiTheme="minorHAnsi" w:hAnsiTheme="minorHAnsi"/>
          <w:sz w:val="22"/>
          <w:szCs w:val="18"/>
          <w:lang w:val="en-US"/>
        </w:rPr>
        <w:t xml:space="preserve"> protocol</w:t>
      </w:r>
      <w:r w:rsidR="005D1C11">
        <w:rPr>
          <w:rFonts w:cs="Arial" w:asciiTheme="minorHAnsi" w:hAnsiTheme="minorHAnsi"/>
          <w:sz w:val="22"/>
          <w:szCs w:val="18"/>
          <w:lang w:val="en-US"/>
        </w:rPr>
        <w:t>.</w:t>
      </w:r>
    </w:p>
    <w:p w:rsidR="00D44529" w:rsidP="3199F7C7" w:rsidRDefault="00D44529" w14:paraId="7D7FA650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b/>
          <w:sz w:val="22"/>
          <w:szCs w:val="18"/>
          <w:lang w:val="en-US"/>
        </w:rPr>
      </w:pPr>
    </w:p>
    <w:p w:rsidRPr="00610562" w:rsidR="00610562" w:rsidP="3199F7C7" w:rsidRDefault="00CC4A6E" w14:paraId="251C377C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b/>
          <w:sz w:val="22"/>
          <w:szCs w:val="18"/>
          <w:lang w:val="en-US"/>
        </w:rPr>
      </w:pPr>
      <w:r>
        <w:rPr>
          <w:rFonts w:cs="Arial" w:asciiTheme="minorHAnsi" w:hAnsiTheme="minorHAnsi"/>
          <w:b/>
          <w:sz w:val="22"/>
          <w:szCs w:val="18"/>
          <w:lang w:val="en-US"/>
        </w:rPr>
        <w:t>T</w:t>
      </w:r>
      <w:r w:rsidRPr="00610562" w:rsidR="00610562">
        <w:rPr>
          <w:rFonts w:cs="Arial" w:asciiTheme="minorHAnsi" w:hAnsiTheme="minorHAnsi"/>
          <w:b/>
          <w:sz w:val="22"/>
          <w:szCs w:val="18"/>
          <w:lang w:val="en-US"/>
        </w:rPr>
        <w:t xml:space="preserve">he </w:t>
      </w:r>
      <w:r w:rsidRPr="0082214E">
        <w:rPr>
          <w:rFonts w:cs="Arial" w:asciiTheme="minorHAnsi" w:hAnsiTheme="minorHAnsi"/>
          <w:b/>
          <w:i/>
          <w:sz w:val="22"/>
          <w:szCs w:val="18"/>
          <w:lang w:val="en-US"/>
        </w:rPr>
        <w:t>Early Childhood Agreement for Children in Out-of-Home Care</w:t>
      </w:r>
    </w:p>
    <w:p w:rsidR="00CC4A6E" w:rsidP="3199F7C7" w:rsidRDefault="00610562" w14:paraId="46896398" w14:textId="2EA069B5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>
        <w:rPr>
          <w:rFonts w:cs="Arial" w:asciiTheme="minorHAnsi" w:hAnsiTheme="minorHAnsi"/>
          <w:sz w:val="22"/>
          <w:szCs w:val="18"/>
          <w:lang w:val="en-US"/>
        </w:rPr>
        <w:t>The Agreement is a partnership between the Department of Education and Early Childhood Development (DEECD), the Department of Human Services (DHS), the Municip</w:t>
      </w:r>
      <w:r w:rsidR="004829B5">
        <w:rPr>
          <w:rFonts w:cs="Arial" w:asciiTheme="minorHAnsi" w:hAnsiTheme="minorHAnsi"/>
          <w:sz w:val="22"/>
          <w:szCs w:val="18"/>
          <w:lang w:val="en-US"/>
        </w:rPr>
        <w:t>al Association of Victoria</w:t>
      </w:r>
      <w:r w:rsidR="003B7821">
        <w:rPr>
          <w:rFonts w:cs="Arial" w:asciiTheme="minorHAnsi" w:hAnsiTheme="minorHAnsi"/>
          <w:sz w:val="22"/>
          <w:szCs w:val="18"/>
          <w:lang w:val="en-US"/>
        </w:rPr>
        <w:t xml:space="preserve"> and</w:t>
      </w:r>
      <w:r w:rsidR="004829B5">
        <w:rPr>
          <w:rFonts w:cs="Arial" w:asciiTheme="minorHAnsi" w:hAnsiTheme="minorHAnsi"/>
          <w:sz w:val="22"/>
          <w:szCs w:val="18"/>
          <w:lang w:val="en-US"/>
        </w:rPr>
        <w:t xml:space="preserve"> Early Learning Association Australia</w:t>
      </w:r>
      <w:r w:rsidR="00AB22FF">
        <w:rPr>
          <w:rFonts w:cs="Arial" w:asciiTheme="minorHAnsi" w:hAnsiTheme="minorHAnsi"/>
          <w:sz w:val="22"/>
          <w:szCs w:val="18"/>
          <w:lang w:val="en-US"/>
        </w:rPr>
        <w:t>. It aims</w:t>
      </w:r>
      <w:r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Pr="0064756D" w:rsidR="00614ED1">
        <w:rPr>
          <w:rFonts w:cs="Arial" w:asciiTheme="minorHAnsi" w:hAnsiTheme="minorHAnsi"/>
          <w:sz w:val="22"/>
          <w:szCs w:val="18"/>
          <w:lang w:val="en-US"/>
        </w:rPr>
        <w:t>t</w:t>
      </w:r>
      <w:r w:rsidRPr="0064756D" w:rsidR="00C17105">
        <w:rPr>
          <w:rFonts w:cs="Arial" w:asciiTheme="minorHAnsi" w:hAnsiTheme="minorHAnsi"/>
          <w:sz w:val="22"/>
          <w:szCs w:val="18"/>
          <w:lang w:val="en-US"/>
        </w:rPr>
        <w:t xml:space="preserve">o </w:t>
      </w:r>
      <w:r w:rsidRPr="003B7821" w:rsidR="00C17105">
        <w:rPr>
          <w:rFonts w:cs="Arial" w:asciiTheme="minorHAnsi" w:hAnsiTheme="minorHAnsi"/>
          <w:b/>
          <w:sz w:val="22"/>
          <w:szCs w:val="18"/>
          <w:lang w:val="en-US"/>
        </w:rPr>
        <w:t>increase the participation</w:t>
      </w:r>
      <w:r w:rsidRPr="003B7821" w:rsidR="007F79BC">
        <w:rPr>
          <w:rFonts w:cs="Arial" w:asciiTheme="minorHAnsi" w:hAnsiTheme="minorHAnsi"/>
          <w:b/>
          <w:sz w:val="22"/>
          <w:szCs w:val="18"/>
          <w:lang w:val="en-US"/>
        </w:rPr>
        <w:t xml:space="preserve"> and engagement</w:t>
      </w:r>
      <w:r w:rsidRPr="003B7821" w:rsidR="00C17105">
        <w:rPr>
          <w:rFonts w:cs="Arial" w:asciiTheme="minorHAnsi" w:hAnsiTheme="minorHAnsi"/>
          <w:b/>
          <w:sz w:val="22"/>
          <w:szCs w:val="18"/>
          <w:lang w:val="en-US"/>
        </w:rPr>
        <w:t xml:space="preserve"> of young children in </w:t>
      </w:r>
      <w:r w:rsidRPr="003B7821" w:rsidR="00614ED1">
        <w:rPr>
          <w:rFonts w:cs="Arial" w:asciiTheme="minorHAnsi" w:hAnsiTheme="minorHAnsi"/>
          <w:b/>
          <w:sz w:val="22"/>
          <w:szCs w:val="18"/>
          <w:lang w:val="en-US"/>
        </w:rPr>
        <w:t>out-of-home care (</w:t>
      </w:r>
      <w:r w:rsidRPr="003B7821" w:rsidR="00C17105">
        <w:rPr>
          <w:rFonts w:cs="Arial" w:asciiTheme="minorHAnsi" w:hAnsiTheme="minorHAnsi"/>
          <w:b/>
          <w:sz w:val="22"/>
          <w:szCs w:val="18"/>
          <w:lang w:val="en-US"/>
        </w:rPr>
        <w:t>OoHC</w:t>
      </w:r>
      <w:r w:rsidRPr="003B7821" w:rsidR="00614ED1">
        <w:rPr>
          <w:rFonts w:cs="Arial" w:asciiTheme="minorHAnsi" w:hAnsiTheme="minorHAnsi"/>
          <w:b/>
          <w:sz w:val="22"/>
          <w:szCs w:val="18"/>
          <w:lang w:val="en-US"/>
        </w:rPr>
        <w:t>)</w:t>
      </w:r>
      <w:r w:rsidRPr="0064756D" w:rsidR="00614ED1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Pr="0064756D" w:rsidR="00AB22FF">
        <w:rPr>
          <w:rFonts w:cs="Arial" w:asciiTheme="minorHAnsi" w:hAnsiTheme="minorHAnsi"/>
          <w:sz w:val="22"/>
          <w:szCs w:val="18"/>
          <w:lang w:val="en-US"/>
        </w:rPr>
        <w:t>in</w:t>
      </w:r>
      <w:r w:rsidRPr="0064756D" w:rsidR="00CC4A6E">
        <w:rPr>
          <w:rFonts w:cs="Arial" w:asciiTheme="minorHAnsi" w:hAnsiTheme="minorHAnsi"/>
          <w:sz w:val="22"/>
          <w:szCs w:val="18"/>
          <w:lang w:val="en-US"/>
        </w:rPr>
        <w:t>:</w:t>
      </w:r>
    </w:p>
    <w:p w:rsidR="00CC4A6E" w:rsidP="3199F7C7" w:rsidRDefault="00CC4A6E" w14:paraId="1FBE8601" w14:textId="77777777" w14:noSpellErr="1">
      <w:pPr>
        <w:pStyle w:val="mv-element-p"/>
        <w:numPr>
          <w:ilvl w:val="0"/>
          <w:numId w:val="9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 w:rsidRPr="00610562">
        <w:rPr>
          <w:rFonts w:cs="Arial" w:asciiTheme="minorHAnsi" w:hAnsiTheme="minorHAnsi"/>
          <w:sz w:val="22"/>
          <w:szCs w:val="18"/>
          <w:lang w:val="en-US"/>
        </w:rPr>
        <w:t>Maternal and Child Health services</w:t>
      </w:r>
      <w:r>
        <w:rPr>
          <w:rFonts w:cs="Arial" w:asciiTheme="minorHAnsi" w:hAnsiTheme="minorHAnsi"/>
          <w:sz w:val="22"/>
          <w:szCs w:val="18"/>
          <w:lang w:val="en-US"/>
        </w:rPr>
        <w:t>; and</w:t>
      </w:r>
    </w:p>
    <w:p w:rsidRPr="00CC4A6E" w:rsidR="007F79BC" w:rsidP="3199F7C7" w:rsidRDefault="00614ED1" w14:paraId="6B278849" w14:textId="77777777" w14:noSpellErr="1">
      <w:pPr>
        <w:pStyle w:val="mv-element-p"/>
        <w:numPr>
          <w:ilvl w:val="0"/>
          <w:numId w:val="9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proofErr w:type="gramStart"/>
      <w:r>
        <w:rPr>
          <w:rFonts w:cs="Arial" w:asciiTheme="minorHAnsi" w:hAnsiTheme="minorHAnsi"/>
          <w:sz w:val="22"/>
          <w:szCs w:val="18"/>
          <w:lang w:val="en-US"/>
        </w:rPr>
        <w:t>high-</w:t>
      </w:r>
      <w:r w:rsidRPr="00C17105" w:rsidR="00C17105">
        <w:rPr>
          <w:rFonts w:cs="Arial" w:asciiTheme="minorHAnsi" w:hAnsiTheme="minorHAnsi"/>
          <w:sz w:val="22"/>
          <w:szCs w:val="18"/>
          <w:lang w:val="en-US"/>
        </w:rPr>
        <w:t>quality</w:t>
      </w:r>
      <w:proofErr w:type="gramEnd"/>
      <w:r w:rsidR="007F79BC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610562">
        <w:rPr>
          <w:rFonts w:cs="Arial" w:asciiTheme="minorHAnsi" w:hAnsiTheme="minorHAnsi"/>
          <w:sz w:val="22"/>
          <w:szCs w:val="18"/>
          <w:lang w:val="en-US"/>
        </w:rPr>
        <w:t>ECEC</w:t>
      </w:r>
      <w:r w:rsidRPr="007F79BC" w:rsidR="007F79BC">
        <w:rPr>
          <w:rFonts w:cs="Arial" w:asciiTheme="minorHAnsi" w:hAnsiTheme="minorHAnsi"/>
          <w:sz w:val="22"/>
          <w:szCs w:val="18"/>
          <w:lang w:val="en-US"/>
        </w:rPr>
        <w:t xml:space="preserve"> services</w:t>
      </w:r>
      <w:r w:rsidR="007C3A66">
        <w:rPr>
          <w:rFonts w:cs="Arial" w:asciiTheme="minorHAnsi" w:hAnsiTheme="minorHAnsi"/>
          <w:sz w:val="22"/>
          <w:szCs w:val="18"/>
          <w:lang w:val="en-US"/>
        </w:rPr>
        <w:t>, with a focus on</w:t>
      </w:r>
      <w:r w:rsidR="00085699">
        <w:rPr>
          <w:rFonts w:cs="Arial" w:asciiTheme="minorHAnsi" w:hAnsiTheme="minorHAnsi"/>
          <w:sz w:val="22"/>
          <w:szCs w:val="18"/>
          <w:lang w:val="en-US"/>
        </w:rPr>
        <w:t xml:space="preserve"> three and four year old </w:t>
      </w:r>
      <w:r w:rsidR="007C3A66">
        <w:rPr>
          <w:rFonts w:cs="Arial" w:asciiTheme="minorHAnsi" w:hAnsiTheme="minorHAnsi"/>
          <w:sz w:val="22"/>
          <w:szCs w:val="18"/>
          <w:lang w:val="en-US"/>
        </w:rPr>
        <w:t>kindergarten</w:t>
      </w:r>
      <w:r w:rsidR="00085699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CC4A6E">
        <w:rPr>
          <w:rFonts w:cs="Arial" w:asciiTheme="minorHAnsi" w:hAnsiTheme="minorHAnsi"/>
          <w:sz w:val="22"/>
          <w:szCs w:val="18"/>
          <w:lang w:val="en-US"/>
        </w:rPr>
        <w:t>programs</w:t>
      </w:r>
      <w:r w:rsidR="007C3A66">
        <w:rPr>
          <w:rFonts w:cs="Arial" w:asciiTheme="minorHAnsi" w:hAnsiTheme="minorHAnsi"/>
          <w:sz w:val="22"/>
          <w:szCs w:val="18"/>
          <w:lang w:val="en-US"/>
        </w:rPr>
        <w:t xml:space="preserve">. </w:t>
      </w:r>
    </w:p>
    <w:p w:rsidR="00D44529" w:rsidP="3199F7C7" w:rsidRDefault="00D44529" w14:paraId="66A45400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>
        <w:rPr>
          <w:rFonts w:cs="Arial" w:asciiTheme="minorHAnsi" w:hAnsiTheme="minorHAnsi"/>
          <w:sz w:val="22"/>
          <w:szCs w:val="18"/>
          <w:lang w:val="en-US"/>
        </w:rPr>
        <w:t>In considering the placement of young children in OoHC into high-quality ECEC services, National Quality Framework ratings in key quality areas may provide a particular focus. These include:</w:t>
      </w:r>
    </w:p>
    <w:p w:rsidRPr="0077355B" w:rsidR="00D44529" w:rsidP="3199F7C7" w:rsidRDefault="00D44529" w14:paraId="49376B07" w14:textId="77777777" w14:noSpellErr="1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r w:rsidRPr="0077355B">
        <w:rPr>
          <w:rFonts w:cs="Arial" w:asciiTheme="minorHAnsi" w:hAnsiTheme="minorHAnsi"/>
          <w:sz w:val="22"/>
          <w:szCs w:val="20"/>
          <w:lang w:val="en-US"/>
        </w:rPr>
        <w:t xml:space="preserve">Quality Area 1 </w:t>
      </w:r>
      <w:r>
        <w:rPr>
          <w:rFonts w:cs="Arial" w:asciiTheme="minorHAnsi" w:hAnsiTheme="minorHAnsi"/>
          <w:sz w:val="22"/>
          <w:szCs w:val="20"/>
          <w:lang w:val="en-US"/>
        </w:rPr>
        <w:t xml:space="preserve">– Educational </w:t>
      </w:r>
      <w:r w:rsidRPr="0077355B">
        <w:rPr>
          <w:rFonts w:cs="Arial" w:asciiTheme="minorHAnsi" w:hAnsiTheme="minorHAnsi"/>
          <w:sz w:val="22"/>
          <w:szCs w:val="20"/>
          <w:lang w:val="en-US"/>
        </w:rPr>
        <w:t xml:space="preserve">program and practice </w:t>
      </w:r>
    </w:p>
    <w:p w:rsidRPr="0077355B" w:rsidR="00D44529" w:rsidP="3199F7C7" w:rsidRDefault="00D44529" w14:paraId="6E11BC03" w14:textId="77777777" w14:noSpellErr="1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r w:rsidRPr="0077355B">
        <w:rPr>
          <w:rFonts w:cs="Arial" w:asciiTheme="minorHAnsi" w:hAnsiTheme="minorHAnsi"/>
          <w:sz w:val="22"/>
          <w:szCs w:val="20"/>
          <w:lang w:val="en-US"/>
        </w:rPr>
        <w:t>Quality Area 5</w:t>
      </w:r>
      <w:r>
        <w:rPr>
          <w:rFonts w:cs="Arial" w:asciiTheme="minorHAnsi" w:hAnsiTheme="minorHAnsi"/>
          <w:sz w:val="22"/>
          <w:szCs w:val="20"/>
          <w:lang w:val="en-US"/>
        </w:rPr>
        <w:t xml:space="preserve"> – </w:t>
      </w:r>
      <w:r w:rsidRPr="0077355B">
        <w:rPr>
          <w:rFonts w:cs="Arial" w:asciiTheme="minorHAnsi" w:hAnsiTheme="minorHAnsi"/>
          <w:sz w:val="22"/>
          <w:szCs w:val="20"/>
          <w:lang w:val="en-US"/>
        </w:rPr>
        <w:t xml:space="preserve">Relationships with children </w:t>
      </w:r>
    </w:p>
    <w:p w:rsidRPr="0077355B" w:rsidR="00D44529" w:rsidP="3199F7C7" w:rsidRDefault="00D44529" w14:paraId="3966C271" w14:textId="77777777" w14:noSpellErr="1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r w:rsidRPr="0077355B">
        <w:rPr>
          <w:rFonts w:cs="Arial" w:asciiTheme="minorHAnsi" w:hAnsiTheme="minorHAnsi"/>
          <w:sz w:val="22"/>
          <w:szCs w:val="20"/>
          <w:lang w:val="en-US"/>
        </w:rPr>
        <w:t xml:space="preserve">Quality Area 6 </w:t>
      </w:r>
      <w:r>
        <w:rPr>
          <w:rFonts w:cs="Arial" w:asciiTheme="minorHAnsi" w:hAnsiTheme="minorHAnsi"/>
          <w:sz w:val="22"/>
          <w:szCs w:val="20"/>
          <w:lang w:val="en-US"/>
        </w:rPr>
        <w:t xml:space="preserve">– </w:t>
      </w:r>
      <w:r w:rsidRPr="0077355B">
        <w:rPr>
          <w:rFonts w:cs="Arial" w:asciiTheme="minorHAnsi" w:hAnsiTheme="minorHAnsi"/>
          <w:sz w:val="22"/>
          <w:szCs w:val="20"/>
          <w:lang w:val="en-US"/>
        </w:rPr>
        <w:t>Building collaborative partnerships with families and communities.</w:t>
      </w:r>
    </w:p>
    <w:p w:rsidR="007F79BC" w:rsidP="3199F7C7" w:rsidRDefault="00D44529" w14:paraId="363E2C90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 w:rsidRPr="0077355B">
        <w:rPr>
          <w:rFonts w:cs="Arial" w:asciiTheme="minorHAnsi" w:hAnsiTheme="minorHAnsi"/>
          <w:sz w:val="22"/>
          <w:szCs w:val="20"/>
          <w:lang w:val="en-US"/>
        </w:rPr>
        <w:t>Quality Area 1</w:t>
      </w:r>
      <w:r>
        <w:rPr>
          <w:rFonts w:cs="Arial" w:asciiTheme="minorHAnsi" w:hAnsiTheme="minorHAnsi"/>
          <w:sz w:val="22"/>
          <w:szCs w:val="20"/>
          <w:lang w:val="en-US"/>
        </w:rPr>
        <w:t xml:space="preserve"> includes a requirement that each child’s learning and development program is documented and assessed by educators and teachers, and that each child’s progress is made available to families and carers.</w:t>
      </w:r>
    </w:p>
    <w:p w:rsidR="00D44529" w:rsidP="3199F7C7" w:rsidRDefault="00D44529" w14:paraId="0A405D0B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</w:p>
    <w:p w:rsidRPr="00AB22FF" w:rsidR="00CC4A6E" w:rsidP="3199F7C7" w:rsidRDefault="00CC4A6E" w14:paraId="623E2278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b/>
          <w:sz w:val="22"/>
          <w:szCs w:val="18"/>
          <w:lang w:val="en-US"/>
        </w:rPr>
      </w:pPr>
      <w:r w:rsidRP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Protecting the </w:t>
      </w:r>
      <w:r w:rsidRPr="0082214E" w:rsid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Safety </w:t>
      </w:r>
      <w:r w:rsidRP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and </w:t>
      </w:r>
      <w:r w:rsidRPr="0082214E" w:rsid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Wellbeing </w:t>
      </w:r>
      <w:r w:rsidRP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of </w:t>
      </w:r>
      <w:r w:rsidRPr="0082214E" w:rsid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Children </w:t>
      </w:r>
      <w:r w:rsidRPr="0082214E">
        <w:rPr>
          <w:rFonts w:cs="Arial" w:asciiTheme="minorHAnsi" w:hAnsiTheme="minorHAnsi"/>
          <w:b/>
          <w:i/>
          <w:sz w:val="22"/>
          <w:szCs w:val="18"/>
          <w:lang w:val="en-US"/>
        </w:rPr>
        <w:t xml:space="preserve">and </w:t>
      </w:r>
      <w:r w:rsidRPr="0082214E" w:rsidR="0082214E">
        <w:rPr>
          <w:rFonts w:cs="Arial" w:asciiTheme="minorHAnsi" w:hAnsiTheme="minorHAnsi"/>
          <w:b/>
          <w:i/>
          <w:sz w:val="22"/>
          <w:szCs w:val="18"/>
          <w:lang w:val="en-US"/>
        </w:rPr>
        <w:t>Young People</w:t>
      </w:r>
      <w:r w:rsidR="0082214E">
        <w:rPr>
          <w:rFonts w:cs="Arial" w:asciiTheme="minorHAnsi" w:hAnsiTheme="minorHAnsi"/>
          <w:b/>
          <w:sz w:val="22"/>
          <w:szCs w:val="18"/>
          <w:lang w:val="en-US"/>
        </w:rPr>
        <w:t xml:space="preserve"> Protocol</w:t>
      </w:r>
    </w:p>
    <w:p w:rsidR="004F4458" w:rsidP="3199F7C7" w:rsidRDefault="00CC4A6E" w14:paraId="04BD4DA2" w14:textId="77777777" w14:noSpellErr="1">
      <w:pPr>
        <w:spacing w:after="0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The </w:t>
      </w:r>
      <w:r w:rsidR="0064756D">
        <w:rPr>
          <w:rFonts w:cs="Arial"/>
          <w:szCs w:val="18"/>
          <w:lang w:val="en-US"/>
        </w:rPr>
        <w:t>p</w:t>
      </w:r>
      <w:r w:rsidRPr="00CC4A6E">
        <w:rPr>
          <w:rFonts w:cs="Arial"/>
          <w:szCs w:val="18"/>
          <w:lang w:val="en-US"/>
        </w:rPr>
        <w:t>rotocol</w:t>
      </w:r>
      <w:r w:rsidRPr="000E2EB3">
        <w:rPr>
          <w:rFonts w:cs="Arial"/>
          <w:i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 xml:space="preserve">aims to </w:t>
      </w:r>
      <w:r w:rsidRPr="00AB22FF">
        <w:rPr>
          <w:rFonts w:cs="Arial"/>
          <w:szCs w:val="18"/>
          <w:lang w:val="en-US"/>
        </w:rPr>
        <w:t>promote and support the safety and wellbeing of children in Victorian licensed children’s services and schools</w:t>
      </w:r>
      <w:r w:rsidR="0064756D">
        <w:rPr>
          <w:rFonts w:cs="Arial"/>
          <w:szCs w:val="18"/>
          <w:lang w:val="en-US"/>
        </w:rPr>
        <w:t xml:space="preserve">. </w:t>
      </w:r>
      <w:r>
        <w:rPr>
          <w:rFonts w:cs="Arial"/>
          <w:szCs w:val="18"/>
          <w:lang w:val="en-US"/>
        </w:rPr>
        <w:t xml:space="preserve">The protocol </w:t>
      </w:r>
      <w:r w:rsidRPr="000E2EB3">
        <w:rPr>
          <w:rFonts w:cs="Arial"/>
          <w:szCs w:val="18"/>
          <w:lang w:val="en-US"/>
        </w:rPr>
        <w:t>defines the r</w:t>
      </w:r>
      <w:r>
        <w:rPr>
          <w:rFonts w:cs="Arial"/>
          <w:szCs w:val="18"/>
          <w:lang w:val="en-US"/>
        </w:rPr>
        <w:t>oles and responsibilities of DHS</w:t>
      </w:r>
      <w:r w:rsidRPr="00AB22FF">
        <w:rPr>
          <w:rFonts w:cs="Arial"/>
          <w:szCs w:val="18"/>
          <w:lang w:val="en-US"/>
        </w:rPr>
        <w:t xml:space="preserve">, </w:t>
      </w:r>
      <w:r>
        <w:rPr>
          <w:rFonts w:cs="Arial"/>
          <w:szCs w:val="18"/>
          <w:lang w:val="en-US"/>
        </w:rPr>
        <w:t xml:space="preserve">DEECD, and </w:t>
      </w:r>
      <w:r w:rsidRPr="000E2EB3">
        <w:rPr>
          <w:rFonts w:cs="Arial"/>
          <w:szCs w:val="18"/>
          <w:lang w:val="en-US"/>
        </w:rPr>
        <w:t>staff and carers in licensed children’s</w:t>
      </w:r>
      <w:r>
        <w:rPr>
          <w:rFonts w:cs="Arial"/>
          <w:szCs w:val="18"/>
          <w:lang w:val="en-US"/>
        </w:rPr>
        <w:t xml:space="preserve"> services and Victorian schools </w:t>
      </w:r>
      <w:r w:rsidRPr="0064756D" w:rsidR="00D44529">
        <w:rPr>
          <w:rFonts w:eastAsia="Times New Roman" w:cs="Arial"/>
          <w:color w:val="000000"/>
          <w:szCs w:val="18"/>
          <w:lang w:val="en-US" w:eastAsia="en-AU"/>
        </w:rPr>
        <w:t xml:space="preserve">in </w:t>
      </w:r>
      <w:r w:rsidRPr="003B7821" w:rsidR="00D44529">
        <w:rPr>
          <w:rFonts w:eastAsia="Times New Roman" w:cs="Arial"/>
          <w:b/>
          <w:color w:val="000000"/>
          <w:szCs w:val="18"/>
          <w:lang w:val="en-US" w:eastAsia="en-AU"/>
        </w:rPr>
        <w:t>taking appropriate action when it is believed that a child has suffered harm, or is likely to suffer harm, through abuse or neglect</w:t>
      </w:r>
      <w:r w:rsidRPr="00D44529" w:rsidR="00D44529">
        <w:rPr>
          <w:rFonts w:eastAsia="Times New Roman" w:cs="Arial"/>
          <w:color w:val="000000"/>
          <w:szCs w:val="18"/>
          <w:lang w:val="en-US" w:eastAsia="en-AU"/>
        </w:rPr>
        <w:t>.</w:t>
      </w:r>
      <w:r w:rsidR="00D44529">
        <w:rPr>
          <w:rFonts w:eastAsia="Times New Roman" w:cs="Arial"/>
          <w:color w:val="000000"/>
          <w:szCs w:val="18"/>
          <w:lang w:val="en-US" w:eastAsia="en-AU"/>
        </w:rPr>
        <w:t xml:space="preserve"> It </w:t>
      </w:r>
      <w:r w:rsidR="004F4458">
        <w:rPr>
          <w:rFonts w:cs="Arial"/>
          <w:szCs w:val="18"/>
          <w:lang w:val="en-US"/>
        </w:rPr>
        <w:t>provides k</w:t>
      </w:r>
      <w:r w:rsidRPr="004F4458" w:rsidR="004F4458">
        <w:rPr>
          <w:rFonts w:cs="Arial"/>
          <w:szCs w:val="18"/>
          <w:lang w:val="en-US"/>
        </w:rPr>
        <w:t>ey information includ</w:t>
      </w:r>
      <w:r w:rsidR="004F4458">
        <w:rPr>
          <w:rFonts w:cs="Arial"/>
          <w:szCs w:val="18"/>
          <w:lang w:val="en-US"/>
        </w:rPr>
        <w:t>ing</w:t>
      </w:r>
      <w:r w:rsidRPr="004F4458" w:rsidR="004F4458">
        <w:rPr>
          <w:rFonts w:cs="Arial"/>
          <w:szCs w:val="18"/>
          <w:lang w:val="en-US"/>
        </w:rPr>
        <w:t>:</w:t>
      </w:r>
    </w:p>
    <w:p w:rsidRPr="004F4458" w:rsidR="004F4458" w:rsidP="3199F7C7" w:rsidRDefault="004F4458" w14:paraId="6D57F2E0" w14:textId="77777777" w14:noSpellErr="1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r w:rsidRPr="004F4458">
        <w:rPr>
          <w:rFonts w:cs="Arial" w:asciiTheme="minorHAnsi" w:hAnsiTheme="minorHAnsi"/>
          <w:sz w:val="22"/>
          <w:szCs w:val="20"/>
          <w:lang w:val="en-US"/>
        </w:rPr>
        <w:t>reporting requirements in line with the Children Youth and Families Act (2005) including responsibilities of mandated/non mandated persons</w:t>
      </w:r>
      <w:r>
        <w:rPr>
          <w:rFonts w:cs="Arial" w:asciiTheme="minorHAnsi" w:hAnsiTheme="minorHAnsi"/>
          <w:sz w:val="22"/>
          <w:szCs w:val="20"/>
          <w:lang w:val="en-US"/>
        </w:rPr>
        <w:t>;</w:t>
      </w:r>
    </w:p>
    <w:p w:rsidRPr="004F4458" w:rsidR="004F4458" w:rsidP="3199F7C7" w:rsidRDefault="004F4458" w14:paraId="620D6FF6" w14:textId="77777777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r w:rsidRPr="004F4458">
        <w:rPr>
          <w:rFonts w:cs="Arial" w:asciiTheme="minorHAnsi" w:hAnsiTheme="minorHAnsi"/>
          <w:sz w:val="22"/>
          <w:szCs w:val="20"/>
          <w:lang w:val="en-US"/>
        </w:rPr>
        <w:t xml:space="preserve">the obligations and responsibilities of staff in licensed children’s services and departmental </w:t>
      </w:r>
      <w:proofErr w:type="spellStart"/>
      <w:r w:rsidRPr="004F4458">
        <w:rPr>
          <w:rFonts w:cs="Arial" w:asciiTheme="minorHAnsi" w:hAnsiTheme="minorHAnsi"/>
          <w:sz w:val="22"/>
          <w:szCs w:val="20"/>
          <w:lang w:val="en-US"/>
        </w:rPr>
        <w:t>authorised</w:t>
      </w:r>
      <w:proofErr w:type="spellEnd"/>
      <w:r w:rsidRPr="004F4458">
        <w:rPr>
          <w:rFonts w:cs="Arial" w:asciiTheme="minorHAnsi" w:hAnsiTheme="minorHAnsi"/>
          <w:sz w:val="22"/>
          <w:szCs w:val="20"/>
          <w:lang w:val="en-US"/>
        </w:rPr>
        <w:t xml:space="preserve"> officers regarding children at risk of abuse or neglect</w:t>
      </w:r>
      <w:r>
        <w:rPr>
          <w:rFonts w:cs="Arial" w:asciiTheme="minorHAnsi" w:hAnsiTheme="minorHAnsi"/>
          <w:sz w:val="22"/>
          <w:szCs w:val="20"/>
          <w:lang w:val="en-US"/>
        </w:rPr>
        <w:t>; and</w:t>
      </w:r>
    </w:p>
    <w:p w:rsidRPr="004F4458" w:rsidR="004F4458" w:rsidP="3199F7C7" w:rsidRDefault="004F4458" w14:paraId="388D227C" w14:textId="77777777" w14:noSpellErr="1">
      <w:pPr>
        <w:pStyle w:val="mv-element-p"/>
        <w:numPr>
          <w:ilvl w:val="0"/>
          <w:numId w:val="6"/>
        </w:numPr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20"/>
          <w:lang w:val="en-US"/>
        </w:rPr>
      </w:pPr>
      <w:proofErr w:type="gramStart"/>
      <w:r w:rsidRPr="004F4458">
        <w:rPr>
          <w:rFonts w:cs="Arial" w:asciiTheme="minorHAnsi" w:hAnsiTheme="minorHAnsi"/>
          <w:sz w:val="22"/>
          <w:szCs w:val="20"/>
          <w:lang w:val="en-US"/>
        </w:rPr>
        <w:t>how</w:t>
      </w:r>
      <w:proofErr w:type="gramEnd"/>
      <w:r w:rsidRPr="004F4458">
        <w:rPr>
          <w:rFonts w:cs="Arial" w:asciiTheme="minorHAnsi" w:hAnsiTheme="minorHAnsi"/>
          <w:sz w:val="22"/>
          <w:szCs w:val="20"/>
          <w:lang w:val="en-US"/>
        </w:rPr>
        <w:t xml:space="preserve"> to access appropriate support services for children at risk of abuse or neglect and their families.</w:t>
      </w:r>
    </w:p>
    <w:p w:rsidR="00CC4A6E" w:rsidP="3199F7C7" w:rsidRDefault="00CC4A6E" w14:paraId="1970BB07" w14:textId="77777777" w14:noSpellErr="1">
      <w:pPr>
        <w:spacing w:after="0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The protocol </w:t>
      </w:r>
      <w:r w:rsidRPr="00AB22FF">
        <w:rPr>
          <w:rFonts w:cs="Arial"/>
          <w:szCs w:val="18"/>
          <w:lang w:val="en-US"/>
        </w:rPr>
        <w:t xml:space="preserve">is currently being updated to reflect the requirements of the </w:t>
      </w:r>
      <w:r w:rsidRPr="00E9231F">
        <w:rPr>
          <w:rFonts w:cs="Arial"/>
          <w:i/>
          <w:szCs w:val="18"/>
          <w:lang w:val="en-US"/>
        </w:rPr>
        <w:t>Education</w:t>
      </w:r>
      <w:r>
        <w:rPr>
          <w:rFonts w:cs="Arial"/>
          <w:i/>
          <w:szCs w:val="18"/>
          <w:lang w:val="en-US"/>
        </w:rPr>
        <w:t xml:space="preserve"> and Care Services National Law. </w:t>
      </w:r>
      <w:r w:rsidRPr="004829B5">
        <w:rPr>
          <w:rFonts w:cs="Arial"/>
          <w:szCs w:val="18"/>
          <w:lang w:val="en-US"/>
        </w:rPr>
        <w:t>T</w:t>
      </w:r>
      <w:r w:rsidRPr="00AB22FF">
        <w:rPr>
          <w:rFonts w:cs="Arial"/>
          <w:szCs w:val="18"/>
          <w:lang w:val="en-US"/>
        </w:rPr>
        <w:t>he principles and content of the protocol document continue to apply.</w:t>
      </w:r>
    </w:p>
    <w:p w:rsidR="00133F04" w:rsidP="3199F7C7" w:rsidRDefault="00133F04" w14:paraId="14C3B611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u w:val="single"/>
          <w:lang w:val="en-US"/>
        </w:rPr>
      </w:pPr>
    </w:p>
    <w:p w:rsidRPr="00D44529" w:rsidR="00D82FF1" w:rsidP="3199F7C7" w:rsidRDefault="00D44529" w14:paraId="332C5855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b/>
          <w:sz w:val="22"/>
          <w:szCs w:val="18"/>
          <w:lang w:val="en-US"/>
        </w:rPr>
      </w:pPr>
      <w:r w:rsidRPr="00D44529">
        <w:rPr>
          <w:rFonts w:cs="Arial" w:asciiTheme="minorHAnsi" w:hAnsiTheme="minorHAnsi"/>
          <w:b/>
          <w:sz w:val="22"/>
          <w:szCs w:val="18"/>
          <w:lang w:val="en-US"/>
        </w:rPr>
        <w:t>Regulatory authority</w:t>
      </w:r>
      <w:r w:rsidR="0082214E">
        <w:rPr>
          <w:rFonts w:cs="Arial" w:asciiTheme="minorHAnsi" w:hAnsiTheme="minorHAnsi"/>
          <w:b/>
          <w:sz w:val="22"/>
          <w:szCs w:val="18"/>
          <w:lang w:val="en-US"/>
        </w:rPr>
        <w:t xml:space="preserve"> support</w:t>
      </w:r>
    </w:p>
    <w:p w:rsidR="00E246C8" w:rsidP="3199F7C7" w:rsidRDefault="004663F8" w14:paraId="47458A86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 w:rsidRPr="004663F8">
        <w:rPr>
          <w:rFonts w:cs="Arial" w:asciiTheme="minorHAnsi" w:hAnsiTheme="minorHAnsi"/>
          <w:sz w:val="22"/>
          <w:szCs w:val="18"/>
          <w:lang w:val="en-US"/>
        </w:rPr>
        <w:t xml:space="preserve">In Victoria, </w:t>
      </w:r>
      <w:r w:rsidR="004F4458">
        <w:rPr>
          <w:rFonts w:cs="Arial" w:asciiTheme="minorHAnsi" w:hAnsiTheme="minorHAnsi"/>
          <w:sz w:val="22"/>
          <w:szCs w:val="18"/>
          <w:lang w:val="en-US"/>
        </w:rPr>
        <w:t>the Department of Education and Early Childhood Development</w:t>
      </w:r>
      <w:r w:rsidRPr="004663F8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82214E">
        <w:rPr>
          <w:rFonts w:cs="Arial" w:asciiTheme="minorHAnsi" w:hAnsiTheme="minorHAnsi"/>
          <w:sz w:val="22"/>
          <w:szCs w:val="18"/>
          <w:lang w:val="en-US"/>
        </w:rPr>
        <w:t xml:space="preserve">Quality Assessment and Regulation Division (QARD) </w:t>
      </w:r>
      <w:r w:rsidRPr="004663F8">
        <w:rPr>
          <w:rFonts w:cs="Arial" w:asciiTheme="minorHAnsi" w:hAnsiTheme="minorHAnsi"/>
          <w:sz w:val="22"/>
          <w:szCs w:val="18"/>
          <w:lang w:val="en-US"/>
        </w:rPr>
        <w:t xml:space="preserve">is the </w:t>
      </w:r>
      <w:r w:rsidRPr="003B7821">
        <w:rPr>
          <w:rFonts w:cs="Arial" w:asciiTheme="minorHAnsi" w:hAnsiTheme="minorHAnsi"/>
          <w:b/>
          <w:sz w:val="22"/>
          <w:szCs w:val="18"/>
          <w:lang w:val="en-US"/>
        </w:rPr>
        <w:t>regulatory authority</w:t>
      </w:r>
      <w:r w:rsidRPr="0064756D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Pr="0064756D" w:rsidR="0082214E">
        <w:rPr>
          <w:rFonts w:cs="Arial" w:asciiTheme="minorHAnsi" w:hAnsiTheme="minorHAnsi"/>
          <w:sz w:val="22"/>
          <w:szCs w:val="18"/>
          <w:lang w:val="en-US"/>
        </w:rPr>
        <w:t>responsible</w:t>
      </w:r>
      <w:r w:rsidRPr="0082214E" w:rsidR="0082214E">
        <w:rPr>
          <w:rFonts w:cs="Arial" w:asciiTheme="minorHAnsi" w:hAnsiTheme="minorHAnsi"/>
          <w:sz w:val="22"/>
          <w:szCs w:val="18"/>
          <w:lang w:val="en-US"/>
        </w:rPr>
        <w:t xml:space="preserve"> for the licensing and regulati</w:t>
      </w:r>
      <w:r w:rsidR="0082214E">
        <w:rPr>
          <w:rFonts w:cs="Arial" w:asciiTheme="minorHAnsi" w:hAnsiTheme="minorHAnsi"/>
          <w:sz w:val="22"/>
          <w:szCs w:val="18"/>
          <w:lang w:val="en-US"/>
        </w:rPr>
        <w:t xml:space="preserve">ng children’s </w:t>
      </w:r>
      <w:r w:rsidRPr="0082214E" w:rsidR="0082214E">
        <w:rPr>
          <w:rFonts w:cs="Arial" w:asciiTheme="minorHAnsi" w:hAnsiTheme="minorHAnsi"/>
          <w:sz w:val="22"/>
          <w:szCs w:val="18"/>
          <w:lang w:val="en-US"/>
        </w:rPr>
        <w:t>services, as required by the Education and Care Services National Law 2010 and Children’s Services Act 1996 and the respective Regulations</w:t>
      </w:r>
      <w:r w:rsidRPr="004663F8">
        <w:rPr>
          <w:rFonts w:cs="Arial" w:asciiTheme="minorHAnsi" w:hAnsiTheme="minorHAnsi"/>
          <w:sz w:val="22"/>
          <w:szCs w:val="18"/>
          <w:lang w:val="en-US"/>
        </w:rPr>
        <w:t xml:space="preserve">. </w:t>
      </w:r>
      <w:r w:rsidR="00740D18"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82214E">
        <w:rPr>
          <w:rFonts w:cs="Arial" w:asciiTheme="minorHAnsi" w:hAnsiTheme="minorHAnsi"/>
          <w:sz w:val="22"/>
          <w:szCs w:val="18"/>
          <w:lang w:val="en-US"/>
        </w:rPr>
        <w:t>The regulatory authority</w:t>
      </w:r>
      <w:r w:rsidRPr="0082214E" w:rsidR="0082214E">
        <w:rPr>
          <w:rFonts w:cs="Arial" w:asciiTheme="minorHAnsi" w:hAnsiTheme="minorHAnsi"/>
          <w:sz w:val="22"/>
          <w:szCs w:val="18"/>
          <w:lang w:val="en-US"/>
        </w:rPr>
        <w:t xml:space="preserve"> is a resource and can be a source of </w:t>
      </w:r>
      <w:r w:rsidR="0082214E">
        <w:rPr>
          <w:rFonts w:cs="Arial" w:asciiTheme="minorHAnsi" w:hAnsiTheme="minorHAnsi"/>
          <w:sz w:val="22"/>
          <w:szCs w:val="18"/>
          <w:lang w:val="en-US"/>
        </w:rPr>
        <w:t>identification of children in Oo</w:t>
      </w:r>
      <w:r w:rsidRPr="0082214E" w:rsidR="0082214E">
        <w:rPr>
          <w:rFonts w:cs="Arial" w:asciiTheme="minorHAnsi" w:hAnsiTheme="minorHAnsi"/>
          <w:sz w:val="22"/>
          <w:szCs w:val="18"/>
          <w:lang w:val="en-US"/>
        </w:rPr>
        <w:t>HC who need more support in order to access and benefit from ECEC and/or identifying services that may be well placed to support children in O</w:t>
      </w:r>
      <w:r w:rsidR="0082214E">
        <w:rPr>
          <w:rFonts w:cs="Arial" w:asciiTheme="minorHAnsi" w:hAnsiTheme="minorHAnsi"/>
          <w:sz w:val="22"/>
          <w:szCs w:val="18"/>
          <w:lang w:val="en-US"/>
        </w:rPr>
        <w:t>o</w:t>
      </w:r>
      <w:r w:rsidR="0064756D">
        <w:rPr>
          <w:rFonts w:cs="Arial" w:asciiTheme="minorHAnsi" w:hAnsiTheme="minorHAnsi"/>
          <w:sz w:val="22"/>
          <w:szCs w:val="18"/>
          <w:lang w:val="en-US"/>
        </w:rPr>
        <w:t xml:space="preserve">HC. </w:t>
      </w:r>
      <w:r w:rsidRPr="0082214E" w:rsidR="0082214E">
        <w:rPr>
          <w:rFonts w:cs="Arial" w:asciiTheme="minorHAnsi" w:hAnsiTheme="minorHAnsi"/>
          <w:sz w:val="22"/>
          <w:szCs w:val="18"/>
          <w:lang w:val="en-US"/>
        </w:rPr>
        <w:t>QARD can also receive and investigate complaints arising from alleged breaches of the National Law and Children’s Services Act (which can include concerns about inappropriate programming for children).</w:t>
      </w:r>
    </w:p>
    <w:p w:rsidR="00740D18" w:rsidP="3199F7C7" w:rsidRDefault="00740D18" w14:paraId="51E001C2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</w:p>
    <w:p w:rsidRPr="00D83F00" w:rsidR="000F2096" w:rsidP="3199F7C7" w:rsidRDefault="00D83F00" w14:paraId="19B04978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b/>
          <w:sz w:val="22"/>
          <w:szCs w:val="18"/>
          <w:lang w:val="en-US"/>
        </w:rPr>
      </w:pPr>
      <w:r>
        <w:rPr>
          <w:rFonts w:cs="Arial" w:asciiTheme="minorHAnsi" w:hAnsiTheme="minorHAnsi"/>
          <w:b/>
          <w:sz w:val="22"/>
          <w:szCs w:val="18"/>
          <w:lang w:val="en-US"/>
        </w:rPr>
        <w:t>M</w:t>
      </w:r>
      <w:r w:rsidRPr="00D83F00" w:rsidR="00E45BFE">
        <w:rPr>
          <w:rFonts w:cs="Arial" w:asciiTheme="minorHAnsi" w:hAnsiTheme="minorHAnsi"/>
          <w:b/>
          <w:sz w:val="22"/>
          <w:szCs w:val="18"/>
          <w:lang w:val="en-US"/>
        </w:rPr>
        <w:t xml:space="preserve">ore information </w:t>
      </w:r>
    </w:p>
    <w:p w:rsidR="004F4458" w:rsidP="3199F7C7" w:rsidRDefault="00AB22FF" w14:paraId="1AFF39D7" w14:textId="77777777" w14:noSpellErr="1">
      <w:pPr>
        <w:pStyle w:val="mv-element-p"/>
        <w:spacing w:before="0" w:beforeAutospacing="0" w:after="0" w:afterAutospacing="0" w:line="276" w:lineRule="auto"/>
        <w:textAlignment w:val="top"/>
        <w:rPr>
          <w:rFonts w:cs="Arial" w:asciiTheme="minorHAnsi" w:hAnsiTheme="minorHAnsi"/>
          <w:sz w:val="22"/>
          <w:szCs w:val="18"/>
          <w:lang w:val="en-US"/>
        </w:rPr>
      </w:pPr>
      <w:r>
        <w:rPr>
          <w:rFonts w:cs="Arial" w:asciiTheme="minorHAnsi" w:hAnsiTheme="minorHAnsi"/>
          <w:sz w:val="22"/>
          <w:szCs w:val="18"/>
          <w:lang w:val="en-US"/>
        </w:rPr>
        <w:t>The Agreement</w:t>
      </w:r>
      <w:r w:rsidR="004F4458">
        <w:rPr>
          <w:rFonts w:cs="Arial" w:asciiTheme="minorHAnsi" w:hAnsiTheme="minorHAnsi"/>
          <w:sz w:val="22"/>
          <w:szCs w:val="18"/>
          <w:lang w:val="en-US"/>
        </w:rPr>
        <w:t xml:space="preserve"> and links to related materials</w:t>
      </w:r>
      <w:r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4F4458">
        <w:rPr>
          <w:rFonts w:cs="Arial" w:asciiTheme="minorHAnsi" w:hAnsiTheme="minorHAnsi"/>
          <w:sz w:val="22"/>
          <w:szCs w:val="18"/>
          <w:lang w:val="en-US"/>
        </w:rPr>
        <w:t>and contacts is</w:t>
      </w:r>
      <w:r>
        <w:rPr>
          <w:rFonts w:cs="Arial" w:asciiTheme="minorHAnsi" w:hAnsiTheme="minorHAnsi"/>
          <w:sz w:val="22"/>
          <w:szCs w:val="18"/>
          <w:lang w:val="en-US"/>
        </w:rPr>
        <w:t xml:space="preserve"> at: </w:t>
      </w:r>
      <w:hyperlink w:history="1" r:id="rId9">
        <w:r w:rsidRPr="00B75AD3" w:rsidR="004F4458">
          <w:rPr>
            <w:rStyle w:val="Hyperlink"/>
            <w:rFonts w:cs="Arial" w:asciiTheme="minorHAnsi" w:hAnsiTheme="minorHAnsi"/>
            <w:sz w:val="22"/>
            <w:szCs w:val="18"/>
            <w:lang w:val="en-US"/>
          </w:rPr>
          <w:t>www.education.vic.gov.au/careagreement</w:t>
        </w:r>
      </w:hyperlink>
      <w:r>
        <w:rPr>
          <w:rFonts w:cs="Arial" w:asciiTheme="minorHAnsi" w:hAnsiTheme="minorHAnsi"/>
          <w:sz w:val="22"/>
          <w:szCs w:val="18"/>
          <w:lang w:val="en-US"/>
        </w:rPr>
        <w:t xml:space="preserve"> </w:t>
      </w:r>
      <w:r w:rsidR="004F4458">
        <w:rPr>
          <w:rFonts w:cs="Arial" w:asciiTheme="minorHAnsi" w:hAnsiTheme="minorHAnsi"/>
          <w:sz w:val="22"/>
          <w:szCs w:val="18"/>
          <w:lang w:val="en-US"/>
        </w:rPr>
        <w:t xml:space="preserve"> </w:t>
      </w:r>
    </w:p>
    <w:sectPr w:rsidR="004F4458" w:rsidSect="004F4458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endnote w:type="separator" w:id="-1">
    <w:p w:rsidR="00EE3ED5" w:rsidP="007C3A66" w:rsidRDefault="00EE3ED5" w14:paraId="02DA8178" w14:textId="77777777">
      <w:pPr>
        <w:spacing w:after="0" w:line="240" w:lineRule="auto"/>
      </w:pPr>
      <w:r>
        <w:separator/>
      </w:r>
    </w:p>
  </w:endnote>
  <w:endnote w:type="continuationSeparator" w:id="0">
    <w:p w:rsidR="00EE3ED5" w:rsidP="007C3A66" w:rsidRDefault="00EE3ED5" w14:paraId="50A803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14="http://schemas.microsoft.com/office/word/2010/wordml" xmlns:mc="http://schemas.openxmlformats.org/markup-compatibility/2006" xmlns:w="http://schemas.openxmlformats.org/wordprocessingml/2006/main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c="http://schemas.openxmlformats.org/markup-compatibility/2006" xmlns:w="http://schemas.openxmlformats.org/wordprocessingml/2006/main" mc:Ignorable="w14 wp14">
  <w:footnote w:type="separator" w:id="-1">
    <w:p w:rsidR="00EE3ED5" w:rsidP="007C3A66" w:rsidRDefault="00EE3ED5" w14:paraId="4C5ABE41" w14:textId="77777777">
      <w:pPr>
        <w:spacing w:after="0" w:line="240" w:lineRule="auto"/>
      </w:pPr>
      <w:r>
        <w:separator/>
      </w:r>
    </w:p>
  </w:footnote>
  <w:footnote w:type="continuationSeparator" w:id="0">
    <w:p w:rsidR="00EE3ED5" w:rsidP="007C3A66" w:rsidRDefault="00EE3ED5" w14:paraId="7EA16F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v="urn:schemas-microsoft-com:vml" xmlns:o="urn:schemas-microsoft-com:office:office" xmlns:mc="http://schemas.openxmlformats.org/markup-compatibility/2006" xmlns:w="http://schemas.openxmlformats.org/wordprocessingml/2006/main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in;height:3in" o:bullet="t" type="#_x0000_t75"/>
    </w:pict>
  </w:numPicBullet>
  <w:abstractNum w:abstractNumId="0">
    <w:nsid w:val="0C5725A5"/>
    <w:multiLevelType w:val="hybridMultilevel"/>
    <w:tmpl w:val="D3FE5A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A244B5"/>
    <w:multiLevelType w:val="hybridMultilevel"/>
    <w:tmpl w:val="4FCC96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B4692A"/>
    <w:multiLevelType w:val="hybridMultilevel"/>
    <w:tmpl w:val="874AC5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7501EDC"/>
    <w:multiLevelType w:val="hybridMultilevel"/>
    <w:tmpl w:val="EDDA51F4"/>
    <w:lvl w:ilvl="0" w:tplc="4F0A9EEA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E62E8E"/>
    <w:multiLevelType w:val="hybridMultilevel"/>
    <w:tmpl w:val="98DE2B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D20F93"/>
    <w:multiLevelType w:val="hybridMultilevel"/>
    <w:tmpl w:val="5AD2A0D4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>
    <w:nsid w:val="5B59211C"/>
    <w:multiLevelType w:val="multilevel"/>
    <w:tmpl w:val="ABD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CDA310C"/>
    <w:multiLevelType w:val="hybridMultilevel"/>
    <w:tmpl w:val="91FE69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7CF45E8F"/>
    <w:multiLevelType w:val="hybridMultilevel"/>
    <w:tmpl w:val="26F04D1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7FF76DEF"/>
    <w:multiLevelType w:val="hybridMultilevel"/>
    <w:tmpl w:val="64F6B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5C"/>
    <w:rsid w:val="00010033"/>
    <w:rsid w:val="0001207C"/>
    <w:rsid w:val="00061BB8"/>
    <w:rsid w:val="000642EA"/>
    <w:rsid w:val="00085699"/>
    <w:rsid w:val="000A3282"/>
    <w:rsid w:val="000E2EB3"/>
    <w:rsid w:val="000F2096"/>
    <w:rsid w:val="001057E5"/>
    <w:rsid w:val="00133F04"/>
    <w:rsid w:val="001415B5"/>
    <w:rsid w:val="00141E69"/>
    <w:rsid w:val="00145772"/>
    <w:rsid w:val="001834A0"/>
    <w:rsid w:val="001F2EBF"/>
    <w:rsid w:val="00220A75"/>
    <w:rsid w:val="00225979"/>
    <w:rsid w:val="00231732"/>
    <w:rsid w:val="002347AF"/>
    <w:rsid w:val="00236840"/>
    <w:rsid w:val="002E024D"/>
    <w:rsid w:val="003201CB"/>
    <w:rsid w:val="003219A7"/>
    <w:rsid w:val="003902FC"/>
    <w:rsid w:val="003B7821"/>
    <w:rsid w:val="003F7753"/>
    <w:rsid w:val="00413085"/>
    <w:rsid w:val="004663F8"/>
    <w:rsid w:val="004829B5"/>
    <w:rsid w:val="004E3552"/>
    <w:rsid w:val="004F0F3F"/>
    <w:rsid w:val="004F4458"/>
    <w:rsid w:val="004F48B1"/>
    <w:rsid w:val="00505FC1"/>
    <w:rsid w:val="0050693C"/>
    <w:rsid w:val="00524CDF"/>
    <w:rsid w:val="005355DF"/>
    <w:rsid w:val="00566716"/>
    <w:rsid w:val="00576C5D"/>
    <w:rsid w:val="005D1C11"/>
    <w:rsid w:val="005D48A2"/>
    <w:rsid w:val="006051EF"/>
    <w:rsid w:val="00610562"/>
    <w:rsid w:val="006135FB"/>
    <w:rsid w:val="00614ED1"/>
    <w:rsid w:val="00642E9A"/>
    <w:rsid w:val="0064756D"/>
    <w:rsid w:val="006567B3"/>
    <w:rsid w:val="006B2B6E"/>
    <w:rsid w:val="006E0FF8"/>
    <w:rsid w:val="006E1848"/>
    <w:rsid w:val="00711C59"/>
    <w:rsid w:val="00740D18"/>
    <w:rsid w:val="0074106C"/>
    <w:rsid w:val="0074393C"/>
    <w:rsid w:val="00767F8A"/>
    <w:rsid w:val="0077355B"/>
    <w:rsid w:val="007C0CA1"/>
    <w:rsid w:val="007C3A66"/>
    <w:rsid w:val="007C4E7C"/>
    <w:rsid w:val="007D6F04"/>
    <w:rsid w:val="007F79BC"/>
    <w:rsid w:val="00800740"/>
    <w:rsid w:val="00811BFE"/>
    <w:rsid w:val="0082214E"/>
    <w:rsid w:val="008A3D6D"/>
    <w:rsid w:val="008A3F11"/>
    <w:rsid w:val="008B4DD3"/>
    <w:rsid w:val="0093287E"/>
    <w:rsid w:val="009936CD"/>
    <w:rsid w:val="00994121"/>
    <w:rsid w:val="009B287C"/>
    <w:rsid w:val="009E09C7"/>
    <w:rsid w:val="009F6D8E"/>
    <w:rsid w:val="00A02CAA"/>
    <w:rsid w:val="00A15913"/>
    <w:rsid w:val="00A23652"/>
    <w:rsid w:val="00A2736E"/>
    <w:rsid w:val="00A57F01"/>
    <w:rsid w:val="00A6134E"/>
    <w:rsid w:val="00AA3B34"/>
    <w:rsid w:val="00AB22FF"/>
    <w:rsid w:val="00AC0138"/>
    <w:rsid w:val="00AF2EF4"/>
    <w:rsid w:val="00B113EA"/>
    <w:rsid w:val="00B77379"/>
    <w:rsid w:val="00BB7D59"/>
    <w:rsid w:val="00BC1501"/>
    <w:rsid w:val="00C06FB3"/>
    <w:rsid w:val="00C17105"/>
    <w:rsid w:val="00C21C04"/>
    <w:rsid w:val="00C51939"/>
    <w:rsid w:val="00C52133"/>
    <w:rsid w:val="00C52B42"/>
    <w:rsid w:val="00CB2255"/>
    <w:rsid w:val="00CC4A6E"/>
    <w:rsid w:val="00CD3A5C"/>
    <w:rsid w:val="00CE2788"/>
    <w:rsid w:val="00D044E2"/>
    <w:rsid w:val="00D252DE"/>
    <w:rsid w:val="00D319D5"/>
    <w:rsid w:val="00D3387B"/>
    <w:rsid w:val="00D37FA9"/>
    <w:rsid w:val="00D44529"/>
    <w:rsid w:val="00D7501A"/>
    <w:rsid w:val="00D82FF1"/>
    <w:rsid w:val="00D83F00"/>
    <w:rsid w:val="00D92E68"/>
    <w:rsid w:val="00DA1040"/>
    <w:rsid w:val="00E246C8"/>
    <w:rsid w:val="00E42E6A"/>
    <w:rsid w:val="00E45BFE"/>
    <w:rsid w:val="00E5786F"/>
    <w:rsid w:val="00E76CD0"/>
    <w:rsid w:val="00E9231F"/>
    <w:rsid w:val="00EE3ED5"/>
    <w:rsid w:val="00EE51EF"/>
    <w:rsid w:val="00FC456F"/>
    <w:rsid w:val="00FE5144"/>
    <w:rsid w:val="3199F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A673B5"/>
</w:settings>
</file>

<file path=word/styles.xml><?xml version="1.0" encoding="utf-8"?>
<w:styles xmlns:w14="http://schemas.microsoft.com/office/word/2010/wordml" xmlns:mc="http://schemas.openxmlformats.org/markup-compatibility/2006" xmlns:w="http://schemas.openxmlformats.org/wordprocessingml/2006/main" mc:Ignorable="w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939"/>
  </w:style>
  <w:style w:type="paragraph" w:styleId="Heading1">
    <w:name w:val="heading 1"/>
    <w:basedOn w:val="Normal"/>
    <w:next w:val="Normal"/>
    <w:link w:val="Heading1Char"/>
    <w:uiPriority w:val="9"/>
    <w:qFormat/>
    <w:rsid w:val="00010033"/>
    <w:pPr>
      <w:jc w:val="both"/>
      <w:outlineLvl w:val="0"/>
    </w:pPr>
    <w:rPr>
      <w:rFonts w:ascii="Calibri" w:hAnsi="Calibri" w:eastAsia="Calibri" w:cs="Calibri"/>
      <w:b/>
      <w:bCs/>
      <w:sz w:val="24"/>
      <w:szCs w:val="24"/>
      <w:u w:color="00000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033"/>
    <w:pPr>
      <w:jc w:val="both"/>
      <w:outlineLvl w:val="1"/>
    </w:pPr>
    <w:rPr>
      <w:rFonts w:eastAsia="Calibri" w:cs="Calibri"/>
      <w:b/>
      <w:bCs/>
      <w:u w:color="00000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033"/>
    <w:pPr>
      <w:keepNext/>
      <w:keepLines/>
      <w:outlineLvl w:val="2"/>
    </w:pPr>
    <w:rPr>
      <w:rFonts w:ascii="Calibri" w:hAnsi="Calibri" w:eastAsiaTheme="majorEastAsia" w:cstheme="majorBidi"/>
      <w:bCs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0033"/>
    <w:rPr>
      <w:rFonts w:ascii="Calibri" w:hAnsi="Calibri" w:eastAsia="Calibri" w:cs="Calibri"/>
      <w:b/>
      <w:bCs/>
      <w:sz w:val="24"/>
      <w:szCs w:val="24"/>
      <w:u w:color="000000"/>
      <w:lang w:eastAsia="en-AU"/>
    </w:rPr>
  </w:style>
  <w:style w:type="character" w:styleId="Heading2Char" w:customStyle="1">
    <w:name w:val="Heading 2 Char"/>
    <w:basedOn w:val="DefaultParagraphFont"/>
    <w:link w:val="Heading2"/>
    <w:uiPriority w:val="9"/>
    <w:rsid w:val="00010033"/>
    <w:rPr>
      <w:rFonts w:eastAsia="Calibri" w:cs="Calibri"/>
      <w:b/>
      <w:bCs/>
      <w:u w:color="000000"/>
      <w:lang w:eastAsia="en-AU"/>
    </w:rPr>
  </w:style>
  <w:style w:type="character" w:styleId="Heading3Char" w:customStyle="1">
    <w:name w:val="Heading 3 Char"/>
    <w:basedOn w:val="DefaultParagraphFont"/>
    <w:link w:val="Heading3"/>
    <w:uiPriority w:val="9"/>
    <w:rsid w:val="00010033"/>
    <w:rPr>
      <w:rFonts w:ascii="Calibri" w:hAnsi="Calibri" w:eastAsiaTheme="majorEastAsia" w:cstheme="majorBidi"/>
      <w:bCs/>
      <w:i/>
      <w:sz w:val="24"/>
    </w:rPr>
  </w:style>
  <w:style w:type="paragraph" w:styleId="ListParagraph">
    <w:name w:val="List Paragraph"/>
    <w:basedOn w:val="Normal"/>
    <w:uiPriority w:val="34"/>
    <w:qFormat/>
    <w:rsid w:val="000100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0033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3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A3282"/>
    <w:rPr>
      <w:color w:val="0000FF" w:themeColor="hyperlink"/>
      <w:u w:val="single"/>
    </w:rPr>
  </w:style>
  <w:style w:type="paragraph" w:styleId="mv-element-p" w:customStyle="1">
    <w:name w:val="mv-element-p"/>
    <w:basedOn w:val="Normal"/>
    <w:rsid w:val="00C171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A6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C3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A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15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9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5913"/>
  </w:style>
  <w:style w:type="paragraph" w:styleId="Footer">
    <w:name w:val="footer"/>
    <w:basedOn w:val="Normal"/>
    <w:link w:val="FooterChar"/>
    <w:uiPriority w:val="99"/>
    <w:unhideWhenUsed/>
    <w:rsid w:val="00A159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5913"/>
  </w:style>
  <w:style w:type="character" w:styleId="Emphasis">
    <w:name w:val="Emphasis"/>
    <w:basedOn w:val="DefaultParagraphFont"/>
    <w:uiPriority w:val="20"/>
    <w:qFormat/>
    <w:rsid w:val="004F4458"/>
    <w:rPr>
      <w:b w:val="0"/>
      <w:bCs w:val="0"/>
      <w:i/>
      <w:iCs/>
    </w:rPr>
  </w:style>
  <w:style w:type="paragraph" w:styleId="inner" w:customStyle="1">
    <w:name w:val="inner"/>
    <w:basedOn w:val="Normal"/>
    <w:rsid w:val="004F44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39"/>
  </w:style>
  <w:style w:type="paragraph" w:styleId="Heading1">
    <w:name w:val="heading 1"/>
    <w:basedOn w:val="Normal"/>
    <w:next w:val="Normal"/>
    <w:link w:val="Heading1Char"/>
    <w:uiPriority w:val="9"/>
    <w:qFormat/>
    <w:rsid w:val="00010033"/>
    <w:pPr>
      <w:jc w:val="both"/>
      <w:outlineLvl w:val="0"/>
    </w:pPr>
    <w:rPr>
      <w:rFonts w:ascii="Calibri" w:eastAsia="Calibri" w:hAnsi="Calibri" w:cs="Calibri"/>
      <w:b/>
      <w:bCs/>
      <w:sz w:val="24"/>
      <w:szCs w:val="24"/>
      <w:u w:color="00000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033"/>
    <w:pPr>
      <w:jc w:val="both"/>
      <w:outlineLvl w:val="1"/>
    </w:pPr>
    <w:rPr>
      <w:rFonts w:eastAsia="Calibri" w:cs="Calibri"/>
      <w:b/>
      <w:bCs/>
      <w:u w:color="00000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033"/>
    <w:pPr>
      <w:keepNext/>
      <w:keepLines/>
      <w:outlineLvl w:val="2"/>
    </w:pPr>
    <w:rPr>
      <w:rFonts w:ascii="Calibri" w:eastAsiaTheme="majorEastAsia" w:hAnsi="Calibr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33"/>
    <w:rPr>
      <w:rFonts w:ascii="Calibri" w:eastAsia="Calibri" w:hAnsi="Calibri" w:cs="Calibri"/>
      <w:b/>
      <w:bCs/>
      <w:sz w:val="24"/>
      <w:szCs w:val="24"/>
      <w:u w:color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10033"/>
    <w:rPr>
      <w:rFonts w:eastAsia="Calibri" w:cs="Calibri"/>
      <w:b/>
      <w:bCs/>
      <w:u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10033"/>
    <w:rPr>
      <w:rFonts w:ascii="Calibri" w:eastAsiaTheme="majorEastAsia" w:hAnsi="Calibri" w:cstheme="majorBidi"/>
      <w:bCs/>
      <w:i/>
      <w:sz w:val="24"/>
    </w:rPr>
  </w:style>
  <w:style w:type="paragraph" w:styleId="ListParagraph">
    <w:name w:val="List Paragraph"/>
    <w:basedOn w:val="Normal"/>
    <w:uiPriority w:val="34"/>
    <w:qFormat/>
    <w:rsid w:val="000100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0033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A3282"/>
    <w:rPr>
      <w:color w:val="0000FF" w:themeColor="hyperlink"/>
      <w:u w:val="single"/>
    </w:rPr>
  </w:style>
  <w:style w:type="paragraph" w:customStyle="1" w:styleId="mv-element-p">
    <w:name w:val="mv-element-p"/>
    <w:basedOn w:val="Normal"/>
    <w:rsid w:val="00C1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A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A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15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913"/>
  </w:style>
  <w:style w:type="paragraph" w:styleId="Footer">
    <w:name w:val="footer"/>
    <w:basedOn w:val="Normal"/>
    <w:link w:val="FooterChar"/>
    <w:uiPriority w:val="99"/>
    <w:unhideWhenUsed/>
    <w:rsid w:val="00A15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13"/>
  </w:style>
  <w:style w:type="character" w:styleId="Emphasis">
    <w:name w:val="Emphasis"/>
    <w:basedOn w:val="DefaultParagraphFont"/>
    <w:uiPriority w:val="20"/>
    <w:qFormat/>
    <w:rsid w:val="004F4458"/>
    <w:rPr>
      <w:b w:val="0"/>
      <w:bCs w:val="0"/>
      <w:i/>
      <w:iCs/>
    </w:rPr>
  </w:style>
  <w:style w:type="paragraph" w:customStyle="1" w:styleId="inner">
    <w:name w:val="inner"/>
    <w:basedOn w:val="Normal"/>
    <w:rsid w:val="004F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0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0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5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8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8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75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careagreement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Protecting the safety and wellbeing of children and young people; out-of-home care; oohc; early childhood agreement for children in out-of-home care</DEECD_Keywords>
    <PublishingExpirationDate xmlns="http://schemas.microsoft.com/sharepoint/v3" xsi:nil="true"/>
    <DEECD_Description xmlns="http://schemas.microsoft.com/sharepoint/v3">This Fact Sheet provides information on the alignment between the Early Childhood Agreement for Children in Out-of-Home Care (the Agreement) and requirements in the Protecting the safety and wellbeing of children and young people protocol.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16340-7C8F-4BFE-9403-06B694AE1604}"/>
</file>

<file path=customXml/itemProps2.xml><?xml version="1.0" encoding="utf-8"?>
<ds:datastoreItem xmlns:ds="http://schemas.openxmlformats.org/officeDocument/2006/customXml" ds:itemID="{5BB72204-571B-4F77-B1AF-69879F6B7C8A}"/>
</file>

<file path=customXml/itemProps3.xml><?xml version="1.0" encoding="utf-8"?>
<ds:datastoreItem xmlns:ds="http://schemas.openxmlformats.org/officeDocument/2006/customXml" ds:itemID="{F237DB23-BBFC-416D-96B4-DC242ECD9B08}"/>
</file>

<file path=customXml/itemProps4.xml><?xml version="1.0" encoding="utf-8"?>
<ds:datastoreItem xmlns:ds="http://schemas.openxmlformats.org/officeDocument/2006/customXml" ds:itemID="{291B7825-15D1-4142-BA4B-9C0CA2E30209}"/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0</ap:DocSecurity>
  <ap:ScaleCrop>false</ap:ScaleCrop>
  <ap:Company>DEECD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Alignment with the Protecting the safety and wellbeing of children and young people protocol</dc:title>
  <dc:subject/>
  <dc:creator>Woodland, Katrina K</dc:creator>
  <cp:keywords/>
  <dc:description/>
  <cp:lastModifiedBy>Hayman, Hannah R</cp:lastModifiedBy>
  <cp:revision>3</cp:revision>
  <cp:lastPrinted>2014-06-16T05:27:00Z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