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Queenscliffe (B)</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Queenscliffe (B)</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Queenscliffe (B)</w:t>
      </w:r>
      <w:r w:rsidRPr="00737C52">
        <w:rPr>
          <w:rFonts w:ascii="Arial" w:hAnsi="Arial" w:cs="Arial"/>
          <w:sz w:val="22"/>
          <w:szCs w:val="22"/>
        </w:rPr>
        <w:t xml:space="preserve">, there were </w:t>
      </w:r>
      <w:proofErr w:type="spellStart"/>
      <w:proofErr w:type="spellEnd"/>
      <w:r>
        <w:rPr>
          <w:rFonts w:ascii="Arial" w:hAnsi="Arial" w:cs="Arial"/>
          <w:sz w:val="22"/>
          <w:szCs w:val="22"/>
        </w:rPr>
        <w:t>14</w:t>
      </w:r>
      <w:r>
        <w:rPr>
          <w:rFonts w:ascii="Arial" w:hAnsi="Arial" w:cs="Arial"/>
          <w:sz w:val="22"/>
          <w:szCs w:val="22"/>
        </w:rPr>
        <w:t xml:space="preserve"> children (</w:t>
      </w:r>
      <w:proofErr w:type="spellStart"/>
      <w:proofErr w:type="spellEnd"/>
      <w:r>
        <w:rPr>
          <w:rFonts w:ascii="Arial" w:hAnsi="Arial" w:cs="Arial"/>
          <w:sz w:val="22"/>
          <w:szCs w:val="22"/>
        </w:rPr>
        <w:t>0.0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12</w:t>
            </w:r>
          </w:p>
        </w:tc>
        <w:tc>
          <w:tcPr>
            <w:tcW w:w="993" w:type="dxa"/>
            <w:shd w:val="clear" w:color="auto" w:fill="DBD9D6"/>
            <w:vAlign w:val="center"/>
          </w:tcPr>
          <w:p w14:paraId="5D8532A7" w14:textId="77777777" w:rsidR="001E029F" w:rsidRPr="002A4320" w:rsidRDefault="001E029F" w:rsidP="00621F74">
            <w:pPr>
              <w:jc w:val="right"/>
            </w:pPr>
            <w:r>
              <w:t>88.7</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11.1</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96.1</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np</w:t>
            </w:r>
          </w:p>
        </w:tc>
        <w:tc>
          <w:tcPr>
            <w:tcW w:w="993" w:type="dxa"/>
            <w:shd w:val="clear" w:color="auto" w:fill="DBD9D6"/>
            <w:vAlign w:val="center"/>
          </w:tcPr>
          <w:p w14:paraId="381D2E35" w14:textId="77777777" w:rsidR="001E029F" w:rsidRPr="002A4320" w:rsidRDefault="001E029F" w:rsidP="00621F74">
            <w:pPr>
              <w:jc w:val="right"/>
            </w:pPr>
            <w:r>
              <w:t>16.4</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98.2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w:t>
            </w:r>
          </w:p>
        </w:tc>
        <w:tc>
          <w:tcPr>
            <w:tcW w:w="992" w:type="dxa"/>
            <w:shd w:val="clear" w:color="auto" w:fill="auto"/>
            <w:vAlign w:val="center"/>
          </w:tcPr>
          <w:p w14:paraId="16DEDDFE" w14:textId="77777777" w:rsidR="001E029F" w:rsidRPr="000309BB" w:rsidRDefault="001E029F" w:rsidP="00621F74">
            <w:pPr>
              <w:jc w:val="right"/>
            </w:pPr>
            <w:r>
              <w:t>16.3</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np</w:t>
            </w:r>
          </w:p>
        </w:tc>
        <w:tc>
          <w:tcPr>
            <w:tcW w:w="992" w:type="dxa"/>
            <w:shd w:val="clear" w:color="auto" w:fill="DBD9D6"/>
            <w:vAlign w:val="center"/>
          </w:tcPr>
          <w:p w14:paraId="0369F49C" w14:textId="77777777" w:rsidR="001E029F" w:rsidRPr="000309BB" w:rsidRDefault="001E029F" w:rsidP="00621F74">
            <w:pPr>
              <w:jc w:val="right"/>
            </w:pPr>
            <w:r>
              <w:t>21.9</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w:t>
            </w:r>
          </w:p>
        </w:tc>
        <w:tc>
          <w:tcPr>
            <w:tcW w:w="992" w:type="dxa"/>
            <w:vAlign w:val="center"/>
          </w:tcPr>
          <w:p w14:paraId="741712E5" w14:textId="77777777" w:rsidR="001E029F" w:rsidRPr="000309BB" w:rsidRDefault="001E029F" w:rsidP="00621F74">
            <w:pPr>
              <w:jc w:val="right"/>
            </w:pPr>
            <w:r>
              <w:t>49.3</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w:t>
            </w:r>
          </w:p>
        </w:tc>
        <w:tc>
          <w:tcPr>
            <w:tcW w:w="997" w:type="dxa"/>
            <w:shd w:val="clear" w:color="auto" w:fill="DBD9D6"/>
            <w:vAlign w:val="center"/>
          </w:tcPr>
          <w:p w14:paraId="29E25415" w14:textId="77777777" w:rsidR="001E029F" w:rsidRPr="000309BB" w:rsidRDefault="001E029F" w:rsidP="00621F74">
            <w:pPr>
              <w:jc w:val="right"/>
            </w:pPr>
            <w:r>
              <w:t>61.7</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w:t>
            </w:r>
          </w:p>
        </w:tc>
        <w:tc>
          <w:tcPr>
            <w:tcW w:w="997" w:type="dxa"/>
            <w:vAlign w:val="center"/>
          </w:tcPr>
          <w:p w14:paraId="3A93D8EB" w14:textId="77777777" w:rsidR="001E029F" w:rsidRPr="000309BB" w:rsidRDefault="001E029F" w:rsidP="00621F74">
            <w:pPr>
              <w:jc w:val="right"/>
            </w:pPr>
            <w:r>
              <w:t>32.0</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np</w:t>
            </w:r>
          </w:p>
        </w:tc>
        <w:tc>
          <w:tcPr>
            <w:tcW w:w="997" w:type="dxa"/>
            <w:vAlign w:val="center"/>
          </w:tcPr>
          <w:p w14:paraId="7B842FA7" w14:textId="77777777" w:rsidR="001E029F" w:rsidRPr="000309BB" w:rsidRDefault="001E029F" w:rsidP="00621F74">
            <w:pPr>
              <w:jc w:val="right"/>
            </w:pPr>
            <w:r>
              <w:t>16.6</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12</w:t>
            </w:r>
          </w:p>
        </w:tc>
        <w:tc>
          <w:tcPr>
            <w:tcW w:w="997" w:type="dxa"/>
            <w:shd w:val="clear" w:color="auto" w:fill="DBD9D6"/>
            <w:vAlign w:val="center"/>
          </w:tcPr>
          <w:p w14:paraId="45437AB6" w14:textId="77777777" w:rsidR="001E029F" w:rsidRPr="000309BB" w:rsidRDefault="001E029F" w:rsidP="00621F74">
            <w:pPr>
              <w:jc w:val="right"/>
            </w:pPr>
            <w:r>
              <w:t>82.5</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16.3</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12</w:t>
            </w:r>
          </w:p>
        </w:tc>
        <w:tc>
          <w:tcPr>
            <w:tcW w:w="997" w:type="dxa"/>
            <w:shd w:val="clear" w:color="auto" w:fill="DBD9D6"/>
            <w:vAlign w:val="center"/>
          </w:tcPr>
          <w:p w14:paraId="5C6F2447" w14:textId="77777777" w:rsidR="001E029F" w:rsidRPr="000309BB" w:rsidRDefault="001E029F" w:rsidP="00621F74">
            <w:pPr>
              <w:jc w:val="right"/>
            </w:pPr>
            <w:r>
              <w:t>83.7</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w:t>
            </w:r>
          </w:p>
        </w:tc>
        <w:tc>
          <w:tcPr>
            <w:tcW w:w="992" w:type="dxa"/>
            <w:shd w:val="clear" w:color="auto" w:fill="auto"/>
            <w:vAlign w:val="center"/>
          </w:tcPr>
          <w:p w14:paraId="4F9FCCEA" w14:textId="77777777" w:rsidR="001E029F" w:rsidRPr="000309BB" w:rsidRDefault="001E029F" w:rsidP="00621F74">
            <w:pPr>
              <w:jc w:val="right"/>
            </w:pPr>
            <w:r>
              <w:t>16.7</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np</w:t>
            </w:r>
          </w:p>
        </w:tc>
        <w:tc>
          <w:tcPr>
            <w:tcW w:w="992" w:type="dxa"/>
            <w:shd w:val="clear" w:color="auto" w:fill="DBD9D6"/>
            <w:vAlign w:val="center"/>
          </w:tcPr>
          <w:p w14:paraId="2F3BAF70" w14:textId="77777777" w:rsidR="001E029F" w:rsidRPr="000309BB" w:rsidRDefault="001E029F" w:rsidP="00621F74">
            <w:pPr>
              <w:jc w:val="right"/>
            </w:pPr>
            <w:r>
              <w:t>11.2</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7</w:t>
            </w:r>
          </w:p>
        </w:tc>
        <w:tc>
          <w:tcPr>
            <w:tcW w:w="992" w:type="dxa"/>
            <w:vAlign w:val="center"/>
          </w:tcPr>
          <w:p w14:paraId="61541F41" w14:textId="77777777" w:rsidR="001E029F" w:rsidRPr="000309BB" w:rsidRDefault="001E029F" w:rsidP="00621F74">
            <w:pPr>
              <w:jc w:val="right"/>
            </w:pPr>
            <w:r>
              <w:t>48.9</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0.4</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np</w:t>
            </w:r>
          </w:p>
        </w:tc>
        <w:tc>
          <w:tcPr>
            <w:tcW w:w="979" w:type="dxa"/>
            <w:vAlign w:val="center"/>
          </w:tcPr>
          <w:p w14:paraId="583C26C8" w14:textId="77777777" w:rsidR="001E029F" w:rsidRPr="008202F2" w:rsidRDefault="001E029F" w:rsidP="00621F74">
            <w:pPr>
              <w:jc w:val="right"/>
            </w:pPr>
            <w:r>
              <w:t>16.0</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np</w:t>
            </w:r>
          </w:p>
        </w:tc>
        <w:tc>
          <w:tcPr>
            <w:tcW w:w="979" w:type="dxa"/>
            <w:shd w:val="clear" w:color="auto" w:fill="DBD9D6"/>
            <w:vAlign w:val="center"/>
          </w:tcPr>
          <w:p w14:paraId="5E3D7CDD" w14:textId="77777777" w:rsidR="001E029F" w:rsidRPr="008202F2" w:rsidRDefault="001E029F" w:rsidP="00621F74">
            <w:pPr>
              <w:jc w:val="right"/>
            </w:pPr>
            <w:r>
              <w:t>5.9</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np</w:t>
            </w:r>
          </w:p>
        </w:tc>
        <w:tc>
          <w:tcPr>
            <w:tcW w:w="979" w:type="dxa"/>
            <w:vAlign w:val="center"/>
          </w:tcPr>
          <w:p w14:paraId="0A1AA096" w14:textId="77777777" w:rsidR="001E029F" w:rsidRPr="008202F2" w:rsidRDefault="001E029F" w:rsidP="00621F74">
            <w:pPr>
              <w:jc w:val="right"/>
            </w:pPr>
            <w:r>
              <w:t>0.5</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p>
        </w:tc>
        <w:tc>
          <w:tcPr>
            <w:tcW w:w="979" w:type="dxa"/>
            <w:shd w:val="clear" w:color="auto" w:fill="DBD9D6"/>
            <w:vAlign w:val="center"/>
          </w:tcPr>
          <w:p w14:paraId="0E53A126" w14:textId="77777777" w:rsidR="001E029F" w:rsidRPr="008202F2" w:rsidRDefault="001E029F" w:rsidP="00621F74">
            <w:pPr>
              <w:jc w:val="right"/>
            </w:pP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w:t>
            </w:r>
          </w:p>
        </w:tc>
        <w:tc>
          <w:tcPr>
            <w:tcW w:w="979" w:type="dxa"/>
            <w:vAlign w:val="center"/>
          </w:tcPr>
          <w:p w14:paraId="68FE02A9" w14:textId="77777777" w:rsidR="001E029F" w:rsidRPr="008202F2" w:rsidRDefault="001E029F" w:rsidP="00621F74">
            <w:pPr>
              <w:jc w:val="right"/>
            </w:pPr>
            <w:r>
              <w:t>5.6</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w:t>
            </w:r>
          </w:p>
        </w:tc>
        <w:tc>
          <w:tcPr>
            <w:tcW w:w="980" w:type="dxa"/>
            <w:shd w:val="clear" w:color="auto" w:fill="auto"/>
            <w:vAlign w:val="center"/>
          </w:tcPr>
          <w:p w14:paraId="32C27126" w14:textId="77777777" w:rsidR="001E029F" w:rsidRPr="000309BB" w:rsidRDefault="001E029F" w:rsidP="00621F74">
            <w:pPr>
              <w:jc w:val="right"/>
            </w:pPr>
            <w:r>
              <w:t>11.2</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5.4</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5.4</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5.3</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5.4</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w:t>
            </w:r>
          </w:p>
        </w:tc>
        <w:tc>
          <w:tcPr>
            <w:tcW w:w="980" w:type="dxa"/>
            <w:shd w:val="clear" w:color="auto" w:fill="DBD9D6"/>
            <w:vAlign w:val="center"/>
          </w:tcPr>
          <w:p w14:paraId="2E7EF981" w14:textId="77777777" w:rsidR="001E029F" w:rsidRPr="000309BB" w:rsidRDefault="001E029F" w:rsidP="00621F74">
            <w:pPr>
              <w:jc w:val="right"/>
            </w:pPr>
            <w:r>
              <w:t>5.8</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745B-EA9D-46C1-884E-299A907782B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ECD_Audience">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