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word/styles.xml" ContentType="application/vnd.openxmlformats-officedocument.wordprocessingml.styles+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360C9" w:rsidRDefault="00F360C9">
      <w:pPr>
        <w:kinsoku w:val="0"/>
        <w:overflowPunct w:val="0"/>
        <w:spacing w:before="6" w:line="90" w:lineRule="exact"/>
        <w:rPr>
          <w:sz w:val="9"/>
          <w:szCs w:val="9"/>
        </w:rPr>
      </w:pPr>
    </w:p>
    <w:tbl>
      <w:tblPr>
        <w:tblW w:w="0" w:type="auto"/>
        <w:tblInd w:w="112" w:type="dxa"/>
        <w:tblLayout w:type="fixed"/>
        <w:tblCellMar>
          <w:left w:w="0" w:type="dxa"/>
          <w:right w:w="0" w:type="dxa"/>
        </w:tblCellMar>
        <w:tblLook w:val="0000" w:firstRow="0" w:lastRow="0" w:firstColumn="0" w:lastColumn="0" w:noHBand="0" w:noVBand="0"/>
      </w:tblPr>
      <w:tblGrid>
        <w:gridCol w:w="392"/>
        <w:gridCol w:w="7002"/>
        <w:gridCol w:w="935"/>
        <w:gridCol w:w="935"/>
        <w:gridCol w:w="936"/>
        <w:gridCol w:w="933"/>
      </w:tblGrid>
      <w:tr w:rsidR="00F360C9">
        <w:trPr>
          <w:trHeight w:hRule="exact" w:val="990"/>
        </w:trPr>
        <w:tc>
          <w:tcPr>
            <w:tcW w:w="11133" w:type="dxa"/>
            <w:gridSpan w:val="6"/>
            <w:tcBorders>
              <w:top w:val="single" w:sz="4" w:space="0" w:color="000000"/>
              <w:left w:val="single" w:sz="4" w:space="0" w:color="000000"/>
              <w:bottom w:val="single" w:sz="8" w:space="0" w:color="000000"/>
              <w:right w:val="single" w:sz="6" w:space="0" w:color="000000"/>
            </w:tcBorders>
            <w:shd w:val="clear" w:color="auto" w:fill="CCC0DA"/>
          </w:tcPr>
          <w:p w:rsidR="00F360C9" w:rsidRDefault="0092056C">
            <w:pPr>
              <w:pStyle w:val="TableParagraph"/>
              <w:kinsoku w:val="0"/>
              <w:overflowPunct w:val="0"/>
              <w:spacing w:before="19"/>
              <w:ind w:left="30" w:right="45"/>
              <w:rPr>
                <w:rFonts w:ascii="Arial" w:hAnsi="Arial" w:cs="Arial"/>
                <w:sz w:val="32"/>
                <w:szCs w:val="32"/>
              </w:rPr>
            </w:pPr>
            <w:r>
              <w:rPr>
                <w:rFonts w:ascii="Arial" w:hAnsi="Arial" w:cs="Arial"/>
                <w:b/>
                <w:bCs/>
                <w:sz w:val="32"/>
                <w:szCs w:val="32"/>
              </w:rPr>
              <w:t>Outcomes for Victorian children at school entry</w:t>
            </w:r>
          </w:p>
          <w:p w:rsidR="00F360C9" w:rsidRDefault="00F360C9">
            <w:pPr>
              <w:pStyle w:val="TableParagraph"/>
              <w:kinsoku w:val="0"/>
              <w:overflowPunct w:val="0"/>
              <w:spacing w:before="2" w:line="200" w:lineRule="exact"/>
              <w:rPr>
                <w:sz w:val="20"/>
                <w:szCs w:val="20"/>
              </w:rPr>
            </w:pPr>
          </w:p>
          <w:p w:rsidR="00F360C9" w:rsidRDefault="0092056C">
            <w:pPr>
              <w:pStyle w:val="TableParagraph"/>
              <w:kinsoku w:val="0"/>
              <w:overflowPunct w:val="0"/>
              <w:ind w:left="30" w:right="45"/>
            </w:pPr>
            <w:r>
              <w:rPr>
                <w:rFonts w:ascii="Arial" w:hAnsi="Arial" w:cs="Arial"/>
                <w:sz w:val="28"/>
                <w:szCs w:val="28"/>
              </w:rPr>
              <w:t>Findings from the School Entrant Health Questionnaire</w:t>
            </w:r>
            <w:r>
              <w:rPr>
                <w:rFonts w:ascii="Arial" w:hAnsi="Arial" w:cs="Arial"/>
                <w:spacing w:val="-1"/>
                <w:sz w:val="28"/>
                <w:szCs w:val="28"/>
              </w:rPr>
              <w:t xml:space="preserve"> </w:t>
            </w:r>
            <w:r>
              <w:rPr>
                <w:rFonts w:ascii="Arial" w:hAnsi="Arial" w:cs="Arial"/>
                <w:sz w:val="28"/>
                <w:szCs w:val="28"/>
              </w:rPr>
              <w:t>2014</w:t>
            </w:r>
          </w:p>
        </w:tc>
      </w:tr>
      <w:tr w:rsidR="00F360C9">
        <w:trPr>
          <w:trHeight w:hRule="exact" w:val="52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360C9" w:rsidRDefault="0092056C">
            <w:pPr>
              <w:pStyle w:val="TableParagraph"/>
              <w:kinsoku w:val="0"/>
              <w:overflowPunct w:val="0"/>
              <w:spacing w:before="84"/>
              <w:ind w:left="30" w:right="45"/>
            </w:pPr>
            <w:r>
              <w:rPr>
                <w:rFonts w:ascii="Arial" w:hAnsi="Arial" w:cs="Arial"/>
                <w:b/>
                <w:bCs/>
                <w:sz w:val="28"/>
                <w:szCs w:val="28"/>
              </w:rPr>
              <w:t>Summary data for Campaspe (S)</w:t>
            </w:r>
          </w:p>
        </w:tc>
      </w:tr>
      <w:tr w:rsidR="00F360C9">
        <w:trPr>
          <w:trHeight w:hRule="exact" w:val="3295"/>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E3DFEB"/>
          </w:tcPr>
          <w:p w:rsidR="00F360C9" w:rsidRDefault="0092056C">
            <w:pPr>
              <w:pStyle w:val="TableParagraph"/>
              <w:kinsoku w:val="0"/>
              <w:overflowPunct w:val="0"/>
              <w:spacing w:before="22"/>
              <w:ind w:left="30" w:right="45"/>
              <w:rPr>
                <w:rFonts w:ascii="Arial" w:hAnsi="Arial" w:cs="Arial"/>
                <w:sz w:val="22"/>
                <w:szCs w:val="22"/>
              </w:rPr>
            </w:pPr>
            <w:r>
              <w:rPr>
                <w:rFonts w:ascii="Arial" w:hAnsi="Arial" w:cs="Arial"/>
                <w:sz w:val="22"/>
                <w:szCs w:val="22"/>
              </w:rPr>
              <w:t>This summary sheet has been developed to support use of the key measures from the SEHQ in local planning.</w:t>
            </w:r>
          </w:p>
          <w:p w:rsidR="00F360C9" w:rsidRDefault="00F360C9">
            <w:pPr>
              <w:pStyle w:val="TableParagraph"/>
              <w:kinsoku w:val="0"/>
              <w:overflowPunct w:val="0"/>
              <w:spacing w:before="8" w:line="240" w:lineRule="exact"/>
            </w:pPr>
          </w:p>
          <w:p w:rsidR="00F360C9" w:rsidRDefault="0092056C">
            <w:pPr>
              <w:pStyle w:val="TableParagraph"/>
              <w:kinsoku w:val="0"/>
              <w:overflowPunct w:val="0"/>
              <w:spacing w:line="244" w:lineRule="exact"/>
              <w:ind w:left="30" w:right="45"/>
              <w:rPr>
                <w:rFonts w:ascii="Arial" w:hAnsi="Arial" w:cs="Arial"/>
                <w:sz w:val="22"/>
                <w:szCs w:val="22"/>
              </w:rPr>
            </w:pPr>
            <w:r>
              <w:rPr>
                <w:rFonts w:ascii="Arial" w:hAnsi="Arial" w:cs="Arial"/>
                <w:sz w:val="22"/>
                <w:szCs w:val="22"/>
              </w:rPr>
              <w:t>The SEHQ is an integral part of the Primary School Nursing Program and also provides valuable information about outcomes for children at state and local levels. It is completed by the child's parent or carer, and therefore the following analysis reflects parental responses and concerns. It does not report medical diagnoses or opinions of health professionals.</w:t>
            </w:r>
          </w:p>
          <w:p w:rsidR="00F360C9" w:rsidRDefault="00F360C9">
            <w:pPr>
              <w:pStyle w:val="TableParagraph"/>
              <w:kinsoku w:val="0"/>
              <w:overflowPunct w:val="0"/>
              <w:spacing w:before="6" w:line="240" w:lineRule="exact"/>
            </w:pPr>
          </w:p>
          <w:p w:rsidR="00F360C9" w:rsidRDefault="0092056C">
            <w:pPr>
              <w:pStyle w:val="TableParagraph"/>
              <w:kinsoku w:val="0"/>
              <w:overflowPunct w:val="0"/>
              <w:spacing w:line="244" w:lineRule="exact"/>
              <w:ind w:left="30" w:right="519"/>
              <w:rPr>
                <w:rFonts w:ascii="Arial" w:hAnsi="Arial" w:cs="Arial"/>
                <w:sz w:val="22"/>
                <w:szCs w:val="22"/>
              </w:rPr>
            </w:pPr>
            <w:r>
              <w:rPr>
                <w:rFonts w:ascii="Arial" w:hAnsi="Arial" w:cs="Arial"/>
                <w:sz w:val="22"/>
                <w:szCs w:val="22"/>
              </w:rPr>
              <w:t>SEHQ data are reported based on the child's residential postcode with allocation to Local Government Areas (LGA).</w:t>
            </w:r>
          </w:p>
          <w:p w:rsidR="00F360C9" w:rsidRDefault="00F360C9">
            <w:pPr>
              <w:pStyle w:val="TableParagraph"/>
              <w:kinsoku w:val="0"/>
              <w:overflowPunct w:val="0"/>
              <w:spacing w:before="6" w:line="240" w:lineRule="exact"/>
            </w:pPr>
          </w:p>
          <w:p w:rsidR="00F360C9" w:rsidRDefault="0092056C">
            <w:pPr>
              <w:pStyle w:val="TableParagraph"/>
              <w:kinsoku w:val="0"/>
              <w:overflowPunct w:val="0"/>
              <w:spacing w:line="244" w:lineRule="exact"/>
              <w:ind w:left="30" w:right="3594"/>
            </w:pPr>
            <w:r>
              <w:rPr>
                <w:rFonts w:ascii="Arial" w:hAnsi="Arial" w:cs="Arial"/>
                <w:sz w:val="22"/>
                <w:szCs w:val="22"/>
              </w:rPr>
              <w:t xml:space="preserve">Further information on the SEHQ is available </w:t>
            </w:r>
            <w:hyperlink r:id="rId7" w:history="1">
              <w:r>
                <w:rPr>
                  <w:rStyle w:val="Hyperlink"/>
                  <w:rFonts w:ascii="Arial" w:hAnsi="Arial" w:cs="Arial"/>
                  <w:sz w:val="22"/>
                  <w:szCs w:val="22"/>
                </w:rPr>
                <w:t>here</w:t>
              </w:r>
            </w:hyperlink>
            <w:r>
              <w:rPr>
                <w:rFonts w:ascii="Arial" w:hAnsi="Arial" w:cs="Arial"/>
                <w:sz w:val="22"/>
                <w:szCs w:val="22"/>
              </w:rPr>
              <w:t>.</w:t>
            </w:r>
          </w:p>
        </w:tc>
      </w:tr>
      <w:tr w:rsidR="00F360C9">
        <w:trPr>
          <w:trHeight w:hRule="exact" w:val="670"/>
        </w:trPr>
        <w:tc>
          <w:tcPr>
            <w:tcW w:w="11133" w:type="dxa"/>
            <w:gridSpan w:val="6"/>
            <w:tcBorders>
              <w:top w:val="single" w:sz="8" w:space="0" w:color="000000"/>
              <w:left w:val="single" w:sz="4" w:space="0" w:color="000000"/>
              <w:bottom w:val="single" w:sz="8" w:space="0" w:color="000000"/>
              <w:right w:val="single" w:sz="6" w:space="0" w:color="000000"/>
            </w:tcBorders>
            <w:shd w:val="clear" w:color="auto" w:fill="CCC0DA"/>
          </w:tcPr>
          <w:p w:rsidR="00F360C9" w:rsidRDefault="00F360C9"/>
        </w:tc>
      </w:tr>
      <w:tr w:rsidR="00F360C9">
        <w:trPr>
          <w:trHeight w:hRule="exact" w:val="935"/>
        </w:trPr>
        <w:tc>
          <w:tcPr>
            <w:tcW w:w="11133" w:type="dxa"/>
            <w:gridSpan w:val="6"/>
            <w:tcBorders>
              <w:top w:val="single" w:sz="8" w:space="0" w:color="000000"/>
              <w:left w:val="single" w:sz="4" w:space="0" w:color="000000"/>
              <w:bottom w:val="single" w:sz="4" w:space="0" w:color="000000"/>
              <w:right w:val="single" w:sz="6" w:space="0" w:color="000000"/>
            </w:tcBorders>
          </w:tcPr>
          <w:p w:rsidR="00F360C9" w:rsidRDefault="0092056C">
            <w:pPr>
              <w:pStyle w:val="TableParagraph"/>
              <w:kinsoku w:val="0"/>
              <w:overflowPunct w:val="0"/>
              <w:spacing w:before="33" w:line="244" w:lineRule="exact"/>
              <w:ind w:left="30" w:right="49"/>
            </w:pPr>
            <w:r>
              <w:rPr>
                <w:rFonts w:ascii="Arial" w:hAnsi="Arial" w:cs="Arial"/>
                <w:sz w:val="22"/>
                <w:szCs w:val="22"/>
              </w:rPr>
              <w:t>In the LGA of Campaspe (S), there were</w:t>
            </w:r>
            <w:r>
              <w:rPr>
                <w:rFonts w:ascii="Arial" w:hAnsi="Arial" w:cs="Arial"/>
                <w:spacing w:val="-1"/>
                <w:sz w:val="22"/>
                <w:szCs w:val="22"/>
              </w:rPr>
              <w:t xml:space="preserve"> </w:t>
            </w:r>
            <w:r>
              <w:rPr>
                <w:rFonts w:ascii="Arial" w:hAnsi="Arial" w:cs="Arial"/>
                <w:sz w:val="22"/>
                <w:szCs w:val="22"/>
              </w:rPr>
              <w:t>472 children (0.7 % of the state total of 63,39</w:t>
            </w:r>
            <w:r>
              <w:rPr>
                <w:rFonts w:ascii="Arial" w:hAnsi="Arial" w:cs="Arial"/>
                <w:spacing w:val="-1"/>
                <w:sz w:val="22"/>
                <w:szCs w:val="22"/>
              </w:rPr>
              <w:t>1</w:t>
            </w:r>
            <w:r>
              <w:rPr>
                <w:rFonts w:ascii="Arial" w:hAnsi="Arial" w:cs="Arial"/>
                <w:sz w:val="22"/>
                <w:szCs w:val="22"/>
              </w:rPr>
              <w:t>) involved in the</w:t>
            </w:r>
            <w:r>
              <w:rPr>
                <w:rFonts w:ascii="Arial" w:hAnsi="Arial" w:cs="Arial"/>
                <w:spacing w:val="-1"/>
                <w:sz w:val="22"/>
                <w:szCs w:val="22"/>
              </w:rPr>
              <w:t xml:space="preserve"> </w:t>
            </w:r>
            <w:r>
              <w:rPr>
                <w:rFonts w:ascii="Arial" w:hAnsi="Arial" w:cs="Arial"/>
                <w:sz w:val="22"/>
                <w:szCs w:val="22"/>
              </w:rPr>
              <w:t xml:space="preserve">2014 SEHQ data collection*. Below are the number and percentage of responses from these parents about their children and aspects of their health and wellbeing as reported in the 2014 </w:t>
            </w:r>
            <w:proofErr w:type="gramStart"/>
            <w:r>
              <w:rPr>
                <w:rFonts w:ascii="Arial" w:hAnsi="Arial" w:cs="Arial"/>
                <w:sz w:val="22"/>
                <w:szCs w:val="22"/>
              </w:rPr>
              <w:t>SEHQ.</w:t>
            </w:r>
            <w:proofErr w:type="gramEnd"/>
          </w:p>
        </w:tc>
      </w:tr>
      <w:tr w:rsidR="00F360C9" w:rsidTr="0026178A">
        <w:trPr>
          <w:trHeight w:hRule="exact" w:val="570"/>
        </w:trPr>
        <w:tc>
          <w:tcPr>
            <w:tcW w:w="7394" w:type="dxa"/>
            <w:gridSpan w:val="2"/>
            <w:tcBorders>
              <w:top w:val="single" w:sz="4" w:space="0" w:color="000000"/>
              <w:left w:val="single" w:sz="4" w:space="0" w:color="auto"/>
              <w:bottom w:val="single" w:sz="8" w:space="0" w:color="D2D2D2"/>
              <w:right w:val="single" w:sz="8" w:space="0" w:color="D2D2D2"/>
            </w:tcBorders>
            <w:shd w:val="clear" w:color="auto" w:fill="CCC0DA"/>
          </w:tcPr>
          <w:p w:rsidR="00F360C9" w:rsidRDefault="00F360C9">
            <w:pPr>
              <w:pStyle w:val="TableParagraph"/>
              <w:kinsoku w:val="0"/>
              <w:overflowPunct w:val="0"/>
              <w:spacing w:before="2" w:line="150" w:lineRule="exact"/>
              <w:rPr>
                <w:sz w:val="15"/>
                <w:szCs w:val="15"/>
              </w:rPr>
            </w:pPr>
          </w:p>
          <w:p w:rsidR="00F360C9" w:rsidRDefault="0092056C">
            <w:pPr>
              <w:pStyle w:val="TableParagraph"/>
              <w:kinsoku w:val="0"/>
              <w:overflowPunct w:val="0"/>
              <w:ind w:left="30"/>
            </w:pPr>
            <w:r>
              <w:rPr>
                <w:rFonts w:ascii="Arial" w:hAnsi="Arial" w:cs="Arial"/>
                <w:b/>
                <w:bCs/>
                <w:sz w:val="22"/>
                <w:szCs w:val="22"/>
              </w:rPr>
              <w:t>Child and family demographics</w:t>
            </w:r>
          </w:p>
        </w:tc>
        <w:tc>
          <w:tcPr>
            <w:tcW w:w="1870" w:type="dxa"/>
            <w:gridSpan w:val="2"/>
            <w:tcBorders>
              <w:top w:val="single" w:sz="4" w:space="0" w:color="000000"/>
              <w:left w:val="single" w:sz="8" w:space="0" w:color="D2D2D2"/>
              <w:bottom w:val="single" w:sz="8" w:space="0" w:color="D2D2D2"/>
              <w:right w:val="single" w:sz="8" w:space="0" w:color="D2D2D2"/>
            </w:tcBorders>
            <w:shd w:val="clear" w:color="auto" w:fill="CCC0DA"/>
          </w:tcPr>
          <w:p w:rsidR="00F360C9" w:rsidRDefault="0092056C">
            <w:pPr>
              <w:pStyle w:val="TableParagraph"/>
              <w:kinsoku w:val="0"/>
              <w:overflowPunct w:val="0"/>
              <w:spacing w:before="52"/>
              <w:ind w:left="257"/>
            </w:pPr>
            <w:r>
              <w:rPr>
                <w:rFonts w:ascii="Arial" w:hAnsi="Arial" w:cs="Arial"/>
                <w:b/>
                <w:bCs/>
                <w:sz w:val="20"/>
                <w:szCs w:val="20"/>
              </w:rPr>
              <w:t>Campaspe (S)</w:t>
            </w:r>
          </w:p>
        </w:tc>
        <w:tc>
          <w:tcPr>
            <w:tcW w:w="936" w:type="dxa"/>
            <w:tcBorders>
              <w:top w:val="single" w:sz="4" w:space="0" w:color="000000"/>
              <w:left w:val="single" w:sz="8" w:space="0" w:color="D2D2D2"/>
              <w:bottom w:val="single" w:sz="8" w:space="0" w:color="D2D2D2"/>
              <w:right w:val="single" w:sz="8" w:space="0" w:color="D2D2D2"/>
            </w:tcBorders>
            <w:shd w:val="clear" w:color="auto" w:fill="CCC0DA"/>
          </w:tcPr>
          <w:p w:rsidR="00F360C9" w:rsidRDefault="0092056C">
            <w:pPr>
              <w:pStyle w:val="TableParagraph"/>
              <w:kinsoku w:val="0"/>
              <w:overflowPunct w:val="0"/>
              <w:spacing w:before="61" w:line="224" w:lineRule="exact"/>
              <w:ind w:left="185" w:firstLine="50"/>
            </w:pPr>
            <w:r>
              <w:rPr>
                <w:rFonts w:ascii="Arial" w:hAnsi="Arial" w:cs="Arial"/>
                <w:b/>
                <w:bCs/>
                <w:sz w:val="20"/>
                <w:szCs w:val="20"/>
              </w:rPr>
              <w:t>Non Metro</w:t>
            </w:r>
          </w:p>
        </w:tc>
        <w:tc>
          <w:tcPr>
            <w:tcW w:w="933" w:type="dxa"/>
            <w:tcBorders>
              <w:top w:val="single" w:sz="4" w:space="0" w:color="000000"/>
              <w:left w:val="single" w:sz="8" w:space="0" w:color="D2D2D2"/>
              <w:bottom w:val="single" w:sz="8" w:space="0" w:color="D2D2D2"/>
              <w:right w:val="single" w:sz="6" w:space="0" w:color="000000"/>
            </w:tcBorders>
            <w:shd w:val="clear" w:color="auto" w:fill="CCC0DA"/>
          </w:tcPr>
          <w:p w:rsidR="00F360C9" w:rsidRDefault="00F360C9">
            <w:pPr>
              <w:pStyle w:val="TableParagraph"/>
              <w:kinsoku w:val="0"/>
              <w:overflowPunct w:val="0"/>
              <w:spacing w:before="5" w:line="160" w:lineRule="exact"/>
              <w:rPr>
                <w:sz w:val="16"/>
                <w:szCs w:val="16"/>
              </w:rPr>
            </w:pPr>
          </w:p>
          <w:p w:rsidR="00F360C9" w:rsidRDefault="0092056C">
            <w:pPr>
              <w:pStyle w:val="TableParagraph"/>
              <w:kinsoku w:val="0"/>
              <w:overflowPunct w:val="0"/>
              <w:ind w:left="291"/>
            </w:pPr>
            <w:r>
              <w:rPr>
                <w:rFonts w:ascii="Arial" w:hAnsi="Arial" w:cs="Arial"/>
                <w:b/>
                <w:bCs/>
                <w:sz w:val="20"/>
                <w:szCs w:val="20"/>
              </w:rPr>
              <w:t>VIC</w:t>
            </w:r>
          </w:p>
        </w:tc>
      </w:tr>
      <w:tr w:rsidR="00F360C9" w:rsidTr="0026178A">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360C9" w:rsidRDefault="00F360C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3"/>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360C9" w:rsidRDefault="0092056C">
            <w:pPr>
              <w:pStyle w:val="TableParagraph"/>
              <w:kinsoku w:val="0"/>
              <w:overflowPunct w:val="0"/>
              <w:spacing w:before="53"/>
              <w:ind w:left="359" w:right="357"/>
              <w:jc w:val="center"/>
            </w:pPr>
            <w:r>
              <w:rPr>
                <w:rFonts w:ascii="Arial" w:hAnsi="Arial" w:cs="Arial"/>
                <w:i/>
                <w:iCs/>
                <w:sz w:val="18"/>
                <w:szCs w:val="18"/>
              </w:rPr>
              <w:t>%</w:t>
            </w:r>
          </w:p>
        </w:tc>
      </w:tr>
      <w:tr w:rsidR="00F360C9" w:rsidTr="0026178A">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0"/>
            </w:pPr>
            <w:r>
              <w:rPr>
                <w:rFonts w:ascii="Arial" w:hAnsi="Arial" w:cs="Arial"/>
                <w:sz w:val="18"/>
                <w:szCs w:val="18"/>
              </w:rPr>
              <w:t>Aboriginal and/or Torres Strait Islander children</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424"/>
            </w:pPr>
            <w:r>
              <w:rPr>
                <w:rFonts w:ascii="Arial" w:hAnsi="Arial" w:cs="Arial"/>
                <w:sz w:val="18"/>
                <w:szCs w:val="18"/>
              </w:rPr>
              <w:t>24</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5.0</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3.4</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1.6</w:t>
            </w:r>
          </w:p>
        </w:tc>
      </w:tr>
      <w:tr w:rsidR="00F360C9" w:rsidTr="0026178A">
        <w:trPr>
          <w:trHeight w:hRule="exact" w:val="437"/>
        </w:trPr>
        <w:tc>
          <w:tcPr>
            <w:tcW w:w="392" w:type="dxa"/>
            <w:tcBorders>
              <w:top w:val="single" w:sz="8" w:space="0" w:color="BEBEBE"/>
              <w:left w:val="single" w:sz="4" w:space="0" w:color="auto"/>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living in an area with the most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23"/>
            </w:pPr>
            <w:r>
              <w:rPr>
                <w:rFonts w:ascii="Arial" w:hAnsi="Arial" w:cs="Arial"/>
                <w:sz w:val="18"/>
                <w:szCs w:val="18"/>
              </w:rPr>
              <w:t>200</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42.2</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31.8</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20.8</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living in an area with the least socio-economic disadvantage**</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3"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3"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4.6</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21.5</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who were not born in Australia</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3.5</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8.3</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who speak a language other than English at home</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3"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3"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2.1</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9.3</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who live with one parent (mother only or father only)</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256"/>
            </w:pPr>
            <w:r>
              <w:rPr>
                <w:rFonts w:ascii="Arial" w:hAnsi="Arial" w:cs="Arial"/>
                <w:sz w:val="18"/>
                <w:szCs w:val="18"/>
              </w:rPr>
              <w:t>14.5</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255"/>
            </w:pPr>
            <w:r>
              <w:rPr>
                <w:rFonts w:ascii="Arial" w:hAnsi="Arial" w:cs="Arial"/>
                <w:sz w:val="18"/>
                <w:szCs w:val="18"/>
              </w:rPr>
              <w:t>15.3</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256"/>
            </w:pPr>
            <w:r>
              <w:rPr>
                <w:rFonts w:ascii="Arial" w:hAnsi="Arial" w:cs="Arial"/>
                <w:sz w:val="18"/>
                <w:szCs w:val="18"/>
              </w:rPr>
              <w:t>12.0</w:t>
            </w:r>
          </w:p>
        </w:tc>
      </w:tr>
      <w:tr w:rsidR="00F360C9" w:rsidTr="00BF0B22">
        <w:trPr>
          <w:trHeight w:hRule="exact" w:val="480"/>
        </w:trPr>
        <w:tc>
          <w:tcPr>
            <w:tcW w:w="392" w:type="dxa"/>
            <w:tcBorders>
              <w:top w:val="single" w:sz="8" w:space="0" w:color="BEBEBE"/>
              <w:left w:val="single" w:sz="4" w:space="0" w:color="000000"/>
              <w:bottom w:val="single" w:sz="8" w:space="0" w:color="000000"/>
              <w:right w:val="single" w:sz="8" w:space="0" w:color="BEBEBE"/>
            </w:tcBorders>
          </w:tcPr>
          <w:p w:rsidR="00F360C9" w:rsidRDefault="0092056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92056C">
            <w:pPr>
              <w:pStyle w:val="TableParagraph"/>
              <w:kinsoku w:val="0"/>
              <w:overflowPunct w:val="0"/>
              <w:spacing w:before="32" w:line="200" w:lineRule="exact"/>
              <w:ind w:left="30" w:right="378"/>
            </w:pPr>
            <w:r>
              <w:rPr>
                <w:rFonts w:ascii="Arial" w:hAnsi="Arial" w:cs="Arial"/>
                <w:sz w:val="18"/>
                <w:szCs w:val="18"/>
              </w:rPr>
              <w:t>Children reported to have an intellectual disability, developmental delay or learning disability</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424"/>
            </w:pPr>
            <w:r>
              <w:rPr>
                <w:rFonts w:ascii="Arial" w:hAnsi="Arial" w:cs="Arial"/>
                <w:sz w:val="18"/>
                <w:szCs w:val="18"/>
              </w:rPr>
              <w:t>22</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336" w:right="289"/>
              <w:jc w:val="center"/>
            </w:pPr>
            <w:r>
              <w:rPr>
                <w:rFonts w:ascii="Arial" w:hAnsi="Arial" w:cs="Arial"/>
                <w:sz w:val="18"/>
                <w:szCs w:val="18"/>
              </w:rPr>
              <w:t>4.7</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335" w:right="290"/>
              <w:jc w:val="center"/>
            </w:pPr>
            <w:r>
              <w:rPr>
                <w:rFonts w:ascii="Arial" w:hAnsi="Arial" w:cs="Arial"/>
                <w:sz w:val="18"/>
                <w:szCs w:val="18"/>
              </w:rPr>
              <w:t>4.4</w:t>
            </w:r>
          </w:p>
        </w:tc>
        <w:tc>
          <w:tcPr>
            <w:tcW w:w="933" w:type="dxa"/>
            <w:tcBorders>
              <w:top w:val="single" w:sz="8" w:space="0" w:color="D2D2D2"/>
              <w:left w:val="single" w:sz="8" w:space="0" w:color="D2D2D2"/>
              <w:bottom w:val="single" w:sz="8" w:space="0" w:color="000000"/>
              <w:right w:val="single" w:sz="6" w:space="0" w:color="000000"/>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336" w:right="289"/>
              <w:jc w:val="center"/>
            </w:pPr>
            <w:r>
              <w:rPr>
                <w:rFonts w:ascii="Arial" w:hAnsi="Arial" w:cs="Arial"/>
                <w:sz w:val="18"/>
                <w:szCs w:val="18"/>
              </w:rPr>
              <w:t>3.6</w:t>
            </w:r>
          </w:p>
        </w:tc>
      </w:tr>
      <w:tr w:rsidR="00F360C9" w:rsidTr="00BF0B22">
        <w:trPr>
          <w:trHeight w:hRule="exact" w:val="565"/>
        </w:trPr>
        <w:tc>
          <w:tcPr>
            <w:tcW w:w="11133" w:type="dxa"/>
            <w:gridSpan w:val="6"/>
            <w:tcBorders>
              <w:top w:val="single" w:sz="8" w:space="0" w:color="000000"/>
              <w:left w:val="single" w:sz="4" w:space="0" w:color="auto"/>
              <w:bottom w:val="nil"/>
              <w:right w:val="single" w:sz="6" w:space="0" w:color="000000"/>
            </w:tcBorders>
            <w:shd w:val="clear" w:color="auto" w:fill="CCC0DA"/>
          </w:tcPr>
          <w:p w:rsidR="00F360C9" w:rsidRDefault="00F360C9">
            <w:pPr>
              <w:pStyle w:val="TableParagraph"/>
              <w:kinsoku w:val="0"/>
              <w:overflowPunct w:val="0"/>
              <w:spacing w:before="3" w:line="140" w:lineRule="exact"/>
              <w:rPr>
                <w:sz w:val="14"/>
                <w:szCs w:val="14"/>
              </w:rPr>
            </w:pPr>
          </w:p>
          <w:p w:rsidR="00F360C9" w:rsidRDefault="0092056C">
            <w:pPr>
              <w:pStyle w:val="TableParagraph"/>
              <w:kinsoku w:val="0"/>
              <w:overflowPunct w:val="0"/>
              <w:ind w:left="30" w:right="45"/>
            </w:pPr>
            <w:r>
              <w:rPr>
                <w:rFonts w:ascii="Arial" w:hAnsi="Arial" w:cs="Arial"/>
                <w:b/>
                <w:bCs/>
                <w:sz w:val="22"/>
                <w:szCs w:val="22"/>
              </w:rPr>
              <w:t>General Health</w:t>
            </w:r>
          </w:p>
        </w:tc>
      </w:tr>
      <w:tr w:rsidR="00F360C9" w:rsidTr="00BF0B22">
        <w:trPr>
          <w:trHeight w:hRule="exact" w:val="340"/>
        </w:trPr>
        <w:tc>
          <w:tcPr>
            <w:tcW w:w="392" w:type="dxa"/>
            <w:tcBorders>
              <w:top w:val="single" w:sz="8" w:space="0" w:color="D2D2D2"/>
              <w:left w:val="single" w:sz="4" w:space="0" w:color="auto"/>
              <w:bottom w:val="single" w:sz="8" w:space="0" w:color="D2D2D2"/>
              <w:right w:val="single" w:sz="8" w:space="0" w:color="D2D2D2"/>
            </w:tcBorders>
            <w:shd w:val="clear" w:color="auto" w:fill="E3DFEB"/>
          </w:tcPr>
          <w:p w:rsidR="00F360C9" w:rsidRDefault="00F360C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8" w:right="357"/>
              <w:jc w:val="center"/>
            </w:pPr>
            <w:r>
              <w:rPr>
                <w:rFonts w:ascii="Arial" w:hAnsi="Arial" w:cs="Arial"/>
                <w:i/>
                <w:iCs/>
                <w:sz w:val="18"/>
                <w:szCs w:val="18"/>
              </w:rPr>
              <w:t>%</w:t>
            </w:r>
          </w:p>
        </w:tc>
        <w:tc>
          <w:tcPr>
            <w:tcW w:w="933" w:type="dxa"/>
            <w:tcBorders>
              <w:top w:val="single" w:sz="8" w:space="0" w:color="D2D2D2"/>
              <w:left w:val="single" w:sz="8" w:space="0" w:color="D2D2D2"/>
              <w:bottom w:val="single" w:sz="8" w:space="0" w:color="D2D2D2"/>
              <w:right w:val="single" w:sz="6"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rsidTr="00BF0B22">
        <w:trPr>
          <w:trHeight w:hRule="exact" w:val="437"/>
        </w:trPr>
        <w:tc>
          <w:tcPr>
            <w:tcW w:w="392" w:type="dxa"/>
            <w:tcBorders>
              <w:top w:val="single" w:sz="8" w:space="0" w:color="D2D2D2"/>
              <w:left w:val="single" w:sz="4" w:space="0" w:color="auto"/>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be in excellent or very good health</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23"/>
            </w:pPr>
            <w:r>
              <w:rPr>
                <w:rFonts w:ascii="Arial" w:hAnsi="Arial" w:cs="Arial"/>
                <w:sz w:val="18"/>
                <w:szCs w:val="18"/>
              </w:rPr>
              <w:t>426</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90.2</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91.2</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88.4</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be overweight</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524"/>
            </w:pPr>
            <w:r>
              <w:rPr>
                <w:rFonts w:ascii="Arial" w:hAnsi="Arial" w:cs="Arial"/>
                <w:sz w:val="18"/>
                <w:szCs w:val="18"/>
              </w:rPr>
              <w:t>6</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1.3</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2.2</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2.2</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have allergies</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35</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7.4</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9.0</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10.5</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i/>
                <w:iCs/>
                <w:sz w:val="18"/>
                <w:szCs w:val="18"/>
              </w:rPr>
              <w:t>of the children above, those with an allergy action plan at school</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22.7</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25.9</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31.9</w:t>
            </w:r>
          </w:p>
        </w:tc>
      </w:tr>
      <w:tr w:rsidR="00F360C9">
        <w:trPr>
          <w:trHeight w:hRule="exact" w:val="437"/>
        </w:trPr>
        <w:tc>
          <w:tcPr>
            <w:tcW w:w="392" w:type="dxa"/>
            <w:tcBorders>
              <w:top w:val="single" w:sz="8" w:space="0" w:color="BEBEBE"/>
              <w:left w:val="single" w:sz="4" w:space="0" w:color="000000"/>
              <w:bottom w:val="single" w:sz="8" w:space="0" w:color="BEBEBE"/>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have been told by a doctor they have asthma</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424"/>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256"/>
            </w:pPr>
            <w:r>
              <w:rPr>
                <w:rFonts w:ascii="Arial" w:hAnsi="Arial" w:cs="Arial"/>
                <w:sz w:val="18"/>
                <w:szCs w:val="18"/>
              </w:rPr>
              <w:t>14.7</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255"/>
            </w:pPr>
            <w:r>
              <w:rPr>
                <w:rFonts w:ascii="Arial" w:hAnsi="Arial" w:cs="Arial"/>
                <w:sz w:val="18"/>
                <w:szCs w:val="18"/>
              </w:rPr>
              <w:t>15.6</w:t>
            </w:r>
          </w:p>
        </w:tc>
        <w:tc>
          <w:tcPr>
            <w:tcW w:w="933" w:type="dxa"/>
            <w:tcBorders>
              <w:top w:val="single" w:sz="8" w:space="0" w:color="D2D2D2"/>
              <w:left w:val="single" w:sz="8" w:space="0" w:color="D2D2D2"/>
              <w:bottom w:val="single" w:sz="8" w:space="0" w:color="D2D2D2"/>
              <w:right w:val="single" w:sz="6" w:space="0" w:color="000000"/>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256"/>
            </w:pPr>
            <w:r>
              <w:rPr>
                <w:rFonts w:ascii="Arial" w:hAnsi="Arial" w:cs="Arial"/>
                <w:sz w:val="18"/>
                <w:szCs w:val="18"/>
              </w:rPr>
              <w:t>13.8</w:t>
            </w:r>
          </w:p>
        </w:tc>
      </w:tr>
      <w:tr w:rsidR="00F360C9">
        <w:trPr>
          <w:trHeight w:hRule="exact" w:val="437"/>
        </w:trPr>
        <w:tc>
          <w:tcPr>
            <w:tcW w:w="392" w:type="dxa"/>
            <w:tcBorders>
              <w:top w:val="single" w:sz="8" w:space="0" w:color="BEBEBE"/>
              <w:left w:val="single" w:sz="4" w:space="0" w:color="000000"/>
              <w:bottom w:val="single" w:sz="8" w:space="0" w:color="000000"/>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i/>
                <w:iCs/>
                <w:sz w:val="18"/>
                <w:szCs w:val="18"/>
              </w:rPr>
              <w:t>of the children above, those with an asthma action plan at school</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43</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61.8</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50.5</w:t>
            </w:r>
          </w:p>
        </w:tc>
        <w:tc>
          <w:tcPr>
            <w:tcW w:w="933" w:type="dxa"/>
            <w:tcBorders>
              <w:top w:val="single" w:sz="8" w:space="0" w:color="D2D2D2"/>
              <w:left w:val="single" w:sz="8" w:space="0" w:color="D2D2D2"/>
              <w:bottom w:val="single" w:sz="8" w:space="0" w:color="000000"/>
              <w:right w:val="single" w:sz="6"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52.0</w:t>
            </w:r>
          </w:p>
        </w:tc>
      </w:tr>
    </w:tbl>
    <w:p w:rsidR="00F360C9" w:rsidRDefault="00F360C9">
      <w:pPr>
        <w:sectPr w:rsidR="00F360C9">
          <w:footerReference w:type="default" r:id="rId8"/>
          <w:pgSz w:w="11906" w:h="16840"/>
          <w:pgMar w:top="280" w:right="340" w:bottom="480" w:left="220" w:header="0" w:footer="291" w:gutter="0"/>
          <w:pgNumType w:start="1"/>
          <w:cols w:space="720"/>
          <w:noEndnote/>
        </w:sectPr>
      </w:pPr>
    </w:p>
    <w:p w:rsidR="00F360C9" w:rsidRDefault="00F360C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360C9">
        <w:trPr>
          <w:trHeight w:hRule="exact" w:val="67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60C9" w:rsidRDefault="00F360C9">
            <w:pPr>
              <w:pStyle w:val="TableParagraph"/>
              <w:kinsoku w:val="0"/>
              <w:overflowPunct w:val="0"/>
              <w:spacing w:before="9" w:line="150" w:lineRule="exact"/>
              <w:rPr>
                <w:sz w:val="15"/>
                <w:szCs w:val="15"/>
              </w:rPr>
            </w:pPr>
          </w:p>
          <w:p w:rsidR="00F360C9" w:rsidRDefault="0092056C">
            <w:pPr>
              <w:pStyle w:val="TableParagraph"/>
              <w:kinsoku w:val="0"/>
              <w:overflowPunct w:val="0"/>
              <w:ind w:left="30" w:right="45"/>
            </w:pPr>
            <w:r>
              <w:rPr>
                <w:rFonts w:ascii="Arial" w:hAnsi="Arial" w:cs="Arial"/>
                <w:b/>
                <w:bCs/>
                <w:sz w:val="28"/>
                <w:szCs w:val="28"/>
              </w:rPr>
              <w:t>Summary data for Campaspe (S)</w:t>
            </w:r>
          </w:p>
        </w:tc>
      </w:tr>
      <w:tr w:rsidR="00F360C9">
        <w:trPr>
          <w:trHeight w:hRule="exact" w:val="565"/>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360C9" w:rsidRDefault="00F360C9">
            <w:pPr>
              <w:pStyle w:val="TableParagraph"/>
              <w:kinsoku w:val="0"/>
              <w:overflowPunct w:val="0"/>
              <w:spacing w:before="2" w:line="140" w:lineRule="exact"/>
              <w:rPr>
                <w:sz w:val="14"/>
                <w:szCs w:val="14"/>
              </w:rPr>
            </w:pPr>
          </w:p>
          <w:p w:rsidR="00F360C9" w:rsidRDefault="0092056C">
            <w:pPr>
              <w:pStyle w:val="TableParagraph"/>
              <w:kinsoku w:val="0"/>
              <w:overflowPunct w:val="0"/>
              <w:ind w:left="30"/>
            </w:pPr>
            <w:r>
              <w:rPr>
                <w:rFonts w:ascii="Arial" w:hAnsi="Arial" w:cs="Arial"/>
                <w:b/>
                <w:bCs/>
                <w:sz w:val="22"/>
                <w:szCs w:val="22"/>
              </w:rPr>
              <w:t>Oral Health</w:t>
            </w:r>
          </w:p>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360C9" w:rsidRDefault="0092056C">
            <w:pPr>
              <w:pStyle w:val="TableParagraph"/>
              <w:kinsoku w:val="0"/>
              <w:overflowPunct w:val="0"/>
              <w:spacing w:before="42"/>
              <w:ind w:left="257"/>
            </w:pPr>
            <w:r>
              <w:rPr>
                <w:rFonts w:ascii="Arial" w:hAnsi="Arial" w:cs="Arial"/>
                <w:b/>
                <w:bCs/>
                <w:sz w:val="20"/>
                <w:szCs w:val="20"/>
              </w:rPr>
              <w:t>Campaspe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360C9" w:rsidRDefault="0092056C">
            <w:pPr>
              <w:pStyle w:val="TableParagraph"/>
              <w:kinsoku w:val="0"/>
              <w:overflowPunct w:val="0"/>
              <w:spacing w:before="50"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360C9" w:rsidRDefault="00F360C9">
            <w:pPr>
              <w:pStyle w:val="TableParagraph"/>
              <w:kinsoku w:val="0"/>
              <w:overflowPunct w:val="0"/>
              <w:spacing w:before="5" w:line="150" w:lineRule="exact"/>
              <w:rPr>
                <w:sz w:val="15"/>
                <w:szCs w:val="15"/>
              </w:rPr>
            </w:pPr>
          </w:p>
          <w:p w:rsidR="00F360C9" w:rsidRDefault="0092056C">
            <w:pPr>
              <w:pStyle w:val="TableParagraph"/>
              <w:kinsoku w:val="0"/>
              <w:overflowPunct w:val="0"/>
              <w:ind w:left="291"/>
            </w:pPr>
            <w:r>
              <w:rPr>
                <w:rFonts w:ascii="Arial" w:hAnsi="Arial" w:cs="Arial"/>
                <w:b/>
                <w:bCs/>
                <w:sz w:val="20"/>
                <w:szCs w:val="20"/>
              </w:rPr>
              <w:t>VIC</w:t>
            </w:r>
          </w:p>
        </w:tc>
      </w:tr>
      <w:tr w:rsidR="00F360C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Parents concerned about their child's oral health (</w:t>
            </w:r>
            <w:proofErr w:type="spellStart"/>
            <w:r>
              <w:rPr>
                <w:rFonts w:ascii="Arial" w:hAnsi="Arial" w:cs="Arial"/>
                <w:sz w:val="18"/>
                <w:szCs w:val="18"/>
              </w:rPr>
              <w:t>eg</w:t>
            </w:r>
            <w:proofErr w:type="spellEnd"/>
            <w:r>
              <w:rPr>
                <w:rFonts w:ascii="Arial" w:hAnsi="Arial" w:cs="Arial"/>
                <w:sz w:val="18"/>
                <w:szCs w:val="18"/>
              </w:rPr>
              <w:t xml:space="preserve">, teeth, gums </w:t>
            </w:r>
            <w:proofErr w:type="spellStart"/>
            <w:r>
              <w:rPr>
                <w:rFonts w:ascii="Arial" w:hAnsi="Arial" w:cs="Arial"/>
                <w:sz w:val="18"/>
                <w:szCs w:val="18"/>
              </w:rPr>
              <w:t>etc</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79</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16.7</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14.7</w:t>
            </w:r>
          </w:p>
        </w:tc>
        <w:tc>
          <w:tcPr>
            <w:tcW w:w="935" w:type="dxa"/>
            <w:tcBorders>
              <w:top w:val="single" w:sz="8" w:space="0" w:color="D2D2D2"/>
              <w:left w:val="single" w:sz="8" w:space="0" w:color="D2D2D2"/>
              <w:bottom w:val="single" w:sz="8" w:space="0" w:color="000000"/>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14.5</w:t>
            </w:r>
          </w:p>
        </w:tc>
      </w:tr>
      <w:tr w:rsidR="00F360C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360C9" w:rsidRDefault="00F360C9">
            <w:pPr>
              <w:pStyle w:val="TableParagraph"/>
              <w:kinsoku w:val="0"/>
              <w:overflowPunct w:val="0"/>
              <w:spacing w:before="1" w:line="140" w:lineRule="exact"/>
              <w:rPr>
                <w:sz w:val="14"/>
                <w:szCs w:val="14"/>
              </w:rPr>
            </w:pPr>
          </w:p>
          <w:p w:rsidR="00F360C9" w:rsidRDefault="0092056C">
            <w:pPr>
              <w:pStyle w:val="TableParagraph"/>
              <w:kinsoku w:val="0"/>
              <w:overflowPunct w:val="0"/>
              <w:ind w:left="30" w:right="45"/>
            </w:pPr>
            <w:r>
              <w:rPr>
                <w:rFonts w:ascii="Arial" w:hAnsi="Arial" w:cs="Arial"/>
                <w:b/>
                <w:bCs/>
                <w:sz w:val="22"/>
                <w:szCs w:val="22"/>
              </w:rPr>
              <w:t>Speech/Language</w:t>
            </w:r>
          </w:p>
        </w:tc>
      </w:tr>
      <w:tr w:rsidR="00F360C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have difficulties with speech and/or language</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96</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20.3</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17.6</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14.2</w:t>
            </w:r>
          </w:p>
        </w:tc>
      </w:tr>
      <w:tr w:rsidR="00F360C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0"/>
            </w:pPr>
            <w:r>
              <w:rPr>
                <w:rFonts w:ascii="Arial" w:hAnsi="Arial" w:cs="Arial"/>
                <w:i/>
                <w:iCs/>
                <w:sz w:val="18"/>
                <w:szCs w:val="18"/>
              </w:rPr>
              <w:t>of the children above, those who are seeing a speech pathologist</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6"/>
            </w:pPr>
            <w:r>
              <w:rPr>
                <w:rFonts w:ascii="Arial" w:hAnsi="Arial" w:cs="Arial"/>
                <w:sz w:val="18"/>
                <w:szCs w:val="18"/>
              </w:rPr>
              <w:t>47.6</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5"/>
            </w:pPr>
            <w:r>
              <w:rPr>
                <w:rFonts w:ascii="Arial" w:hAnsi="Arial" w:cs="Arial"/>
                <w:sz w:val="18"/>
                <w:szCs w:val="18"/>
              </w:rPr>
              <w:t>33.9</w:t>
            </w:r>
          </w:p>
        </w:tc>
        <w:tc>
          <w:tcPr>
            <w:tcW w:w="935" w:type="dxa"/>
            <w:tcBorders>
              <w:top w:val="single" w:sz="8" w:space="0" w:color="D2D2D2"/>
              <w:left w:val="single" w:sz="8" w:space="0" w:color="D2D2D2"/>
              <w:bottom w:val="single" w:sz="8" w:space="0" w:color="000000"/>
              <w:right w:val="single" w:sz="8" w:space="0" w:color="000000"/>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6"/>
            </w:pPr>
            <w:r>
              <w:rPr>
                <w:rFonts w:ascii="Arial" w:hAnsi="Arial" w:cs="Arial"/>
                <w:sz w:val="18"/>
                <w:szCs w:val="18"/>
              </w:rPr>
              <w:t>31.1</w:t>
            </w:r>
          </w:p>
        </w:tc>
      </w:tr>
      <w:tr w:rsidR="00F360C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360C9" w:rsidRDefault="00F360C9">
            <w:pPr>
              <w:pStyle w:val="TableParagraph"/>
              <w:kinsoku w:val="0"/>
              <w:overflowPunct w:val="0"/>
              <w:spacing w:before="2" w:line="140" w:lineRule="exact"/>
              <w:rPr>
                <w:sz w:val="14"/>
                <w:szCs w:val="14"/>
              </w:rPr>
            </w:pPr>
          </w:p>
          <w:p w:rsidR="00F360C9" w:rsidRDefault="0092056C">
            <w:pPr>
              <w:pStyle w:val="TableParagraph"/>
              <w:kinsoku w:val="0"/>
              <w:overflowPunct w:val="0"/>
              <w:ind w:left="30" w:right="45"/>
            </w:pPr>
            <w:r>
              <w:rPr>
                <w:rFonts w:ascii="Arial" w:hAnsi="Arial" w:cs="Arial"/>
                <w:b/>
                <w:bCs/>
                <w:sz w:val="22"/>
                <w:szCs w:val="22"/>
              </w:rPr>
              <w:t>Service Use</w:t>
            </w:r>
          </w:p>
        </w:tc>
      </w:tr>
      <w:tr w:rsidR="00F360C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trPr>
          <w:trHeight w:hRule="exact" w:val="480"/>
        </w:trPr>
        <w:tc>
          <w:tcPr>
            <w:tcW w:w="397" w:type="dxa"/>
            <w:tcBorders>
              <w:top w:val="single" w:sz="8" w:space="0" w:color="D2D2D2"/>
              <w:left w:val="single" w:sz="8" w:space="0" w:color="000000"/>
              <w:bottom w:val="single" w:sz="8" w:space="0" w:color="BEBEBE"/>
              <w:right w:val="single" w:sz="8" w:space="0" w:color="BEBEBE"/>
            </w:tcBorders>
          </w:tcPr>
          <w:p w:rsidR="00F360C9" w:rsidRDefault="0092056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92056C">
            <w:pPr>
              <w:pStyle w:val="TableParagraph"/>
              <w:kinsoku w:val="0"/>
              <w:overflowPunct w:val="0"/>
              <w:spacing w:before="33" w:line="200" w:lineRule="exact"/>
              <w:ind w:left="30" w:right="287"/>
            </w:pPr>
            <w:r>
              <w:rPr>
                <w:rFonts w:ascii="Arial" w:hAnsi="Arial" w:cs="Arial"/>
                <w:sz w:val="18"/>
                <w:szCs w:val="18"/>
              </w:rPr>
              <w:t>Children reported to have attended a Maternal and Child Health Centre for their 3 ½ year old check</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323"/>
            </w:pPr>
            <w:r>
              <w:rPr>
                <w:rFonts w:ascii="Arial" w:hAnsi="Arial" w:cs="Arial"/>
                <w:sz w:val="18"/>
                <w:szCs w:val="18"/>
              </w:rPr>
              <w:t>364</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256"/>
            </w:pPr>
            <w:r>
              <w:rPr>
                <w:rFonts w:ascii="Arial" w:hAnsi="Arial" w:cs="Arial"/>
                <w:sz w:val="18"/>
                <w:szCs w:val="18"/>
              </w:rPr>
              <w:t>77.0</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255"/>
            </w:pPr>
            <w:r>
              <w:rPr>
                <w:rFonts w:ascii="Arial" w:hAnsi="Arial" w:cs="Arial"/>
                <w:sz w:val="18"/>
                <w:szCs w:val="18"/>
              </w:rPr>
              <w:t>79.8</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256"/>
            </w:pPr>
            <w:r>
              <w:rPr>
                <w:rFonts w:ascii="Arial" w:hAnsi="Arial" w:cs="Arial"/>
                <w:sz w:val="18"/>
                <w:szCs w:val="18"/>
              </w:rPr>
              <w:t>75.0</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0"/>
            </w:pPr>
            <w:r>
              <w:rPr>
                <w:rFonts w:ascii="Arial" w:hAnsi="Arial" w:cs="Arial"/>
                <w:i/>
                <w:iCs/>
                <w:sz w:val="18"/>
                <w:szCs w:val="18"/>
              </w:rPr>
              <w:t>of the children above, those who had a vision test conducted</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2"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2"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0.0</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0.0</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have been seen by an optometrist in the past year</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83</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17.6</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19.1</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18.1</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have been seen by a GP in the past year</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23"/>
            </w:pPr>
            <w:r>
              <w:rPr>
                <w:rFonts w:ascii="Arial" w:hAnsi="Arial" w:cs="Arial"/>
                <w:sz w:val="18"/>
                <w:szCs w:val="18"/>
              </w:rPr>
              <w:t>371</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6"/>
            </w:pPr>
            <w:r>
              <w:rPr>
                <w:rFonts w:ascii="Arial" w:hAnsi="Arial" w:cs="Arial"/>
                <w:sz w:val="18"/>
                <w:szCs w:val="18"/>
              </w:rPr>
              <w:t>78.5</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5"/>
            </w:pPr>
            <w:r>
              <w:rPr>
                <w:rFonts w:ascii="Arial" w:hAnsi="Arial" w:cs="Arial"/>
                <w:sz w:val="18"/>
                <w:szCs w:val="18"/>
              </w:rPr>
              <w:t>77.2</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6"/>
            </w:pPr>
            <w:r>
              <w:rPr>
                <w:rFonts w:ascii="Arial" w:hAnsi="Arial" w:cs="Arial"/>
                <w:sz w:val="18"/>
                <w:szCs w:val="18"/>
              </w:rPr>
              <w:t>78.9</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have been seen by a paediatrician in the past year</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10.8</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reported to have been seen by a dentist in the past year</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23"/>
            </w:pPr>
            <w:r>
              <w:rPr>
                <w:rFonts w:ascii="Arial" w:hAnsi="Arial" w:cs="Arial"/>
                <w:sz w:val="18"/>
                <w:szCs w:val="18"/>
              </w:rPr>
              <w:t>249</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52.7</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54.9</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50.3</w:t>
            </w:r>
          </w:p>
        </w:tc>
      </w:tr>
      <w:tr w:rsidR="00F360C9">
        <w:trPr>
          <w:trHeight w:hRule="exact" w:val="480"/>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4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92056C">
            <w:pPr>
              <w:pStyle w:val="TableParagraph"/>
              <w:kinsoku w:val="0"/>
              <w:overflowPunct w:val="0"/>
              <w:spacing w:before="32" w:line="200" w:lineRule="exact"/>
              <w:ind w:left="30" w:right="307"/>
            </w:pPr>
            <w:r>
              <w:rPr>
                <w:rFonts w:ascii="Arial" w:hAnsi="Arial" w:cs="Arial"/>
                <w:sz w:val="18"/>
                <w:szCs w:val="18"/>
              </w:rPr>
              <w:t>Children reported to have been seen by an audiologist/hearing specialist in the past year</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20" w:lineRule="exact"/>
              <w:rPr>
                <w:sz w:val="12"/>
                <w:szCs w:val="12"/>
              </w:rPr>
            </w:pPr>
          </w:p>
          <w:p w:rsidR="00F360C9" w:rsidRDefault="0092056C">
            <w:pPr>
              <w:pStyle w:val="TableParagraph"/>
              <w:kinsoku w:val="0"/>
              <w:overflowPunct w:val="0"/>
              <w:ind w:left="424"/>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20" w:lineRule="exact"/>
              <w:rPr>
                <w:sz w:val="12"/>
                <w:szCs w:val="12"/>
              </w:rPr>
            </w:pPr>
          </w:p>
          <w:p w:rsidR="00F360C9" w:rsidRDefault="0092056C">
            <w:pPr>
              <w:pStyle w:val="TableParagraph"/>
              <w:kinsoku w:val="0"/>
              <w:overflowPunct w:val="0"/>
              <w:ind w:left="256"/>
            </w:pPr>
            <w:r>
              <w:rPr>
                <w:rFonts w:ascii="Arial" w:hAnsi="Arial" w:cs="Arial"/>
                <w:sz w:val="18"/>
                <w:szCs w:val="18"/>
              </w:rPr>
              <w:t>10.8</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20" w:lineRule="exact"/>
              <w:rPr>
                <w:sz w:val="12"/>
                <w:szCs w:val="12"/>
              </w:rPr>
            </w:pPr>
          </w:p>
          <w:p w:rsidR="00F360C9" w:rsidRDefault="0092056C">
            <w:pPr>
              <w:pStyle w:val="TableParagraph"/>
              <w:kinsoku w:val="0"/>
              <w:overflowPunct w:val="0"/>
              <w:ind w:left="255"/>
            </w:pPr>
            <w:r>
              <w:rPr>
                <w:rFonts w:ascii="Arial" w:hAnsi="Arial" w:cs="Arial"/>
                <w:sz w:val="18"/>
                <w:szCs w:val="18"/>
              </w:rPr>
              <w:t>10.1</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4" w:line="120" w:lineRule="exact"/>
              <w:rPr>
                <w:sz w:val="12"/>
                <w:szCs w:val="12"/>
              </w:rPr>
            </w:pPr>
          </w:p>
          <w:p w:rsidR="00F360C9" w:rsidRDefault="0092056C">
            <w:pPr>
              <w:pStyle w:val="TableParagraph"/>
              <w:kinsoku w:val="0"/>
              <w:overflowPunct w:val="0"/>
              <w:ind w:left="256"/>
            </w:pPr>
            <w:r>
              <w:rPr>
                <w:rFonts w:ascii="Arial" w:hAnsi="Arial" w:cs="Arial"/>
                <w:sz w:val="18"/>
                <w:szCs w:val="18"/>
              </w:rPr>
              <w:t>10.0</w:t>
            </w:r>
          </w:p>
        </w:tc>
      </w:tr>
      <w:tr w:rsidR="00F360C9">
        <w:trPr>
          <w:trHeight w:hRule="exact" w:val="480"/>
        </w:trPr>
        <w:tc>
          <w:tcPr>
            <w:tcW w:w="397" w:type="dxa"/>
            <w:tcBorders>
              <w:top w:val="single" w:sz="8" w:space="0" w:color="BEBEBE"/>
              <w:left w:val="single" w:sz="8" w:space="0" w:color="000000"/>
              <w:bottom w:val="single" w:sz="8" w:space="0" w:color="000000"/>
              <w:right w:val="single" w:sz="8" w:space="0" w:color="BEBEBE"/>
            </w:tcBorders>
          </w:tcPr>
          <w:p w:rsidR="00F360C9" w:rsidRDefault="0092056C">
            <w:pPr>
              <w:pStyle w:val="TableParagraph"/>
              <w:kinsoku w:val="0"/>
              <w:overflowPunct w:val="0"/>
              <w:spacing w:before="41"/>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92056C">
            <w:pPr>
              <w:pStyle w:val="TableParagraph"/>
              <w:kinsoku w:val="0"/>
              <w:overflowPunct w:val="0"/>
              <w:spacing w:before="33" w:line="200" w:lineRule="exact"/>
              <w:ind w:left="30" w:right="428"/>
            </w:pPr>
            <w:r>
              <w:rPr>
                <w:rFonts w:ascii="Arial" w:hAnsi="Arial" w:cs="Arial"/>
                <w:sz w:val="18"/>
                <w:szCs w:val="18"/>
              </w:rPr>
              <w:t>Children reported to have participated in a kindergarten program led by a qualified early education teacher</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323"/>
            </w:pPr>
            <w:r>
              <w:rPr>
                <w:rFonts w:ascii="Arial" w:hAnsi="Arial" w:cs="Arial"/>
                <w:sz w:val="18"/>
                <w:szCs w:val="18"/>
              </w:rPr>
              <w:t>421</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256"/>
            </w:pPr>
            <w:r>
              <w:rPr>
                <w:rFonts w:ascii="Arial" w:hAnsi="Arial" w:cs="Arial"/>
                <w:sz w:val="18"/>
                <w:szCs w:val="18"/>
              </w:rPr>
              <w:t>89.1</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255"/>
            </w:pPr>
            <w:r>
              <w:rPr>
                <w:rFonts w:ascii="Arial" w:hAnsi="Arial" w:cs="Arial"/>
                <w:sz w:val="18"/>
                <w:szCs w:val="18"/>
              </w:rPr>
              <w:t>90.7</w:t>
            </w:r>
          </w:p>
        </w:tc>
        <w:tc>
          <w:tcPr>
            <w:tcW w:w="935" w:type="dxa"/>
            <w:tcBorders>
              <w:top w:val="single" w:sz="8" w:space="0" w:color="D2D2D2"/>
              <w:left w:val="single" w:sz="8" w:space="0" w:color="D2D2D2"/>
              <w:bottom w:val="single" w:sz="8" w:space="0" w:color="000000"/>
              <w:right w:val="single" w:sz="8" w:space="0" w:color="000000"/>
            </w:tcBorders>
          </w:tcPr>
          <w:p w:rsidR="00F360C9" w:rsidRDefault="00F360C9">
            <w:pPr>
              <w:pStyle w:val="TableParagraph"/>
              <w:kinsoku w:val="0"/>
              <w:overflowPunct w:val="0"/>
              <w:spacing w:before="5" w:line="120" w:lineRule="exact"/>
              <w:rPr>
                <w:sz w:val="12"/>
                <w:szCs w:val="12"/>
              </w:rPr>
            </w:pPr>
          </w:p>
          <w:p w:rsidR="00F360C9" w:rsidRDefault="0092056C">
            <w:pPr>
              <w:pStyle w:val="TableParagraph"/>
              <w:kinsoku w:val="0"/>
              <w:overflowPunct w:val="0"/>
              <w:ind w:left="256"/>
            </w:pPr>
            <w:r>
              <w:rPr>
                <w:rFonts w:ascii="Arial" w:hAnsi="Arial" w:cs="Arial"/>
                <w:sz w:val="18"/>
                <w:szCs w:val="18"/>
              </w:rPr>
              <w:t>89.9</w:t>
            </w:r>
          </w:p>
        </w:tc>
      </w:tr>
      <w:tr w:rsidR="00F360C9">
        <w:trPr>
          <w:trHeight w:hRule="exact" w:val="565"/>
        </w:trPr>
        <w:tc>
          <w:tcPr>
            <w:tcW w:w="11140" w:type="dxa"/>
            <w:gridSpan w:val="6"/>
            <w:tcBorders>
              <w:top w:val="single" w:sz="8" w:space="0" w:color="000000"/>
              <w:left w:val="single" w:sz="8" w:space="0" w:color="000000"/>
              <w:bottom w:val="nil"/>
              <w:right w:val="single" w:sz="8" w:space="0" w:color="000000"/>
            </w:tcBorders>
            <w:shd w:val="clear" w:color="auto" w:fill="CCC0DA"/>
          </w:tcPr>
          <w:p w:rsidR="00F360C9" w:rsidRDefault="00F360C9">
            <w:pPr>
              <w:pStyle w:val="TableParagraph"/>
              <w:kinsoku w:val="0"/>
              <w:overflowPunct w:val="0"/>
              <w:spacing w:before="1" w:line="140" w:lineRule="exact"/>
              <w:rPr>
                <w:sz w:val="14"/>
                <w:szCs w:val="14"/>
              </w:rPr>
            </w:pPr>
          </w:p>
          <w:p w:rsidR="00F360C9" w:rsidRDefault="0092056C">
            <w:pPr>
              <w:pStyle w:val="TableParagraph"/>
              <w:kinsoku w:val="0"/>
              <w:overflowPunct w:val="0"/>
              <w:ind w:left="30" w:right="45"/>
            </w:pPr>
            <w:r>
              <w:rPr>
                <w:rFonts w:ascii="Arial" w:hAnsi="Arial" w:cs="Arial"/>
                <w:b/>
                <w:bCs/>
                <w:sz w:val="22"/>
                <w:szCs w:val="22"/>
              </w:rPr>
              <w:t>Behaviour and emotional wellbeing</w:t>
            </w:r>
          </w:p>
        </w:tc>
      </w:tr>
      <w:tr w:rsidR="00F360C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Parents concerned about the behaviour of their child</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80</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16.9</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15.8</w:t>
            </w:r>
          </w:p>
        </w:tc>
        <w:tc>
          <w:tcPr>
            <w:tcW w:w="935" w:type="dxa"/>
            <w:tcBorders>
              <w:top w:val="single" w:sz="8" w:space="0" w:color="D2D2D2"/>
              <w:left w:val="single" w:sz="8" w:space="0" w:color="D2D2D2"/>
              <w:bottom w:val="single" w:sz="8" w:space="0" w:color="000000"/>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13.5</w:t>
            </w:r>
          </w:p>
        </w:tc>
      </w:tr>
      <w:tr w:rsidR="00F360C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60C9" w:rsidRDefault="0092056C">
            <w:pPr>
              <w:pStyle w:val="TableParagraph"/>
              <w:kinsoku w:val="0"/>
              <w:overflowPunct w:val="0"/>
              <w:spacing w:before="38"/>
              <w:ind w:left="30" w:right="45"/>
            </w:pPr>
            <w:r>
              <w:rPr>
                <w:rFonts w:ascii="Arial" w:hAnsi="Arial" w:cs="Arial"/>
                <w:b/>
                <w:bCs/>
                <w:sz w:val="22"/>
                <w:szCs w:val="22"/>
              </w:rPr>
              <w:t>Children at risk of developmental and behavioural problems</w:t>
            </w:r>
          </w:p>
        </w:tc>
      </w:tr>
      <w:tr w:rsidR="00F360C9">
        <w:trPr>
          <w:trHeight w:hRule="exact" w:val="835"/>
        </w:trPr>
        <w:tc>
          <w:tcPr>
            <w:tcW w:w="11140" w:type="dxa"/>
            <w:gridSpan w:val="6"/>
            <w:tcBorders>
              <w:top w:val="single" w:sz="8" w:space="0" w:color="000000"/>
              <w:left w:val="single" w:sz="8" w:space="0" w:color="000000"/>
              <w:bottom w:val="single" w:sz="8" w:space="0" w:color="000000"/>
              <w:right w:val="single" w:sz="8" w:space="0" w:color="000000"/>
            </w:tcBorders>
          </w:tcPr>
          <w:p w:rsidR="00F360C9" w:rsidRDefault="0092056C">
            <w:pPr>
              <w:pStyle w:val="TableParagraph"/>
              <w:kinsoku w:val="0"/>
              <w:overflowPunct w:val="0"/>
              <w:spacing w:before="32" w:line="224" w:lineRule="exact"/>
              <w:ind w:left="30" w:right="49"/>
            </w:pPr>
            <w:r>
              <w:rPr>
                <w:rFonts w:ascii="Arial" w:hAnsi="Arial" w:cs="Arial"/>
                <w:sz w:val="20"/>
                <w:szCs w:val="20"/>
              </w:rPr>
              <w:t xml:space="preserve">The </w:t>
            </w:r>
            <w:r>
              <w:rPr>
                <w:rFonts w:ascii="Arial" w:hAnsi="Arial" w:cs="Arial"/>
                <w:b/>
                <w:bCs/>
                <w:i/>
                <w:iCs/>
                <w:sz w:val="20"/>
                <w:szCs w:val="20"/>
              </w:rPr>
              <w:t>Parents Evaluation of Developmental Status (PEDS)</w:t>
            </w:r>
            <w:r>
              <w:rPr>
                <w:rFonts w:ascii="Arial" w:hAnsi="Arial" w:cs="Arial"/>
                <w:b/>
                <w:bCs/>
                <w:i/>
                <w:iCs/>
                <w:spacing w:val="-1"/>
                <w:sz w:val="20"/>
                <w:szCs w:val="20"/>
              </w:rPr>
              <w:t xml:space="preserve"> </w:t>
            </w:r>
            <w:r>
              <w:rPr>
                <w:rFonts w:ascii="Arial" w:hAnsi="Arial" w:cs="Arial"/>
                <w:sz w:val="20"/>
                <w:szCs w:val="20"/>
              </w:rPr>
              <w:t>is embedded within the SEHQ and comprises a number of questions that elicit responses about specific domains of learning, development and behaviour. Certain groupings of concerns have been found to be significant predictors of developmental or behavioural problems.</w:t>
            </w:r>
          </w:p>
        </w:tc>
      </w:tr>
      <w:tr w:rsidR="00F360C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at high risk of developmental or behavioural problems</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73</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15.5</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14.5</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14.7</w:t>
            </w:r>
          </w:p>
        </w:tc>
      </w:tr>
      <w:tr w:rsidR="00F360C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60C9" w:rsidRDefault="0092056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0"/>
            </w:pPr>
            <w:r>
              <w:rPr>
                <w:rFonts w:ascii="Arial" w:hAnsi="Arial" w:cs="Arial"/>
                <w:sz w:val="18"/>
                <w:szCs w:val="18"/>
              </w:rPr>
              <w:t>Children at moderate risk of developmental or behavioural problems</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23"/>
            </w:pPr>
            <w:r>
              <w:rPr>
                <w:rFonts w:ascii="Arial" w:hAnsi="Arial" w:cs="Arial"/>
                <w:sz w:val="18"/>
                <w:szCs w:val="18"/>
              </w:rPr>
              <w:t>117</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6"/>
            </w:pPr>
            <w:r>
              <w:rPr>
                <w:rFonts w:ascii="Arial" w:hAnsi="Arial" w:cs="Arial"/>
                <w:sz w:val="18"/>
                <w:szCs w:val="18"/>
              </w:rPr>
              <w:t>24.7</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5"/>
            </w:pPr>
            <w:r>
              <w:rPr>
                <w:rFonts w:ascii="Arial" w:hAnsi="Arial" w:cs="Arial"/>
                <w:sz w:val="18"/>
                <w:szCs w:val="18"/>
              </w:rPr>
              <w:t>27.2</w:t>
            </w:r>
          </w:p>
        </w:tc>
        <w:tc>
          <w:tcPr>
            <w:tcW w:w="935" w:type="dxa"/>
            <w:tcBorders>
              <w:top w:val="single" w:sz="8" w:space="0" w:color="D2D2D2"/>
              <w:left w:val="single" w:sz="8" w:space="0" w:color="D2D2D2"/>
              <w:bottom w:val="single" w:sz="8" w:space="0" w:color="000000"/>
              <w:right w:val="single" w:sz="8" w:space="0" w:color="000000"/>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6"/>
            </w:pPr>
            <w:r>
              <w:rPr>
                <w:rFonts w:ascii="Arial" w:hAnsi="Arial" w:cs="Arial"/>
                <w:sz w:val="18"/>
                <w:szCs w:val="18"/>
              </w:rPr>
              <w:t>27.1</w:t>
            </w:r>
          </w:p>
        </w:tc>
      </w:tr>
    </w:tbl>
    <w:p w:rsidR="00F360C9" w:rsidRDefault="00F360C9">
      <w:pPr>
        <w:sectPr w:rsidR="00F360C9">
          <w:pgSz w:w="11906" w:h="16840"/>
          <w:pgMar w:top="600" w:right="320" w:bottom="480" w:left="220" w:header="0" w:footer="291" w:gutter="0"/>
          <w:cols w:space="720" w:equalWidth="0">
            <w:col w:w="11366"/>
          </w:cols>
          <w:noEndnote/>
        </w:sectPr>
      </w:pPr>
    </w:p>
    <w:p w:rsidR="00F360C9" w:rsidRDefault="00F360C9">
      <w:pPr>
        <w:kinsoku w:val="0"/>
        <w:overflowPunct w:val="0"/>
        <w:spacing w:before="2" w:line="80" w:lineRule="exact"/>
        <w:rPr>
          <w:sz w:val="8"/>
          <w:szCs w:val="8"/>
        </w:rPr>
      </w:pPr>
    </w:p>
    <w:tbl>
      <w:tblPr>
        <w:tblW w:w="0" w:type="auto"/>
        <w:tblInd w:w="107" w:type="dxa"/>
        <w:tblLayout w:type="fixed"/>
        <w:tblCellMar>
          <w:left w:w="0" w:type="dxa"/>
          <w:right w:w="0" w:type="dxa"/>
        </w:tblCellMar>
        <w:tblLook w:val="0000" w:firstRow="0" w:lastRow="0" w:firstColumn="0" w:lastColumn="0" w:noHBand="0" w:noVBand="0"/>
      </w:tblPr>
      <w:tblGrid>
        <w:gridCol w:w="397"/>
        <w:gridCol w:w="7002"/>
        <w:gridCol w:w="935"/>
        <w:gridCol w:w="935"/>
        <w:gridCol w:w="936"/>
        <w:gridCol w:w="935"/>
      </w:tblGrid>
      <w:tr w:rsidR="00F360C9">
        <w:trPr>
          <w:trHeight w:hRule="exact" w:val="68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60C9" w:rsidRDefault="00F360C9">
            <w:pPr>
              <w:pStyle w:val="TableParagraph"/>
              <w:kinsoku w:val="0"/>
              <w:overflowPunct w:val="0"/>
              <w:spacing w:before="5" w:line="160" w:lineRule="exact"/>
              <w:rPr>
                <w:sz w:val="16"/>
                <w:szCs w:val="16"/>
              </w:rPr>
            </w:pPr>
          </w:p>
          <w:p w:rsidR="00F360C9" w:rsidRDefault="0092056C">
            <w:pPr>
              <w:pStyle w:val="TableParagraph"/>
              <w:kinsoku w:val="0"/>
              <w:overflowPunct w:val="0"/>
              <w:ind w:left="30" w:right="45"/>
            </w:pPr>
            <w:r>
              <w:rPr>
                <w:rFonts w:ascii="Arial" w:hAnsi="Arial" w:cs="Arial"/>
                <w:b/>
                <w:bCs/>
                <w:sz w:val="28"/>
                <w:szCs w:val="28"/>
              </w:rPr>
              <w:t>Summary data for Campaspe (S)</w:t>
            </w:r>
          </w:p>
        </w:tc>
      </w:tr>
      <w:tr w:rsidR="00F360C9">
        <w:trPr>
          <w:trHeight w:hRule="exact" w:val="34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60C9" w:rsidRDefault="0092056C">
            <w:pPr>
              <w:pStyle w:val="TableParagraph"/>
              <w:kinsoku w:val="0"/>
              <w:overflowPunct w:val="0"/>
              <w:spacing w:before="38"/>
              <w:ind w:left="30" w:right="45"/>
            </w:pPr>
            <w:r>
              <w:rPr>
                <w:rFonts w:ascii="Arial" w:hAnsi="Arial" w:cs="Arial"/>
                <w:b/>
                <w:bCs/>
                <w:sz w:val="22"/>
                <w:szCs w:val="22"/>
              </w:rPr>
              <w:t>Children at high risk of behavioural and emotional problems</w:t>
            </w:r>
          </w:p>
        </w:tc>
      </w:tr>
      <w:tr w:rsidR="00F360C9">
        <w:trPr>
          <w:trHeight w:hRule="exact" w:val="1866"/>
        </w:trPr>
        <w:tc>
          <w:tcPr>
            <w:tcW w:w="11140" w:type="dxa"/>
            <w:gridSpan w:val="6"/>
            <w:tcBorders>
              <w:top w:val="single" w:sz="8" w:space="0" w:color="000000"/>
              <w:left w:val="single" w:sz="8" w:space="0" w:color="000000"/>
              <w:bottom w:val="single" w:sz="8" w:space="0" w:color="000000"/>
              <w:right w:val="single" w:sz="8" w:space="0" w:color="000000"/>
            </w:tcBorders>
          </w:tcPr>
          <w:p w:rsidR="00F360C9" w:rsidRDefault="0092056C">
            <w:pPr>
              <w:pStyle w:val="TableParagraph"/>
              <w:kinsoku w:val="0"/>
              <w:overflowPunct w:val="0"/>
              <w:spacing w:before="32" w:line="224" w:lineRule="exact"/>
              <w:ind w:left="30" w:right="74"/>
            </w:pPr>
            <w:r>
              <w:rPr>
                <w:rFonts w:ascii="Arial" w:hAnsi="Arial" w:cs="Arial"/>
                <w:sz w:val="20"/>
                <w:szCs w:val="20"/>
              </w:rPr>
              <w:t xml:space="preserve">The </w:t>
            </w:r>
            <w:r>
              <w:rPr>
                <w:rFonts w:ascii="Arial" w:hAnsi="Arial" w:cs="Arial"/>
                <w:b/>
                <w:bCs/>
                <w:i/>
                <w:iCs/>
                <w:sz w:val="20"/>
                <w:szCs w:val="20"/>
              </w:rPr>
              <w:t xml:space="preserve">Strengths and Difficulties Questionnaire (SDQ) </w:t>
            </w:r>
            <w:r>
              <w:rPr>
                <w:rFonts w:ascii="Arial" w:hAnsi="Arial" w:cs="Arial"/>
                <w:sz w:val="20"/>
                <w:szCs w:val="20"/>
              </w:rPr>
              <w:t>is embedded within the SEHQ and is used to assess different aspects of child behaviours at the beginning of primary school, including prosocial behaviour, hyperactivity, emotional symptoms, peer problems and conduct problems (Goodman 2001). The</w:t>
            </w:r>
            <w:r>
              <w:rPr>
                <w:rFonts w:ascii="Arial" w:hAnsi="Arial" w:cs="Arial"/>
                <w:spacing w:val="1"/>
                <w:sz w:val="20"/>
                <w:szCs w:val="20"/>
              </w:rPr>
              <w:t xml:space="preserve"> </w:t>
            </w:r>
            <w:r>
              <w:rPr>
                <w:rFonts w:ascii="Arial" w:hAnsi="Arial" w:cs="Arial"/>
                <w:b/>
                <w:bCs/>
                <w:i/>
                <w:iCs/>
                <w:sz w:val="20"/>
                <w:szCs w:val="20"/>
              </w:rPr>
              <w:t xml:space="preserve">emotional </w:t>
            </w:r>
            <w:r>
              <w:rPr>
                <w:rFonts w:ascii="Arial" w:hAnsi="Arial" w:cs="Arial"/>
                <w:sz w:val="20"/>
                <w:szCs w:val="20"/>
              </w:rPr>
              <w:t>scale measures a range of negative emotions, such as sadness, fear and worries. The</w:t>
            </w:r>
            <w:r>
              <w:rPr>
                <w:rFonts w:ascii="Arial" w:hAnsi="Arial" w:cs="Arial"/>
                <w:spacing w:val="-1"/>
                <w:sz w:val="20"/>
                <w:szCs w:val="20"/>
              </w:rPr>
              <w:t xml:space="preserve"> </w:t>
            </w:r>
            <w:r>
              <w:rPr>
                <w:rFonts w:ascii="Arial" w:hAnsi="Arial" w:cs="Arial"/>
                <w:b/>
                <w:bCs/>
                <w:i/>
                <w:iCs/>
                <w:sz w:val="20"/>
                <w:szCs w:val="20"/>
              </w:rPr>
              <w:t xml:space="preserve">conduct problem </w:t>
            </w:r>
            <w:r>
              <w:rPr>
                <w:rFonts w:ascii="Arial" w:hAnsi="Arial" w:cs="Arial"/>
                <w:sz w:val="20"/>
                <w:szCs w:val="20"/>
              </w:rPr>
              <w:t xml:space="preserve">scale measures tendencies to display negative behaviours when interacting with </w:t>
            </w:r>
            <w:r w:rsidR="0026178A">
              <w:rPr>
                <w:rFonts w:ascii="Arial" w:hAnsi="Arial" w:cs="Arial"/>
                <w:sz w:val="20"/>
                <w:szCs w:val="20"/>
              </w:rPr>
              <w:t>others. The</w:t>
            </w:r>
            <w:r>
              <w:rPr>
                <w:rFonts w:ascii="Arial" w:hAnsi="Arial" w:cs="Arial"/>
                <w:sz w:val="20"/>
                <w:szCs w:val="20"/>
              </w:rPr>
              <w:t xml:space="preserve"> </w:t>
            </w:r>
            <w:r>
              <w:rPr>
                <w:rFonts w:ascii="Arial" w:hAnsi="Arial" w:cs="Arial"/>
                <w:b/>
                <w:bCs/>
                <w:i/>
                <w:iCs/>
                <w:sz w:val="20"/>
                <w:szCs w:val="20"/>
              </w:rPr>
              <w:t xml:space="preserve">hyperactivity </w:t>
            </w:r>
            <w:r>
              <w:rPr>
                <w:rFonts w:ascii="Arial" w:hAnsi="Arial" w:cs="Arial"/>
                <w:sz w:val="20"/>
                <w:szCs w:val="20"/>
              </w:rPr>
              <w:t xml:space="preserve">scale measures a range of behaviours, including restlessness, impulsiveness and concentration. The </w:t>
            </w:r>
            <w:r>
              <w:rPr>
                <w:rFonts w:ascii="Arial" w:hAnsi="Arial" w:cs="Arial"/>
                <w:b/>
                <w:bCs/>
                <w:i/>
                <w:iCs/>
                <w:sz w:val="20"/>
                <w:szCs w:val="20"/>
              </w:rPr>
              <w:t>peer problems</w:t>
            </w:r>
            <w:r>
              <w:rPr>
                <w:rFonts w:ascii="Arial" w:hAnsi="Arial" w:cs="Arial"/>
                <w:b/>
                <w:bCs/>
                <w:i/>
                <w:iCs/>
                <w:spacing w:val="-1"/>
                <w:sz w:val="20"/>
                <w:szCs w:val="20"/>
              </w:rPr>
              <w:t xml:space="preserve"> </w:t>
            </w:r>
            <w:r>
              <w:rPr>
                <w:rFonts w:ascii="Arial" w:hAnsi="Arial" w:cs="Arial"/>
                <w:sz w:val="20"/>
                <w:szCs w:val="20"/>
              </w:rPr>
              <w:t xml:space="preserve">scale measures peer relationships, including not having friends, being picked on, playing by themselves or not being liked by other children. The </w:t>
            </w:r>
            <w:r>
              <w:rPr>
                <w:rFonts w:ascii="Arial" w:hAnsi="Arial" w:cs="Arial"/>
                <w:b/>
                <w:bCs/>
                <w:i/>
                <w:iCs/>
                <w:sz w:val="20"/>
                <w:szCs w:val="20"/>
              </w:rPr>
              <w:t xml:space="preserve">prosocial behaviour </w:t>
            </w:r>
            <w:r>
              <w:rPr>
                <w:rFonts w:ascii="Arial" w:hAnsi="Arial" w:cs="Arial"/>
                <w:sz w:val="20"/>
                <w:szCs w:val="20"/>
              </w:rPr>
              <w:t>scale measures positive social behaviours.</w:t>
            </w:r>
          </w:p>
        </w:tc>
      </w:tr>
      <w:tr w:rsidR="00F360C9">
        <w:trPr>
          <w:trHeight w:hRule="exact" w:val="760"/>
        </w:trPr>
        <w:tc>
          <w:tcPr>
            <w:tcW w:w="7399" w:type="dxa"/>
            <w:gridSpan w:val="2"/>
            <w:tcBorders>
              <w:top w:val="single" w:sz="8" w:space="0" w:color="000000"/>
              <w:left w:val="single" w:sz="8" w:space="0" w:color="000000"/>
              <w:bottom w:val="single" w:sz="8" w:space="0" w:color="D2D2D2"/>
              <w:right w:val="single" w:sz="8" w:space="0" w:color="D2D2D2"/>
            </w:tcBorders>
            <w:shd w:val="clear" w:color="auto" w:fill="CCC0DA"/>
          </w:tcPr>
          <w:p w:rsidR="00F360C9" w:rsidRDefault="00F360C9"/>
        </w:tc>
        <w:tc>
          <w:tcPr>
            <w:tcW w:w="1870" w:type="dxa"/>
            <w:gridSpan w:val="2"/>
            <w:tcBorders>
              <w:top w:val="single" w:sz="8" w:space="0" w:color="000000"/>
              <w:left w:val="single" w:sz="8" w:space="0" w:color="D2D2D2"/>
              <w:bottom w:val="single" w:sz="8" w:space="0" w:color="D2D2D2"/>
              <w:right w:val="single" w:sz="8" w:space="0" w:color="D2D2D2"/>
            </w:tcBorders>
            <w:shd w:val="clear" w:color="auto" w:fill="CCC0DA"/>
          </w:tcPr>
          <w:p w:rsidR="00F360C9" w:rsidRDefault="00F360C9">
            <w:pPr>
              <w:pStyle w:val="TableParagraph"/>
              <w:kinsoku w:val="0"/>
              <w:overflowPunct w:val="0"/>
              <w:spacing w:before="1" w:line="140" w:lineRule="exact"/>
              <w:rPr>
                <w:sz w:val="14"/>
                <w:szCs w:val="14"/>
              </w:rPr>
            </w:pPr>
          </w:p>
          <w:p w:rsidR="00F360C9" w:rsidRDefault="0092056C">
            <w:pPr>
              <w:pStyle w:val="TableParagraph"/>
              <w:kinsoku w:val="0"/>
              <w:overflowPunct w:val="0"/>
              <w:ind w:left="257"/>
            </w:pPr>
            <w:r>
              <w:rPr>
                <w:rFonts w:ascii="Arial" w:hAnsi="Arial" w:cs="Arial"/>
                <w:b/>
                <w:bCs/>
                <w:sz w:val="20"/>
                <w:szCs w:val="20"/>
              </w:rPr>
              <w:t>Campaspe (S)</w:t>
            </w:r>
          </w:p>
        </w:tc>
        <w:tc>
          <w:tcPr>
            <w:tcW w:w="936" w:type="dxa"/>
            <w:tcBorders>
              <w:top w:val="single" w:sz="8" w:space="0" w:color="000000"/>
              <w:left w:val="single" w:sz="8" w:space="0" w:color="D2D2D2"/>
              <w:bottom w:val="single" w:sz="8" w:space="0" w:color="D2D2D2"/>
              <w:right w:val="single" w:sz="8" w:space="0" w:color="D2D2D2"/>
            </w:tcBorders>
            <w:shd w:val="clear" w:color="auto" w:fill="CCC0DA"/>
          </w:tcPr>
          <w:p w:rsidR="00F360C9" w:rsidRDefault="00F360C9">
            <w:pPr>
              <w:pStyle w:val="TableParagraph"/>
              <w:kinsoku w:val="0"/>
              <w:overflowPunct w:val="0"/>
              <w:spacing w:before="9" w:line="140" w:lineRule="exact"/>
              <w:rPr>
                <w:sz w:val="14"/>
                <w:szCs w:val="14"/>
              </w:rPr>
            </w:pPr>
          </w:p>
          <w:p w:rsidR="00F360C9" w:rsidRDefault="0092056C">
            <w:pPr>
              <w:pStyle w:val="TableParagraph"/>
              <w:kinsoku w:val="0"/>
              <w:overflowPunct w:val="0"/>
              <w:spacing w:line="224" w:lineRule="exact"/>
              <w:ind w:left="185" w:firstLine="50"/>
            </w:pPr>
            <w:r>
              <w:rPr>
                <w:rFonts w:ascii="Arial" w:hAnsi="Arial" w:cs="Arial"/>
                <w:b/>
                <w:bCs/>
                <w:sz w:val="20"/>
                <w:szCs w:val="20"/>
              </w:rPr>
              <w:t>Non Metro</w:t>
            </w:r>
          </w:p>
        </w:tc>
        <w:tc>
          <w:tcPr>
            <w:tcW w:w="935" w:type="dxa"/>
            <w:tcBorders>
              <w:top w:val="single" w:sz="8" w:space="0" w:color="000000"/>
              <w:left w:val="single" w:sz="8" w:space="0" w:color="D2D2D2"/>
              <w:bottom w:val="single" w:sz="8" w:space="0" w:color="D2D2D2"/>
              <w:right w:val="single" w:sz="8" w:space="0" w:color="000000"/>
            </w:tcBorders>
            <w:shd w:val="clear" w:color="auto" w:fill="CCC0DA"/>
          </w:tcPr>
          <w:p w:rsidR="00F360C9" w:rsidRDefault="00F360C9">
            <w:pPr>
              <w:pStyle w:val="TableParagraph"/>
              <w:kinsoku w:val="0"/>
              <w:overflowPunct w:val="0"/>
              <w:spacing w:before="13" w:line="240" w:lineRule="exact"/>
            </w:pPr>
          </w:p>
          <w:p w:rsidR="00F360C9" w:rsidRDefault="0092056C">
            <w:pPr>
              <w:pStyle w:val="TableParagraph"/>
              <w:kinsoku w:val="0"/>
              <w:overflowPunct w:val="0"/>
              <w:ind w:left="291"/>
            </w:pPr>
            <w:r>
              <w:rPr>
                <w:rFonts w:ascii="Arial" w:hAnsi="Arial" w:cs="Arial"/>
                <w:b/>
                <w:bCs/>
                <w:sz w:val="20"/>
                <w:szCs w:val="20"/>
              </w:rPr>
              <w:t>VIC</w:t>
            </w:r>
          </w:p>
        </w:tc>
      </w:tr>
      <w:tr w:rsidR="00F360C9">
        <w:trPr>
          <w:trHeight w:hRule="exact" w:val="340"/>
        </w:trPr>
        <w:tc>
          <w:tcPr>
            <w:tcW w:w="397" w:type="dxa"/>
            <w:tcBorders>
              <w:top w:val="single" w:sz="8" w:space="0" w:color="D2D2D2"/>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D2D2D2"/>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
              <w:jc w:val="center"/>
            </w:pPr>
            <w:r>
              <w:rPr>
                <w:rFonts w:ascii="Arial" w:hAnsi="Arial" w:cs="Arial"/>
                <w:i/>
                <w:iCs/>
                <w:sz w:val="18"/>
                <w:szCs w:val="18"/>
              </w:rPr>
              <w:t>%</w:t>
            </w:r>
          </w:p>
        </w:tc>
        <w:tc>
          <w:tcPr>
            <w:tcW w:w="935" w:type="dxa"/>
            <w:tcBorders>
              <w:top w:val="single" w:sz="8" w:space="0" w:color="D2D2D2"/>
              <w:left w:val="single" w:sz="8" w:space="0" w:color="D2D2D2"/>
              <w:bottom w:val="single" w:sz="8" w:space="0" w:color="D2D2D2"/>
              <w:right w:val="single" w:sz="8"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Emotional symptoms</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37</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7.9</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6.9</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5.7</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0"/>
            </w:pPr>
            <w:r>
              <w:rPr>
                <w:rFonts w:ascii="Arial" w:hAnsi="Arial" w:cs="Arial"/>
                <w:sz w:val="18"/>
                <w:szCs w:val="18"/>
              </w:rPr>
              <w:t>Conduct problems</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8.1</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6.5</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Hyperactivity</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53</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11.2</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9.1</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7.2</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20"/>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0"/>
            </w:pPr>
            <w:r>
              <w:rPr>
                <w:rFonts w:ascii="Arial" w:hAnsi="Arial" w:cs="Arial"/>
                <w:sz w:val="18"/>
                <w:szCs w:val="18"/>
              </w:rPr>
              <w:t>Peer problems</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424"/>
            </w:pPr>
            <w:r>
              <w:rPr>
                <w:rFonts w:ascii="Arial" w:hAnsi="Arial" w:cs="Arial"/>
                <w:sz w:val="18"/>
                <w:szCs w:val="18"/>
              </w:rPr>
              <w:t>49</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256"/>
            </w:pPr>
            <w:r>
              <w:rPr>
                <w:rFonts w:ascii="Arial" w:hAnsi="Arial" w:cs="Arial"/>
                <w:sz w:val="18"/>
                <w:szCs w:val="18"/>
              </w:rPr>
              <w:t>10.3</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8.8</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8.2</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Pro social</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524"/>
            </w:pPr>
            <w:r>
              <w:rPr>
                <w:rFonts w:ascii="Arial" w:hAnsi="Arial" w:cs="Arial"/>
                <w:sz w:val="18"/>
                <w:szCs w:val="18"/>
              </w:rPr>
              <w:t>8</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1.6</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2.6</w:t>
            </w:r>
          </w:p>
        </w:tc>
        <w:tc>
          <w:tcPr>
            <w:tcW w:w="935" w:type="dxa"/>
            <w:tcBorders>
              <w:top w:val="single" w:sz="8" w:space="0" w:color="D2D2D2"/>
              <w:left w:val="single" w:sz="8" w:space="0" w:color="D2D2D2"/>
              <w:bottom w:val="single" w:sz="8" w:space="0" w:color="D2D2D2"/>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2.9</w:t>
            </w:r>
          </w:p>
        </w:tc>
      </w:tr>
      <w:tr w:rsidR="00F360C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0"/>
            </w:pPr>
            <w:r>
              <w:rPr>
                <w:rFonts w:ascii="Arial" w:hAnsi="Arial" w:cs="Arial"/>
                <w:sz w:val="18"/>
                <w:szCs w:val="18"/>
              </w:rPr>
              <w:t>Total difficulties (score in the 'high risk' range)</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424"/>
            </w:pPr>
            <w:r>
              <w:rPr>
                <w:rFonts w:ascii="Arial" w:hAnsi="Arial" w:cs="Arial"/>
                <w:sz w:val="18"/>
                <w:szCs w:val="18"/>
              </w:rPr>
              <w:t>46</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9.7</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6.3</w:t>
            </w:r>
          </w:p>
        </w:tc>
        <w:tc>
          <w:tcPr>
            <w:tcW w:w="935" w:type="dxa"/>
            <w:tcBorders>
              <w:top w:val="single" w:sz="8" w:space="0" w:color="D2D2D2"/>
              <w:left w:val="single" w:sz="8" w:space="0" w:color="D2D2D2"/>
              <w:bottom w:val="single" w:sz="8" w:space="0" w:color="000000"/>
              <w:right w:val="single" w:sz="8" w:space="0" w:color="000000"/>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4.6</w:t>
            </w:r>
          </w:p>
        </w:tc>
      </w:tr>
      <w:tr w:rsidR="00F360C9">
        <w:trPr>
          <w:trHeight w:hRule="exact" w:val="400"/>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CCC0DA"/>
          </w:tcPr>
          <w:p w:rsidR="00F360C9" w:rsidRDefault="0092056C">
            <w:pPr>
              <w:pStyle w:val="TableParagraph"/>
              <w:kinsoku w:val="0"/>
              <w:overflowPunct w:val="0"/>
              <w:spacing w:before="59"/>
              <w:ind w:left="30" w:right="45"/>
            </w:pPr>
            <w:r>
              <w:rPr>
                <w:rFonts w:ascii="Arial" w:hAnsi="Arial" w:cs="Arial"/>
                <w:b/>
                <w:bCs/>
                <w:sz w:val="22"/>
                <w:szCs w:val="22"/>
              </w:rPr>
              <w:t>Family Stress</w:t>
            </w:r>
          </w:p>
        </w:tc>
      </w:tr>
      <w:tr w:rsidR="00F360C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4"/>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8" w:space="0" w:color="000000"/>
            </w:tcBorders>
            <w:shd w:val="clear" w:color="auto" w:fill="E3DFEB"/>
          </w:tcPr>
          <w:p w:rsidR="00F360C9" w:rsidRDefault="0092056C">
            <w:pPr>
              <w:pStyle w:val="TableParagraph"/>
              <w:kinsoku w:val="0"/>
              <w:overflowPunct w:val="0"/>
              <w:spacing w:before="54"/>
              <w:ind w:left="359" w:right="357"/>
              <w:jc w:val="center"/>
            </w:pPr>
            <w:r>
              <w:rPr>
                <w:rFonts w:ascii="Arial" w:hAnsi="Arial" w:cs="Arial"/>
                <w:i/>
                <w:iCs/>
                <w:sz w:val="18"/>
                <w:szCs w:val="18"/>
              </w:rPr>
              <w:t>%</w:t>
            </w:r>
          </w:p>
        </w:tc>
      </w:tr>
      <w:tr w:rsidR="00F360C9">
        <w:trPr>
          <w:trHeight w:hRule="exact" w:val="437"/>
        </w:trPr>
        <w:tc>
          <w:tcPr>
            <w:tcW w:w="397" w:type="dxa"/>
            <w:tcBorders>
              <w:top w:val="single" w:sz="8" w:space="0" w:color="D2D2D2"/>
              <w:left w:val="single" w:sz="8" w:space="0" w:color="000000"/>
              <w:bottom w:val="single" w:sz="8" w:space="0" w:color="000000"/>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26178A">
            <w:pPr>
              <w:pStyle w:val="TableParagraph"/>
              <w:kinsoku w:val="0"/>
              <w:overflowPunct w:val="0"/>
              <w:ind w:left="30"/>
            </w:pPr>
            <w:r>
              <w:rPr>
                <w:rFonts w:ascii="Arial" w:hAnsi="Arial" w:cs="Arial"/>
                <w:sz w:val="18"/>
                <w:szCs w:val="18"/>
              </w:rPr>
              <w:t>Families</w:t>
            </w:r>
            <w:r w:rsidR="0092056C">
              <w:rPr>
                <w:rFonts w:ascii="Arial" w:hAnsi="Arial" w:cs="Arial"/>
                <w:sz w:val="18"/>
                <w:szCs w:val="18"/>
              </w:rPr>
              <w:t xml:space="preserve"> experiencing high or very high stress </w:t>
            </w:r>
            <w:r>
              <w:rPr>
                <w:rFonts w:ascii="Arial" w:hAnsi="Arial" w:cs="Arial"/>
                <w:sz w:val="18"/>
                <w:szCs w:val="18"/>
              </w:rPr>
              <w:t>during</w:t>
            </w:r>
            <w:r w:rsidR="0092056C">
              <w:rPr>
                <w:rFonts w:ascii="Arial" w:hAnsi="Arial" w:cs="Arial"/>
                <w:sz w:val="18"/>
                <w:szCs w:val="18"/>
              </w:rPr>
              <w:t xml:space="preserve"> the month prior to the survey</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65</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13.8</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5"/>
            </w:pPr>
            <w:r>
              <w:rPr>
                <w:rFonts w:ascii="Arial" w:hAnsi="Arial" w:cs="Arial"/>
                <w:sz w:val="18"/>
                <w:szCs w:val="18"/>
              </w:rPr>
              <w:t>12.3</w:t>
            </w:r>
          </w:p>
        </w:tc>
        <w:tc>
          <w:tcPr>
            <w:tcW w:w="935" w:type="dxa"/>
            <w:tcBorders>
              <w:top w:val="single" w:sz="8" w:space="0" w:color="D2D2D2"/>
              <w:left w:val="single" w:sz="8" w:space="0" w:color="D2D2D2"/>
              <w:bottom w:val="single" w:sz="8" w:space="0" w:color="000000"/>
              <w:right w:val="single" w:sz="8"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256"/>
            </w:pPr>
            <w:r>
              <w:rPr>
                <w:rFonts w:ascii="Arial" w:hAnsi="Arial" w:cs="Arial"/>
                <w:sz w:val="18"/>
                <w:szCs w:val="18"/>
              </w:rPr>
              <w:t>11.0</w:t>
            </w:r>
          </w:p>
        </w:tc>
      </w:tr>
      <w:tr w:rsidR="00F360C9">
        <w:trPr>
          <w:trHeight w:hRule="exact" w:val="526"/>
        </w:trPr>
        <w:tc>
          <w:tcPr>
            <w:tcW w:w="11140" w:type="dxa"/>
            <w:gridSpan w:val="6"/>
            <w:tcBorders>
              <w:top w:val="single" w:sz="8" w:space="0" w:color="000000"/>
              <w:left w:val="single" w:sz="8" w:space="0" w:color="000000"/>
              <w:bottom w:val="single" w:sz="8" w:space="0" w:color="000000"/>
              <w:right w:val="single" w:sz="8" w:space="0" w:color="000000"/>
            </w:tcBorders>
            <w:shd w:val="clear" w:color="auto" w:fill="E3DFEB"/>
          </w:tcPr>
          <w:p w:rsidR="00F360C9" w:rsidRDefault="0092056C">
            <w:pPr>
              <w:pStyle w:val="TableParagraph"/>
              <w:kinsoku w:val="0"/>
              <w:overflowPunct w:val="0"/>
              <w:spacing w:before="32" w:line="224" w:lineRule="exact"/>
              <w:ind w:left="30" w:right="418"/>
            </w:pPr>
            <w:r>
              <w:rPr>
                <w:rFonts w:ascii="Arial" w:hAnsi="Arial" w:cs="Arial"/>
                <w:i/>
                <w:iCs/>
                <w:sz w:val="20"/>
                <w:szCs w:val="20"/>
              </w:rPr>
              <w:t>The following shows the results reported by parents when asked whether their child had experienced any of the following stressors:</w:t>
            </w:r>
          </w:p>
        </w:tc>
      </w:tr>
      <w:tr w:rsidR="00F360C9">
        <w:trPr>
          <w:trHeight w:hRule="exact" w:val="340"/>
        </w:trPr>
        <w:tc>
          <w:tcPr>
            <w:tcW w:w="397" w:type="dxa"/>
            <w:tcBorders>
              <w:top w:val="single" w:sz="8" w:space="0" w:color="000000"/>
              <w:left w:val="single" w:sz="8" w:space="0" w:color="000000"/>
              <w:bottom w:val="single" w:sz="8" w:space="0" w:color="D2D2D2"/>
              <w:right w:val="single" w:sz="8" w:space="0" w:color="D2D2D2"/>
            </w:tcBorders>
            <w:shd w:val="clear" w:color="auto" w:fill="E3DFEB"/>
          </w:tcPr>
          <w:p w:rsidR="00F360C9" w:rsidRDefault="00F360C9"/>
        </w:tc>
        <w:tc>
          <w:tcPr>
            <w:tcW w:w="7002"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F360C9"/>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3"/>
              <w:ind w:left="123"/>
            </w:pPr>
            <w:r>
              <w:rPr>
                <w:rFonts w:ascii="Arial" w:hAnsi="Arial" w:cs="Arial"/>
                <w:i/>
                <w:iCs/>
                <w:sz w:val="18"/>
                <w:szCs w:val="18"/>
              </w:rPr>
              <w:t>Number</w:t>
            </w:r>
          </w:p>
        </w:tc>
        <w:tc>
          <w:tcPr>
            <w:tcW w:w="935"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3"/>
              <w:ind w:left="359" w:right="357"/>
              <w:jc w:val="center"/>
            </w:pPr>
            <w:r>
              <w:rPr>
                <w:rFonts w:ascii="Arial" w:hAnsi="Arial" w:cs="Arial"/>
                <w:i/>
                <w:iCs/>
                <w:sz w:val="18"/>
                <w:szCs w:val="18"/>
              </w:rPr>
              <w:t>%</w:t>
            </w:r>
          </w:p>
        </w:tc>
        <w:tc>
          <w:tcPr>
            <w:tcW w:w="936" w:type="dxa"/>
            <w:tcBorders>
              <w:top w:val="single" w:sz="8" w:space="0" w:color="000000"/>
              <w:left w:val="single" w:sz="8" w:space="0" w:color="D2D2D2"/>
              <w:bottom w:val="single" w:sz="8" w:space="0" w:color="D2D2D2"/>
              <w:right w:val="single" w:sz="8" w:space="0" w:color="D2D2D2"/>
            </w:tcBorders>
            <w:shd w:val="clear" w:color="auto" w:fill="E3DFEB"/>
          </w:tcPr>
          <w:p w:rsidR="00F360C9" w:rsidRDefault="0092056C">
            <w:pPr>
              <w:pStyle w:val="TableParagraph"/>
              <w:kinsoku w:val="0"/>
              <w:overflowPunct w:val="0"/>
              <w:spacing w:before="53"/>
              <w:ind w:left="358" w:right="357"/>
              <w:jc w:val="center"/>
            </w:pPr>
            <w:r>
              <w:rPr>
                <w:rFonts w:ascii="Arial" w:hAnsi="Arial" w:cs="Arial"/>
                <w:i/>
                <w:iCs/>
                <w:sz w:val="18"/>
                <w:szCs w:val="18"/>
              </w:rPr>
              <w:t>%</w:t>
            </w:r>
          </w:p>
        </w:tc>
        <w:tc>
          <w:tcPr>
            <w:tcW w:w="935" w:type="dxa"/>
            <w:tcBorders>
              <w:top w:val="single" w:sz="8" w:space="0" w:color="000000"/>
              <w:left w:val="single" w:sz="8" w:space="0" w:color="D2D2D2"/>
              <w:bottom w:val="single" w:sz="8" w:space="0" w:color="D2D2D2"/>
              <w:right w:val="single" w:sz="10" w:space="0" w:color="000000"/>
            </w:tcBorders>
            <w:shd w:val="clear" w:color="auto" w:fill="E3DFEB"/>
          </w:tcPr>
          <w:p w:rsidR="00F360C9" w:rsidRDefault="0092056C">
            <w:pPr>
              <w:pStyle w:val="TableParagraph"/>
              <w:kinsoku w:val="0"/>
              <w:overflowPunct w:val="0"/>
              <w:spacing w:before="53"/>
              <w:ind w:left="5"/>
              <w:jc w:val="center"/>
            </w:pPr>
            <w:r>
              <w:rPr>
                <w:rFonts w:ascii="Arial" w:hAnsi="Arial" w:cs="Arial"/>
                <w:i/>
                <w:iCs/>
                <w:sz w:val="18"/>
                <w:szCs w:val="18"/>
              </w:rPr>
              <w:t>%</w:t>
            </w:r>
          </w:p>
        </w:tc>
      </w:tr>
      <w:tr w:rsidR="00F360C9">
        <w:trPr>
          <w:trHeight w:hRule="exact" w:val="437"/>
        </w:trPr>
        <w:tc>
          <w:tcPr>
            <w:tcW w:w="397" w:type="dxa"/>
            <w:tcBorders>
              <w:top w:val="single" w:sz="8" w:space="0" w:color="D2D2D2"/>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0"/>
            </w:pPr>
            <w:r>
              <w:rPr>
                <w:rFonts w:ascii="Arial" w:hAnsi="Arial" w:cs="Arial"/>
                <w:sz w:val="18"/>
                <w:szCs w:val="18"/>
              </w:rPr>
              <w:t>alcohol or drug related problem in family</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424"/>
            </w:pPr>
            <w:r>
              <w:rPr>
                <w:rFonts w:ascii="Arial" w:hAnsi="Arial" w:cs="Arial"/>
                <w:sz w:val="18"/>
                <w:szCs w:val="18"/>
              </w:rPr>
              <w:t>18</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3.8</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5.1</w:t>
            </w:r>
          </w:p>
        </w:tc>
        <w:tc>
          <w:tcPr>
            <w:tcW w:w="935" w:type="dxa"/>
            <w:tcBorders>
              <w:top w:val="single" w:sz="8" w:space="0" w:color="D2D2D2"/>
              <w:left w:val="single" w:sz="8" w:space="0" w:color="D2D2D2"/>
              <w:bottom w:val="single" w:sz="8" w:space="0" w:color="D2D2D2"/>
              <w:right w:val="single" w:sz="10" w:space="0" w:color="000000"/>
            </w:tcBorders>
          </w:tcPr>
          <w:p w:rsidR="00F360C9" w:rsidRDefault="00F360C9">
            <w:pPr>
              <w:pStyle w:val="TableParagraph"/>
              <w:kinsoku w:val="0"/>
              <w:overflowPunct w:val="0"/>
              <w:spacing w:before="4" w:line="100" w:lineRule="exact"/>
              <w:rPr>
                <w:sz w:val="10"/>
                <w:szCs w:val="10"/>
              </w:rPr>
            </w:pPr>
          </w:p>
          <w:p w:rsidR="00F360C9" w:rsidRDefault="0092056C">
            <w:pPr>
              <w:pStyle w:val="TableParagraph"/>
              <w:kinsoku w:val="0"/>
              <w:overflowPunct w:val="0"/>
              <w:ind w:left="336" w:right="286"/>
              <w:jc w:val="center"/>
            </w:pPr>
            <w:r>
              <w:rPr>
                <w:rFonts w:ascii="Arial" w:hAnsi="Arial" w:cs="Arial"/>
                <w:sz w:val="18"/>
                <w:szCs w:val="18"/>
              </w:rPr>
              <w:t>3.6</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history of abuse to parent</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14</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3.0</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4.4</w:t>
            </w:r>
          </w:p>
        </w:tc>
        <w:tc>
          <w:tcPr>
            <w:tcW w:w="935" w:type="dxa"/>
            <w:tcBorders>
              <w:top w:val="single" w:sz="8" w:space="0" w:color="D2D2D2"/>
              <w:left w:val="single" w:sz="8" w:space="0" w:color="D2D2D2"/>
              <w:bottom w:val="single" w:sz="8" w:space="0" w:color="D2D2D2"/>
              <w:right w:val="single" w:sz="10"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6"/>
              <w:jc w:val="center"/>
            </w:pPr>
            <w:r>
              <w:rPr>
                <w:rFonts w:ascii="Arial" w:hAnsi="Arial" w:cs="Arial"/>
                <w:sz w:val="18"/>
                <w:szCs w:val="18"/>
              </w:rPr>
              <w:t>3.3</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history of abuse to child(</w:t>
            </w:r>
            <w:proofErr w:type="spellStart"/>
            <w:r>
              <w:rPr>
                <w:rFonts w:ascii="Arial" w:hAnsi="Arial" w:cs="Arial"/>
                <w:sz w:val="18"/>
                <w:szCs w:val="18"/>
              </w:rPr>
              <w:t>ren</w:t>
            </w:r>
            <w:proofErr w:type="spellEnd"/>
            <w:r>
              <w:rPr>
                <w:rFonts w:ascii="Arial" w:hAnsi="Arial" w:cs="Arial"/>
                <w:sz w:val="18"/>
                <w:szCs w:val="18"/>
              </w:rPr>
              <w:t>)</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3"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3"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1.7</w:t>
            </w:r>
          </w:p>
        </w:tc>
        <w:tc>
          <w:tcPr>
            <w:tcW w:w="935" w:type="dxa"/>
            <w:tcBorders>
              <w:top w:val="single" w:sz="8" w:space="0" w:color="D2D2D2"/>
              <w:left w:val="single" w:sz="8" w:space="0" w:color="D2D2D2"/>
              <w:bottom w:val="single" w:sz="8" w:space="0" w:color="D2D2D2"/>
              <w:right w:val="single" w:sz="10"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6"/>
              <w:jc w:val="center"/>
            </w:pPr>
            <w:r>
              <w:rPr>
                <w:rFonts w:ascii="Arial" w:hAnsi="Arial" w:cs="Arial"/>
                <w:sz w:val="18"/>
                <w:szCs w:val="18"/>
              </w:rPr>
              <w:t>1.2</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parent witness to violence</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19</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4.0</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3.9</w:t>
            </w:r>
          </w:p>
        </w:tc>
        <w:tc>
          <w:tcPr>
            <w:tcW w:w="935" w:type="dxa"/>
            <w:tcBorders>
              <w:top w:val="single" w:sz="8" w:space="0" w:color="D2D2D2"/>
              <w:left w:val="single" w:sz="8" w:space="0" w:color="D2D2D2"/>
              <w:bottom w:val="single" w:sz="8" w:space="0" w:color="D2D2D2"/>
              <w:right w:val="single" w:sz="10"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6"/>
              <w:jc w:val="center"/>
            </w:pPr>
            <w:r>
              <w:rPr>
                <w:rFonts w:ascii="Arial" w:hAnsi="Arial" w:cs="Arial"/>
                <w:sz w:val="18"/>
                <w:szCs w:val="18"/>
              </w:rPr>
              <w:t>3.1</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child witness to violence</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20</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4.2</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4.3</w:t>
            </w:r>
          </w:p>
        </w:tc>
        <w:tc>
          <w:tcPr>
            <w:tcW w:w="935" w:type="dxa"/>
            <w:tcBorders>
              <w:top w:val="single" w:sz="8" w:space="0" w:color="D2D2D2"/>
              <w:left w:val="single" w:sz="8" w:space="0" w:color="D2D2D2"/>
              <w:bottom w:val="single" w:sz="8" w:space="0" w:color="D2D2D2"/>
              <w:right w:val="single" w:sz="10"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6"/>
              <w:jc w:val="center"/>
            </w:pPr>
            <w:r>
              <w:rPr>
                <w:rFonts w:ascii="Arial" w:hAnsi="Arial" w:cs="Arial"/>
                <w:sz w:val="18"/>
                <w:szCs w:val="18"/>
              </w:rPr>
              <w:t>3.1</w:t>
            </w:r>
          </w:p>
        </w:tc>
      </w:tr>
      <w:tr w:rsidR="00F360C9">
        <w:trPr>
          <w:trHeight w:hRule="exact" w:val="437"/>
        </w:trPr>
        <w:tc>
          <w:tcPr>
            <w:tcW w:w="397" w:type="dxa"/>
            <w:tcBorders>
              <w:top w:val="single" w:sz="8" w:space="0" w:color="BEBEBE"/>
              <w:left w:val="single" w:sz="8" w:space="0" w:color="000000"/>
              <w:bottom w:val="single" w:sz="8" w:space="0" w:color="BEBEBE"/>
              <w:right w:val="single" w:sz="8" w:space="0" w:color="BEBEBE"/>
            </w:tcBorders>
          </w:tcPr>
          <w:p w:rsidR="00F360C9" w:rsidRDefault="0092056C">
            <w:pPr>
              <w:pStyle w:val="TableParagraph"/>
              <w:kinsoku w:val="0"/>
              <w:overflowPunct w:val="0"/>
              <w:spacing w:before="18"/>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0"/>
            </w:pPr>
            <w:r>
              <w:rPr>
                <w:rFonts w:ascii="Arial" w:hAnsi="Arial" w:cs="Arial"/>
                <w:sz w:val="18"/>
                <w:szCs w:val="18"/>
              </w:rPr>
              <w:t>gambling problem in family</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2"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5" w:type="dxa"/>
            <w:tcBorders>
              <w:top w:val="single" w:sz="8" w:space="0" w:color="D2D2D2"/>
              <w:left w:val="single" w:sz="8" w:space="0" w:color="D2D2D2"/>
              <w:bottom w:val="single" w:sz="8" w:space="0" w:color="D2D2D2"/>
              <w:right w:val="single" w:sz="8" w:space="0" w:color="D2D2D2"/>
            </w:tcBorders>
          </w:tcPr>
          <w:p w:rsidR="00F360C9" w:rsidRDefault="00F360C9" w:rsidP="0026178A">
            <w:pPr>
              <w:pStyle w:val="TableParagraph"/>
              <w:kinsoku w:val="0"/>
              <w:overflowPunct w:val="0"/>
              <w:spacing w:before="2" w:line="100" w:lineRule="exact"/>
              <w:jc w:val="center"/>
              <w:rPr>
                <w:sz w:val="10"/>
                <w:szCs w:val="10"/>
              </w:rPr>
            </w:pPr>
          </w:p>
          <w:p w:rsidR="00F360C9" w:rsidRDefault="0092056C" w:rsidP="0026178A">
            <w:pPr>
              <w:pStyle w:val="TableParagraph"/>
              <w:kinsoku w:val="0"/>
              <w:overflowPunct w:val="0"/>
              <w:ind w:left="30"/>
              <w:jc w:val="center"/>
            </w:pPr>
            <w:r>
              <w:rPr>
                <w:rFonts w:ascii="Arial" w:hAnsi="Arial" w:cs="Arial"/>
                <w:sz w:val="18"/>
                <w:szCs w:val="18"/>
              </w:rPr>
              <w:t>NDP</w:t>
            </w:r>
          </w:p>
        </w:tc>
        <w:tc>
          <w:tcPr>
            <w:tcW w:w="936" w:type="dxa"/>
            <w:tcBorders>
              <w:top w:val="single" w:sz="8" w:space="0" w:color="D2D2D2"/>
              <w:left w:val="single" w:sz="8" w:space="0" w:color="D2D2D2"/>
              <w:bottom w:val="single" w:sz="8" w:space="0" w:color="D2D2D2"/>
              <w:right w:val="single" w:sz="8" w:space="0" w:color="D2D2D2"/>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1.1</w:t>
            </w:r>
          </w:p>
        </w:tc>
        <w:tc>
          <w:tcPr>
            <w:tcW w:w="935" w:type="dxa"/>
            <w:tcBorders>
              <w:top w:val="single" w:sz="8" w:space="0" w:color="D2D2D2"/>
              <w:left w:val="single" w:sz="8" w:space="0" w:color="D2D2D2"/>
              <w:bottom w:val="single" w:sz="8" w:space="0" w:color="D2D2D2"/>
              <w:right w:val="single" w:sz="10" w:space="0" w:color="000000"/>
            </w:tcBorders>
          </w:tcPr>
          <w:p w:rsidR="00F360C9" w:rsidRDefault="00F360C9">
            <w:pPr>
              <w:pStyle w:val="TableParagraph"/>
              <w:kinsoku w:val="0"/>
              <w:overflowPunct w:val="0"/>
              <w:spacing w:before="2" w:line="100" w:lineRule="exact"/>
              <w:rPr>
                <w:sz w:val="10"/>
                <w:szCs w:val="10"/>
              </w:rPr>
            </w:pPr>
          </w:p>
          <w:p w:rsidR="00F360C9" w:rsidRDefault="0092056C">
            <w:pPr>
              <w:pStyle w:val="TableParagraph"/>
              <w:kinsoku w:val="0"/>
              <w:overflowPunct w:val="0"/>
              <w:ind w:left="336" w:right="286"/>
              <w:jc w:val="center"/>
            </w:pPr>
            <w:r>
              <w:rPr>
                <w:rFonts w:ascii="Arial" w:hAnsi="Arial" w:cs="Arial"/>
                <w:sz w:val="18"/>
                <w:szCs w:val="18"/>
              </w:rPr>
              <w:t>1.0</w:t>
            </w:r>
          </w:p>
        </w:tc>
      </w:tr>
      <w:tr w:rsidR="00F360C9">
        <w:trPr>
          <w:trHeight w:hRule="exact" w:val="437"/>
        </w:trPr>
        <w:tc>
          <w:tcPr>
            <w:tcW w:w="397" w:type="dxa"/>
            <w:tcBorders>
              <w:top w:val="single" w:sz="8" w:space="0" w:color="BEBEBE"/>
              <w:left w:val="single" w:sz="8" w:space="0" w:color="000000"/>
              <w:bottom w:val="single" w:sz="8" w:space="0" w:color="000000"/>
              <w:right w:val="single" w:sz="8" w:space="0" w:color="BEBEBE"/>
            </w:tcBorders>
          </w:tcPr>
          <w:p w:rsidR="00F360C9" w:rsidRDefault="0092056C">
            <w:pPr>
              <w:pStyle w:val="TableParagraph"/>
              <w:kinsoku w:val="0"/>
              <w:overflowPunct w:val="0"/>
              <w:spacing w:before="19"/>
              <w:ind w:left="113" w:right="113"/>
              <w:jc w:val="center"/>
            </w:pPr>
            <w:r>
              <w:rPr>
                <w:rFonts w:ascii="Arial" w:hAnsi="Arial" w:cs="Arial"/>
                <w:color w:val="808080"/>
                <w:sz w:val="32"/>
                <w:szCs w:val="32"/>
              </w:rPr>
              <w:t>•</w:t>
            </w:r>
          </w:p>
        </w:tc>
        <w:tc>
          <w:tcPr>
            <w:tcW w:w="7002" w:type="dxa"/>
            <w:tcBorders>
              <w:top w:val="single" w:sz="8" w:space="0" w:color="D2D2D2"/>
              <w:left w:val="single" w:sz="8" w:space="0" w:color="BEBEBE"/>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0"/>
            </w:pPr>
            <w:r>
              <w:rPr>
                <w:rFonts w:ascii="Arial" w:hAnsi="Arial" w:cs="Arial"/>
                <w:sz w:val="18"/>
                <w:szCs w:val="18"/>
              </w:rPr>
              <w:t>history of mental illness of parent</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424"/>
            </w:pPr>
            <w:r>
              <w:rPr>
                <w:rFonts w:ascii="Arial" w:hAnsi="Arial" w:cs="Arial"/>
                <w:sz w:val="18"/>
                <w:szCs w:val="18"/>
              </w:rPr>
              <w:t>36</w:t>
            </w:r>
          </w:p>
        </w:tc>
        <w:tc>
          <w:tcPr>
            <w:tcW w:w="935"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9"/>
              <w:jc w:val="center"/>
            </w:pPr>
            <w:r>
              <w:rPr>
                <w:rFonts w:ascii="Arial" w:hAnsi="Arial" w:cs="Arial"/>
                <w:sz w:val="18"/>
                <w:szCs w:val="18"/>
              </w:rPr>
              <w:t>7.6</w:t>
            </w:r>
          </w:p>
        </w:tc>
        <w:tc>
          <w:tcPr>
            <w:tcW w:w="936" w:type="dxa"/>
            <w:tcBorders>
              <w:top w:val="single" w:sz="8" w:space="0" w:color="D2D2D2"/>
              <w:left w:val="single" w:sz="8" w:space="0" w:color="D2D2D2"/>
              <w:bottom w:val="single" w:sz="8" w:space="0" w:color="000000"/>
              <w:right w:val="single" w:sz="8" w:space="0" w:color="D2D2D2"/>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5" w:right="290"/>
              <w:jc w:val="center"/>
            </w:pPr>
            <w:r>
              <w:rPr>
                <w:rFonts w:ascii="Arial" w:hAnsi="Arial" w:cs="Arial"/>
                <w:sz w:val="18"/>
                <w:szCs w:val="18"/>
              </w:rPr>
              <w:t>9.8</w:t>
            </w:r>
          </w:p>
        </w:tc>
        <w:tc>
          <w:tcPr>
            <w:tcW w:w="935" w:type="dxa"/>
            <w:tcBorders>
              <w:top w:val="single" w:sz="8" w:space="0" w:color="D2D2D2"/>
              <w:left w:val="single" w:sz="8" w:space="0" w:color="D2D2D2"/>
              <w:bottom w:val="single" w:sz="8" w:space="0" w:color="000000"/>
              <w:right w:val="single" w:sz="10" w:space="0" w:color="000000"/>
            </w:tcBorders>
          </w:tcPr>
          <w:p w:rsidR="00F360C9" w:rsidRDefault="00F360C9">
            <w:pPr>
              <w:pStyle w:val="TableParagraph"/>
              <w:kinsoku w:val="0"/>
              <w:overflowPunct w:val="0"/>
              <w:spacing w:before="3" w:line="100" w:lineRule="exact"/>
              <w:rPr>
                <w:sz w:val="10"/>
                <w:szCs w:val="10"/>
              </w:rPr>
            </w:pPr>
          </w:p>
          <w:p w:rsidR="00F360C9" w:rsidRDefault="0092056C">
            <w:pPr>
              <w:pStyle w:val="TableParagraph"/>
              <w:kinsoku w:val="0"/>
              <w:overflowPunct w:val="0"/>
              <w:ind w:left="336" w:right="286"/>
              <w:jc w:val="center"/>
            </w:pPr>
            <w:r>
              <w:rPr>
                <w:rFonts w:ascii="Arial" w:hAnsi="Arial" w:cs="Arial"/>
                <w:sz w:val="18"/>
                <w:szCs w:val="18"/>
              </w:rPr>
              <w:t>6.9</w:t>
            </w:r>
          </w:p>
        </w:tc>
      </w:tr>
      <w:tr w:rsidR="00F360C9">
        <w:trPr>
          <w:trHeight w:hRule="exact" w:val="1840"/>
        </w:trPr>
        <w:tc>
          <w:tcPr>
            <w:tcW w:w="11140" w:type="dxa"/>
            <w:gridSpan w:val="6"/>
            <w:tcBorders>
              <w:top w:val="single" w:sz="8" w:space="0" w:color="000000"/>
              <w:left w:val="single" w:sz="8" w:space="0" w:color="000000"/>
              <w:bottom w:val="single" w:sz="8" w:space="0" w:color="BEBEBE"/>
              <w:right w:val="single" w:sz="10" w:space="0" w:color="000000"/>
            </w:tcBorders>
          </w:tcPr>
          <w:p w:rsidR="00F360C9" w:rsidRDefault="00F360C9">
            <w:pPr>
              <w:pStyle w:val="TableParagraph"/>
              <w:kinsoku w:val="0"/>
              <w:overflowPunct w:val="0"/>
              <w:spacing w:line="200" w:lineRule="exact"/>
              <w:rPr>
                <w:sz w:val="20"/>
                <w:szCs w:val="20"/>
              </w:rPr>
            </w:pPr>
          </w:p>
          <w:p w:rsidR="00F360C9" w:rsidRDefault="00F360C9">
            <w:pPr>
              <w:pStyle w:val="TableParagraph"/>
              <w:kinsoku w:val="0"/>
              <w:overflowPunct w:val="0"/>
              <w:spacing w:before="18" w:line="240" w:lineRule="exact"/>
            </w:pPr>
          </w:p>
          <w:p w:rsidR="002A5B88" w:rsidRDefault="002A5B88" w:rsidP="002A5B88">
            <w:pPr>
              <w:pStyle w:val="TableParagraph"/>
              <w:kinsoku w:val="0"/>
              <w:overflowPunct w:val="0"/>
              <w:ind w:left="30"/>
              <w:rPr>
                <w:rFonts w:ascii="Arial" w:hAnsi="Arial" w:cs="Arial"/>
                <w:sz w:val="18"/>
                <w:szCs w:val="20"/>
              </w:rPr>
            </w:pPr>
            <w:r>
              <w:rPr>
                <w:rFonts w:ascii="Arial" w:hAnsi="Arial" w:cs="Arial"/>
                <w:sz w:val="18"/>
                <w:szCs w:val="20"/>
              </w:rPr>
              <w:t>*The number of SEHQ children with a valid postcode for concordance to a LGA.</w:t>
            </w:r>
          </w:p>
          <w:p w:rsidR="002A5B88" w:rsidRDefault="002A5B88" w:rsidP="002A5B88">
            <w:pPr>
              <w:pStyle w:val="TableParagraph"/>
              <w:kinsoku w:val="0"/>
              <w:overflowPunct w:val="0"/>
              <w:spacing w:before="1" w:line="224" w:lineRule="exact"/>
              <w:ind w:left="30" w:right="515"/>
              <w:rPr>
                <w:rFonts w:ascii="Arial" w:hAnsi="Arial" w:cs="Arial"/>
                <w:sz w:val="18"/>
                <w:szCs w:val="20"/>
              </w:rPr>
            </w:pPr>
            <w:r>
              <w:rPr>
                <w:rFonts w:ascii="Arial" w:hAnsi="Arial" w:cs="Arial"/>
                <w:sz w:val="18"/>
                <w:szCs w:val="20"/>
              </w:rPr>
              <w:t>**Children have been allocated to quintiles of disadvantage based on the Australian Bureau of Statistics Socioeconomic Indexes for Areas (SEIFA).</w:t>
            </w:r>
          </w:p>
          <w:p w:rsidR="00F360C9" w:rsidRDefault="002A5B88" w:rsidP="002A5B88">
            <w:pPr>
              <w:pStyle w:val="TableParagraph"/>
              <w:kinsoku w:val="0"/>
              <w:overflowPunct w:val="0"/>
              <w:spacing w:line="221" w:lineRule="exact"/>
              <w:ind w:left="30"/>
            </w:pPr>
            <w:r>
              <w:rPr>
                <w:rFonts w:ascii="Arial" w:hAnsi="Arial" w:cs="Arial"/>
                <w:sz w:val="18"/>
                <w:szCs w:val="20"/>
              </w:rPr>
              <w:t>NDP: data not published where the number of children is less than 5.</w:t>
            </w:r>
            <w:bookmarkStart w:id="0" w:name="_GoBack"/>
            <w:bookmarkEnd w:id="0"/>
          </w:p>
        </w:tc>
      </w:tr>
      <w:tr w:rsidR="00F360C9">
        <w:trPr>
          <w:trHeight w:hRule="exact" w:val="1385"/>
        </w:trPr>
        <w:tc>
          <w:tcPr>
            <w:tcW w:w="11140" w:type="dxa"/>
            <w:gridSpan w:val="6"/>
            <w:tcBorders>
              <w:top w:val="single" w:sz="8" w:space="0" w:color="BEBEBE"/>
              <w:left w:val="single" w:sz="8" w:space="0" w:color="000000"/>
              <w:bottom w:val="single" w:sz="4" w:space="0" w:color="000000"/>
              <w:right w:val="single" w:sz="10" w:space="0" w:color="000000"/>
            </w:tcBorders>
          </w:tcPr>
          <w:p w:rsidR="00F360C9" w:rsidRDefault="00F360C9">
            <w:pPr>
              <w:pStyle w:val="TableParagraph"/>
              <w:kinsoku w:val="0"/>
              <w:overflowPunct w:val="0"/>
              <w:spacing w:line="200" w:lineRule="exact"/>
              <w:rPr>
                <w:sz w:val="20"/>
                <w:szCs w:val="20"/>
              </w:rPr>
            </w:pPr>
          </w:p>
          <w:p w:rsidR="00F360C9" w:rsidRDefault="00F360C9">
            <w:pPr>
              <w:pStyle w:val="TableParagraph"/>
              <w:kinsoku w:val="0"/>
              <w:overflowPunct w:val="0"/>
              <w:spacing w:before="15" w:line="240" w:lineRule="exact"/>
            </w:pPr>
          </w:p>
          <w:p w:rsidR="00F360C9" w:rsidRDefault="0092056C">
            <w:pPr>
              <w:pStyle w:val="TableParagraph"/>
              <w:kinsoku w:val="0"/>
              <w:overflowPunct w:val="0"/>
              <w:ind w:left="30"/>
              <w:rPr>
                <w:rFonts w:ascii="Arial" w:hAnsi="Arial" w:cs="Arial"/>
                <w:sz w:val="20"/>
                <w:szCs w:val="20"/>
              </w:rPr>
            </w:pPr>
            <w:r>
              <w:rPr>
                <w:rFonts w:ascii="Arial" w:hAnsi="Arial" w:cs="Arial"/>
                <w:sz w:val="20"/>
                <w:szCs w:val="20"/>
              </w:rPr>
              <w:t>Data Source:</w:t>
            </w:r>
            <w:r>
              <w:rPr>
                <w:rFonts w:ascii="Arial" w:hAnsi="Arial" w:cs="Arial"/>
                <w:spacing w:val="-1"/>
                <w:sz w:val="20"/>
                <w:szCs w:val="20"/>
              </w:rPr>
              <w:t xml:space="preserve"> </w:t>
            </w:r>
            <w:r>
              <w:rPr>
                <w:rFonts w:ascii="Arial" w:hAnsi="Arial" w:cs="Arial"/>
                <w:sz w:val="20"/>
                <w:szCs w:val="20"/>
              </w:rPr>
              <w:t>2014 School Entrant Health Questionnaire</w:t>
            </w:r>
          </w:p>
          <w:p w:rsidR="00F360C9" w:rsidRDefault="0092056C">
            <w:pPr>
              <w:pStyle w:val="TableParagraph"/>
              <w:kinsoku w:val="0"/>
              <w:overflowPunct w:val="0"/>
              <w:spacing w:line="223" w:lineRule="exact"/>
              <w:ind w:left="30"/>
            </w:pPr>
            <w:r>
              <w:rPr>
                <w:rFonts w:ascii="Arial" w:hAnsi="Arial" w:cs="Arial"/>
                <w:sz w:val="20"/>
                <w:szCs w:val="20"/>
              </w:rPr>
              <w:t>Published by Performance and Evaluation Division; Department of Education and Training</w:t>
            </w:r>
          </w:p>
        </w:tc>
      </w:tr>
    </w:tbl>
    <w:p w:rsidR="00F360C9" w:rsidRDefault="00F360C9"/>
    <w:sectPr w:rsidR="00F360C9">
      <w:pgSz w:w="11906" w:h="16840"/>
      <w:pgMar w:top="620" w:right="320" w:bottom="480" w:left="220" w:header="0" w:footer="291"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60C9" w:rsidRDefault="0092056C">
      <w:r>
        <w:separator/>
      </w:r>
    </w:p>
  </w:endnote>
  <w:endnote w:type="continuationSeparator" w:id="0">
    <w:p w:rsidR="00F360C9" w:rsidRDefault="009205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360C9" w:rsidRDefault="0092056C">
    <w:pPr>
      <w:kinsoku w:val="0"/>
      <w:overflowPunct w:val="0"/>
      <w:spacing w:line="200" w:lineRule="exact"/>
      <w:rPr>
        <w:sz w:val="20"/>
        <w:szCs w:val="20"/>
      </w:rPr>
    </w:pPr>
    <w:r>
      <w:rPr>
        <w:noProof/>
      </w:rPr>
      <mc:AlternateContent>
        <mc:Choice Requires="wps">
          <w:drawing>
            <wp:inline distT="0" distB="0" distL="0" distR="0">
              <wp:extent cx="675005" cy="152400"/>
              <wp:effectExtent l="0" t="0" r="10795" b="0"/>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05"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360C9" w:rsidRDefault="0092056C">
                          <w:pPr>
                            <w:pStyle w:val="BodyText"/>
                            <w:kinsoku w:val="0"/>
                            <w:overflowPunct w:val="0"/>
                            <w:spacing w:line="224" w:lineRule="exact"/>
                          </w:pPr>
                          <w:r>
                            <w:t xml:space="preserve">Page </w:t>
                          </w:r>
                          <w:r>
                            <w:fldChar w:fldCharType="begin"/>
                          </w:r>
                          <w:r>
                            <w:instrText xml:space="preserve"> PAGE </w:instrText>
                          </w:r>
                          <w:r>
                            <w:fldChar w:fldCharType="separate"/>
                          </w:r>
                          <w:r w:rsidR="002A5B88">
                            <w:rPr>
                              <w:noProof/>
                            </w:rPr>
                            <w:t>3</w:t>
                          </w:r>
                          <w:r>
                            <w:fldChar w:fldCharType="end"/>
                          </w:r>
                          <w:r>
                            <w:rPr>
                              <w:spacing w:val="-1"/>
                            </w:rPr>
                            <w:t xml:space="preserve"> </w:t>
                          </w:r>
                          <w:r>
                            <w:t>of</w:t>
                          </w:r>
                          <w:r>
                            <w:rPr>
                              <w:spacing w:val="-1"/>
                            </w:rPr>
                            <w:t xml:space="preserve"> </w:t>
                          </w:r>
                          <w:r>
                            <w:t>3</w:t>
                          </w:r>
                        </w:p>
                      </w:txbxContent>
                    </wps:txbx>
                    <wps:bodyPr rot="0" vert="horz" wrap="square" lIns="0" tIns="0" rIns="0" bIns="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1" o:spid="_x0000_s1026" type="#_x0000_t202" style="width:53.15pt;height: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" filled="f" stroked="f">
              <v:textbox inset="0,0,0,0">
                <w:txbxContent>
                  <w:p w:rsidR="00F360C9" w:rsidRDefault="0092056C">
                    <w:pPr>
                      <w:pStyle w:val="BodyText"/>
                      <w:kinsoku w:val="0"/>
                      <w:overflowPunct w:val="0"/>
                      <w:spacing w:line="224" w:lineRule="exact"/>
                    </w:pPr>
                    <w:r>
                      <w:t xml:space="preserve">Page </w:t>
                    </w:r>
                    <w:r>
                      <w:fldChar w:fldCharType="begin"/>
                    </w:r>
                    <w:r>
                      <w:instrText xml:space="preserve"> PAGE </w:instrText>
                    </w:r>
                    <w:r>
                      <w:fldChar w:fldCharType="separate"/>
                    </w:r>
                    <w:r w:rsidR="002A5B88">
                      <w:rPr>
                        <w:noProof/>
                      </w:rPr>
                      <w:t>3</w:t>
                    </w:r>
                    <w:r>
                      <w:fldChar w:fldCharType="end"/>
                    </w:r>
                    <w:r>
                      <w:rPr>
                        <w:spacing w:val="-1"/>
                      </w:rPr>
                      <w:t xml:space="preserve"> </w:t>
                    </w:r>
                    <w:r>
                      <w:t>of</w:t>
                    </w:r>
                    <w:r>
                      <w:rPr>
                        <w:spacing w:val="-1"/>
                      </w:rPr>
                      <w:t xml:space="preserve"> </w:t>
                    </w:r>
                    <w:r>
                      <w:t>3</w:t>
                    </w:r>
                  </w:p>
                </w:txbxContent>
              </v:textbox>
              <w10:anchorlock/>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60C9" w:rsidRDefault="0092056C">
      <w:r>
        <w:separator/>
      </w:r>
    </w:p>
  </w:footnote>
  <w:footnote w:type="continuationSeparator" w:id="0">
    <w:p w:rsidR="00F360C9" w:rsidRDefault="0092056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8193"/>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056C"/>
    <w:rsid w:val="0026178A"/>
    <w:rsid w:val="002A5B88"/>
    <w:rsid w:val="0092056C"/>
    <w:rsid w:val="00BF0B22"/>
    <w:rsid w:val="00F360C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92056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unhideWhenUsed="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widowControl w:val="0"/>
      <w:autoSpaceDE w:val="0"/>
      <w:autoSpaceDN w:val="0"/>
      <w:adjustRightInd w:val="0"/>
      <w:spacing w:after="0" w:line="240" w:lineRule="auto"/>
    </w:pPr>
    <w:rPr>
      <w:rFonts w:ascii="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ind w:left="20"/>
    </w:pPr>
    <w:rPr>
      <w:rFonts w:ascii="Arial" w:hAnsi="Arial" w:cs="Arial"/>
      <w:sz w:val="20"/>
      <w:szCs w:val="20"/>
    </w:rPr>
  </w:style>
  <w:style w:type="character" w:customStyle="1" w:styleId="BodyTextChar">
    <w:name w:val="Body Text Char"/>
    <w:basedOn w:val="DefaultParagraphFont"/>
    <w:link w:val="BodyText"/>
    <w:uiPriority w:val="99"/>
    <w:semiHidden/>
    <w:rPr>
      <w:rFonts w:ascii="Times New Roman" w:hAnsi="Times New Roman" w:cs="Times New Roman"/>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uiPriority w:val="99"/>
    <w:semiHidden/>
    <w:unhideWhenUsed/>
    <w:rsid w:val="009205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35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www.education.vic.gov.au/about/research/Pages/reportdatahealth.aspx" TargetMode="External"/><Relationship Id="rId12" Type="http://schemas.openxmlformats.org/officeDocument/2006/relationships/customXml" Target="../customXml/item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A01D47DD30CBB54F95863B7DC80A2CEC" ma:contentTypeVersion="12" ma:contentTypeDescription="WebCM Documents Content Type" ma:contentTypeScope="" ma:versionID="e4139b3a0e7d3d8cb92e2992b6712403">
  <xsd:schema xmlns:xsd="http://www.w3.org/2001/XMLSchema" xmlns:xs="http://www.w3.org/2001/XMLSchema" xmlns:p="http://schemas.microsoft.com/office/2006/metadata/properties" xmlns:ns1="http://schemas.microsoft.com/sharepoint/v3" xmlns:ns2="76b566cd-adb9-46c2-964b-22eba181fd0b" xmlns:ns3="cb9114c1-daad-44dd-acad-30f4246641f2" targetNamespace="http://schemas.microsoft.com/office/2006/metadata/properties" ma:root="true" ma:fieldsID="df9e21a9d9be030ba6d9139b7d031c32" ns1:_="" ns2:_="" ns3:_="">
    <xsd:import namespace="http://schemas.microsoft.com/sharepoint/v3"/>
    <xsd:import namespace="76b566cd-adb9-46c2-964b-22eba181fd0b"/>
    <xsd:import namespace="cb9114c1-daad-44dd-acad-30f4246641f2"/>
    <xsd:element name="properties">
      <xsd:complexType>
        <xsd:sequence>
          <xsd:element name="documentManagement">
            <xsd:complexType>
              <xsd:all>
                <xsd:element ref="ns1:DEECD_Description" minOccurs="0"/>
                <xsd:element ref="ns1:DEECD_Publisher" minOccurs="0"/>
                <xsd:element ref="ns1:DEECD_Keywords" minOccurs="0"/>
                <xsd:element ref="ns1:DEECD_Expired" minOccurs="0"/>
                <xsd:element ref="ns2:PublishingStartDate" minOccurs="0"/>
                <xsd:element ref="ns1:PublishingExpirationDate" minOccurs="0"/>
                <xsd:element ref="ns3:TaxCatchAll" minOccurs="0"/>
                <xsd:element ref="ns2:pfad5814e62747ed9f131defefc62dac" minOccurs="0"/>
                <xsd:element ref="ns2:a319977fc8504e09982f090ae1d7c602" minOccurs="0"/>
                <xsd:element ref="ns2:ofbb8b9a280a423a91cf717fb81349cd" minOccurs="0"/>
                <xsd:element ref="ns2:b1688cb4a3a940449dc8286705012a42" minOccurs="0"/>
                <xsd:element ref="ns2:hyperlink" minOccurs="0"/>
                <xsd:element ref="ns2:hyperlink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2" nillable="true" ma:displayName="Description" ma:description="" ma:internalName="DEECD_Description">
      <xsd:simpleType>
        <xsd:restriction base="dms:Note">
          <xsd:maxLength value="255"/>
        </xsd:restriction>
      </xsd:simpleType>
    </xsd:element>
    <xsd:element name="DEECD_Publisher" ma:index="3" nillable="true" ma:displayName="Publisher" ma:default="Department of Education and Training" ma:internalName="DEECD_Publisher">
      <xsd:simpleType>
        <xsd:restriction base="dms:Text">
          <xsd:maxLength value="255"/>
        </xsd:restriction>
      </xsd:simpleType>
    </xsd:element>
    <xsd:element name="DEECD_Keywords" ma:index="7" nillable="true" ma:displayName="Keywords" ma:internalName="DEECD_Keywords">
      <xsd:simpleType>
        <xsd:restriction base="dms:Note">
          <xsd:maxLength value="255"/>
        </xsd:restriction>
      </xsd:simpleType>
    </xsd:element>
    <xsd:element name="DEECD_Expired" ma:index="8" nillable="true" ma:displayName="Expired" ma:default="0" ma:internalName="DEECD_Expired">
      <xsd:simpleType>
        <xsd:restriction base="dms:Boolean"/>
      </xsd:simpleType>
    </xsd:element>
    <xsd:element name="PublishingExpirationDate" ma:index="10"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6b566cd-adb9-46c2-964b-22eba181fd0b" elementFormDefault="qualified">
    <xsd:import namespace="http://schemas.microsoft.com/office/2006/documentManagement/types"/>
    <xsd:import namespace="http://schemas.microsoft.com/office/infopath/2007/PartnerControls"/>
    <xsd:element name="PublishingStartDate" ma:index="9" nillable="true" ma:displayName="Scheduling Start Date" ma:internalName="PublishingStartDate">
      <xsd:simpleType>
        <xsd:restriction base="dms:Unknown"/>
      </xsd:simpleType>
    </xsd:element>
    <xsd:element name="pfad5814e62747ed9f131defefc62dac" ma:index="19" nillable="true" ma:taxonomy="true" ma:internalName="pfad5814e62747ed9f131defefc62dac" ma:taxonomyFieldName="DEECD_SubjectCategory" ma:displayName="Subject Category" ma:readOnly="false"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20" nillable="true" ma:taxonomy="true" ma:internalName="a319977fc8504e09982f090ae1d7c602" ma:taxonomyFieldName="DEECD_ItemType" ma:displayName="Item Type" ma:default="101;#Page|eb523acf-a821-456c-a76b-7607578309d7"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1" nillable="true" ma:taxonomy="true" ma:internalName="ofbb8b9a280a423a91cf717fb81349cd" ma:taxonomyFieldName="DEECD_Author" ma:displayName="Author" ma:default="94;#Education|5232e41c-5101-41fe-b638-7d41d1371531"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2"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element name="hyperlink" ma:index="24" nillable="true" ma:displayName="hyperlink" ma:format="Hyperlink" ma:internalName="hyperlink">
      <xsd:complexType>
        <xsd:complexContent>
          <xsd:extension base="dms:URL">
            <xsd:sequence>
              <xsd:element name="Url" type="dms:ValidUrl" minOccurs="0" nillable="true"/>
              <xsd:element name="Description" type="xsd:string" nillable="true"/>
            </xsd:sequence>
          </xsd:extension>
        </xsd:complexContent>
      </xsd:complexType>
    </xsd:element>
    <xsd:element name="hyperlink2" ma:index="25" nillable="true" ma:displayName="hyperlink2" ma:format="Hyperlink" ma:internalName="hyperlink2"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b9114c1-daad-44dd-acad-30f4246641f2" elementFormDefault="qualified">
    <xsd:import namespace="http://schemas.microsoft.com/office/2006/documentManagement/types"/>
    <xsd:import namespace="http://schemas.microsoft.com/office/infopath/2007/PartnerControls"/>
    <xsd:element name="TaxCatchAll" ma:index="18" nillable="true" ma:displayName="Taxonomy Catch All Column" ma:hidden="true" ma:list="{d7017a8d-dd8f-40f0-bbcf-d0d7f718f6eb}" ma:internalName="TaxCatchAll" ma:showField="CatchAllData" ma:web="cb9114c1-daad-44dd-acad-30f4246641f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4"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319977fc8504e09982f090ae1d7c602 xmlns="76b566cd-adb9-46c2-964b-22eba181fd0b">
      <Terms xmlns="http://schemas.microsoft.com/office/infopath/2007/PartnerControls">
        <TermInfo xmlns="http://schemas.microsoft.com/office/infopath/2007/PartnerControls">
          <TermName xmlns="http://schemas.microsoft.com/office/infopath/2007/PartnerControls">Page</TermName>
          <TermId xmlns="http://schemas.microsoft.com/office/infopath/2007/PartnerControls">eb523acf-a821-456c-a76b-7607578309d7</TermId>
        </TermInfo>
      </Terms>
    </a319977fc8504e09982f090ae1d7c602>
    <TaxCatchAll xmlns="cb9114c1-daad-44dd-acad-30f4246641f2">
      <Value>94</Value>
      <Value>101</Value>
    </TaxCatchAll>
    <ofbb8b9a280a423a91cf717fb81349cd xmlns="76b566cd-adb9-46c2-964b-22eba181fd0b">
      <Terms xmlns="http://schemas.microsoft.com/office/infopath/2007/PartnerControls">
        <TermInfo xmlns="http://schemas.microsoft.com/office/infopath/2007/PartnerControls">
          <TermName xmlns="http://schemas.microsoft.com/office/infopath/2007/PartnerControls">Education</TermName>
          <TermId xmlns="http://schemas.microsoft.com/office/infopath/2007/PartnerControls">5232e41c-5101-41fe-b638-7d41d1371531</TermId>
        </TermInfo>
      </Terms>
    </ofbb8b9a280a423a91cf717fb81349cd>
    <DEECD_Publisher xmlns="http://schemas.microsoft.com/sharepoint/v3">Department of Education and Training</DEECD_Publisher>
    <DEECD_Expired xmlns="http://schemas.microsoft.com/sharepoint/v3">false</DEECD_Expired>
    <DEECD_Keywords xmlns="http://schemas.microsoft.com/sharepoint/v3" xsi:nil="true"/>
    <PublishingExpirationDate xmlns="http://schemas.microsoft.com/sharepoint/v3" xsi:nil="true"/>
    <DEECD_Description xmlns="http://schemas.microsoft.com/sharepoint/v3" xsi:nil="true"/>
    <b1688cb4a3a940449dc8286705012a42 xmlns="76b566cd-adb9-46c2-964b-22eba181fd0b">
      <Terms xmlns="http://schemas.microsoft.com/office/infopath/2007/PartnerControls"/>
    </b1688cb4a3a940449dc8286705012a42>
    <PublishingStartDate xmlns="76b566cd-adb9-46c2-964b-22eba181fd0b" xsi:nil="true"/>
    <pfad5814e62747ed9f131defefc62dac xmlns="76b566cd-adb9-46c2-964b-22eba181fd0b">
      <Terms xmlns="http://schemas.microsoft.com/office/infopath/2007/PartnerControls"/>
    </pfad5814e62747ed9f131defefc62dac>
    <hyperlink xmlns="76b566cd-adb9-46c2-964b-22eba181fd0b">
      <Url xsi:nil="true"/>
      <Description xsi:nil="true"/>
    </hyperlink>
    <hyperlink2 xmlns="76b566cd-adb9-46c2-964b-22eba181fd0b">
      <Url xsi:nil="true"/>
      <Description xsi:nil="true"/>
    </hyperlink2>
  </documentManagement>
</p:properties>
</file>

<file path=customXml/itemProps1.xml><?xml version="1.0" encoding="utf-8"?>
<ds:datastoreItem xmlns:ds="http://schemas.openxmlformats.org/officeDocument/2006/customXml" ds:itemID="{A5E3532C-793B-43EA-A8FB-5893DD59B281}"/>
</file>

<file path=customXml/itemProps2.xml><?xml version="1.0" encoding="utf-8"?>
<ds:datastoreItem xmlns:ds="http://schemas.openxmlformats.org/officeDocument/2006/customXml" ds:itemID="{B483BCBC-8F53-4F41-A3CB-8CDCDE39BE61}"/>
</file>

<file path=customXml/itemProps3.xml><?xml version="1.0" encoding="utf-8"?>
<ds:datastoreItem xmlns:ds="http://schemas.openxmlformats.org/officeDocument/2006/customXml" ds:itemID="{1BE35D65-F642-4116-AD16-05AE7A100FC1}"/>
</file>

<file path=docProps/app.xml><?xml version="1.0" encoding="utf-8"?>
<Properties xmlns="http://schemas.openxmlformats.org/officeDocument/2006/extended-properties" xmlns:vt="http://schemas.openxmlformats.org/officeDocument/2006/docPropsVTypes">
  <Template>Normal.dotm</Template>
  <TotalTime>0</TotalTime>
  <Pages>3</Pages>
  <Words>1035</Words>
  <Characters>5671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SEHQ - LGA Profile</vt:lpstr>
    </vt:vector>
  </TitlesOfParts>
  <Company>DEECD</Company>
  <LinksUpToDate>false</LinksUpToDate>
  <CharactersWithSpaces>6693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SEHQ - LGA Profile</dc:title>
  <dc:creator>Milne, Bruce I</dc:creator>
  <cp:lastModifiedBy>Milne, Bruce I</cp:lastModifiedBy>
  <cp:revision>5</cp:revision>
  <dcterms:created xsi:type="dcterms:W3CDTF">2015-09-17T02:04:00Z</dcterms:created>
  <dcterms:modified xsi:type="dcterms:W3CDTF">2015-09-28T01:14:00Z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EECD_Author">
    <vt:lpwstr>94;#Education|5232e41c-5101-41fe-b638-7d41d1371531</vt:lpwstr>
  </property>
  <property fmtid="{D5CDD505-2E9C-101B-9397-08002B2CF9AE}" pid="3" name="ContentTypeId">
    <vt:lpwstr>0x0101008840106FE30D4F50BC61A726A7CA6E3800A01D47DD30CBB54F95863B7DC80A2CEC</vt:lpwstr>
  </property>
  <property fmtid="{D5CDD505-2E9C-101B-9397-08002B2CF9AE}" pid="4" name="DEECD_ItemType">
    <vt:lpwstr>101;#Page|eb523acf-a821-456c-a76b-7607578309d7</vt:lpwstr>
  </property>
</Properties>
</file>