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Wangaratta (RC)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Wangaratta (RC)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Wangaratta (RC)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Wangaratta (RC)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Wangaratta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124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149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273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97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128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225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69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94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163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55.6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63.1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59.7</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Wangaratta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89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135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50</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30</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80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8</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19.1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17.4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18.5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Wangaratta (RC)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Wangaratta (RC)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77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47.2</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25</w:t>
            </w:r>
          </w:p>
        </w:tc>
        <w:tc>
          <w:tcPr>
            <w:tcW w:w="715" w:type="pct"/>
            <w:vAlign w:val="center"/>
          </w:tcPr>
          <w:p w14:paraId="703A91B0" w14:textId="77777777" w:rsidR="00656F60" w:rsidRPr="00727A26" w:rsidRDefault="00656F60" w:rsidP="00FB3C38">
            <w:pPr>
              <w:jc w:val="right"/>
            </w:pPr>
            <w:r>
              <w:t>15.3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21</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3.1</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9.8</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31</w:t>
            </w:r>
          </w:p>
        </w:tc>
        <w:tc>
          <w:tcPr>
            <w:tcW w:w="715" w:type="pct"/>
            <w:vAlign w:val="center"/>
          </w:tcPr>
          <w:p w14:paraId="703A91C8" w14:textId="77777777" w:rsidR="00656F60" w:rsidRPr="00727A26" w:rsidRDefault="00656F60" w:rsidP="00FB3C38">
            <w:pPr>
              <w:jc w:val="right"/>
            </w:pPr>
            <w:r>
              <w:t>19.0</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19</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11.7</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7.4</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86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52.8</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76</w:t>
            </w:r>
          </w:p>
        </w:tc>
        <w:tc>
          <w:tcPr>
            <w:tcW w:w="715" w:type="pct"/>
            <w:vAlign w:val="center"/>
          </w:tcPr>
          <w:p w14:paraId="703A91E0" w14:textId="77777777" w:rsidR="00656F60" w:rsidRPr="00727A26" w:rsidRDefault="00656F60" w:rsidP="00FB3C38">
            <w:pPr>
              <w:jc w:val="right"/>
            </w:pPr>
            <w:r>
              <w:t>46.6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19.6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44</w:t>
            </w:r>
          </w:p>
        </w:tc>
        <w:tc>
          <w:tcPr>
            <w:tcW w:w="715" w:type="pct"/>
            <w:vAlign w:val="center"/>
          </w:tcPr>
          <w:p w14:paraId="703A91EC" w14:textId="77777777" w:rsidR="00656F60" w:rsidRPr="00727A26" w:rsidRDefault="00656F60" w:rsidP="00FB3C38">
            <w:pPr>
              <w:jc w:val="right"/>
            </w:pPr>
            <w:r>
              <w:t>27.0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10</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6.1</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163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Wangaratta (RC)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Wangaratta (RC)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28.2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10.4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13.4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42.6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Wangaratta (RC)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27.3</w:t>
            </w:r>
          </w:p>
        </w:tc>
        <w:tc>
          <w:tcPr>
            <w:tcW w:w="738" w:type="pct"/>
            <w:noWrap/>
            <w:vAlign w:val="center"/>
          </w:tcPr>
          <w:p w14:paraId="703A9229" w14:textId="77777777" w:rsidR="00656F60" w:rsidRPr="00017A47" w:rsidRDefault="00656F60" w:rsidP="00FB3C38">
            <w:pPr>
              <w:jc w:val="right"/>
            </w:pPr>
            <w:r>
              <w:t>17.1</w:t>
            </w:r>
          </w:p>
        </w:tc>
        <w:tc>
          <w:tcPr>
            <w:tcW w:w="843" w:type="pct"/>
            <w:noWrap/>
            <w:vAlign w:val="center"/>
          </w:tcPr>
          <w:p w14:paraId="703A922A" w14:textId="77777777" w:rsidR="00656F60" w:rsidRPr="00017A47" w:rsidRDefault="00656F60" w:rsidP="00FB3C38">
            <w:pPr>
              <w:jc w:val="right"/>
            </w:pPr>
            <w:r>
              <w:t>7.8</w:t>
            </w:r>
          </w:p>
        </w:tc>
        <w:tc>
          <w:tcPr>
            <w:tcW w:w="647" w:type="pct"/>
            <w:noWrap/>
            <w:vAlign w:val="center"/>
          </w:tcPr>
          <w:p w14:paraId="703A922B" w14:textId="77777777" w:rsidR="00656F60" w:rsidRPr="00017A47" w:rsidRDefault="00656F60" w:rsidP="00FB3C38">
            <w:pPr>
              <w:jc w:val="right"/>
            </w:pPr>
            <w:r>
              <w:t>42.0</w:t>
            </w:r>
          </w:p>
        </w:tc>
        <w:tc>
          <w:tcPr>
            <w:tcW w:w="575" w:type="pct"/>
            <w:noWrap/>
            <w:vAlign w:val="center"/>
          </w:tcPr>
          <w:p w14:paraId="703A922C" w14:textId="77777777" w:rsidR="00656F60" w:rsidRPr="00017A47" w:rsidRDefault="00656F60" w:rsidP="00FB3C38">
            <w:pPr>
              <w:jc w:val="right"/>
            </w:pPr>
            <w:r>
              <w:t>5.9</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Wangaratta (RC)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29.7</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12.0</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8.6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44.0</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Wangaratta (RC)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24.9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44.3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Wangaratta (RC)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15.3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19.0</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46.6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6.1</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Wangaratta (RC)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24.7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12.9</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15.1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43.0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13.0</w:t>
            </w:r>
          </w:p>
        </w:tc>
        <w:tc>
          <w:tcPr>
            <w:tcW w:w="1215" w:type="dxa"/>
            <w:noWrap/>
            <w:vAlign w:val="center"/>
          </w:tcPr>
          <w:p w14:paraId="703A9298" w14:textId="77777777" w:rsidR="00656F60" w:rsidRPr="00B14C14" w:rsidRDefault="00656F60" w:rsidP="00FB3C38">
            <w:pPr>
              <w:jc w:val="right"/>
            </w:pPr>
            <w:r>
              <w:t>24.1</w:t>
            </w:r>
          </w:p>
        </w:tc>
        <w:tc>
          <w:tcPr>
            <w:tcW w:w="1215" w:type="dxa"/>
            <w:noWrap/>
            <w:vAlign w:val="center"/>
          </w:tcPr>
          <w:p w14:paraId="703A9299" w14:textId="77777777" w:rsidR="00656F60" w:rsidRPr="00B14C14" w:rsidRDefault="00656F60" w:rsidP="00FB3C38">
            <w:pPr>
              <w:jc w:val="right"/>
            </w:pPr>
            <w:r>
              <w:t>55.6</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37.5</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Wangaratta (RC)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20.2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17.0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9.6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48.9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8.7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7.2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31.9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43.5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Wangaratta (RC)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18.1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13.8</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14.9</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46.8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6.4</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23.8</w:t>
            </w:r>
          </w:p>
        </w:tc>
        <w:tc>
          <w:tcPr>
            <w:tcW w:w="1207" w:type="dxa"/>
            <w:noWrap/>
            <w:vAlign w:val="center"/>
          </w:tcPr>
          <w:p w14:paraId="703A92F9" w14:textId="77777777" w:rsidR="00656F60" w:rsidRPr="00B14C14" w:rsidRDefault="00656F60" w:rsidP="00FB3C38">
            <w:pPr>
              <w:jc w:val="right"/>
            </w:pPr>
            <w:r>
              <w:t>47.6</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13.0</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15.2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23.9</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45.7</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Wangaratta (RC)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Cathedral College Wangaratta</w:t>
            </w:r>
          </w:p>
        </w:tc>
        <w:tc>
          <w:tcPr>
            <w:tcW w:w="2310" w:type="dxa"/>
            <w:shd w:val="clear" w:color="auto" w:fill="D9D9D9"/>
          </w:tcPr>
          <w:p>
            <w:pPr>
              <w:jc w:val="right"/>
            </w:pPr>
            <w:r>
              <w:t>32</w:t>
            </w:r>
          </w:p>
        </w:tc>
        <w:tc>
          <w:tcPr>
            <w:tcW w:w="2310" w:type="dxa"/>
            <w:shd w:val="clear" w:color="auto" w:fill="D9D9D9"/>
          </w:tcPr>
          <w:p>
            <w:pPr>
              <w:jc w:val="right"/>
            </w:pPr>
            <w:r>
              <w:t>24</w:t>
            </w:r>
          </w:p>
        </w:tc>
        <w:tc>
          <w:tcPr>
            <w:tcW w:w="2310" w:type="dxa"/>
            <w:shd w:val="clear" w:color="auto" w:fill="D9D9D9"/>
          </w:tcPr>
          <w:p>
            <w:pPr>
              <w:jc w:val="right"/>
            </w:pPr>
            <w:r>
              <w:t>33.3</w:t>
            </w:r>
          </w:p>
        </w:tc>
        <w:tc>
          <w:tcPr>
            <w:tcW w:w="2310" w:type="dxa"/>
            <w:shd w:val="clear" w:color="auto" w:fill="D9D9D9"/>
          </w:tcPr>
          <w:p>
            <w:pPr>
              <w:jc w:val="right"/>
            </w:pPr>
            <w:r>
              <w:t>8.3</w:t>
            </w:r>
          </w:p>
        </w:tc>
        <w:tc>
          <w:tcPr>
            <w:tcW w:w="2310" w:type="dxa"/>
            <w:shd w:val="clear" w:color="auto" w:fill="D9D9D9"/>
          </w:tcPr>
          <w:p>
            <w:pPr>
              <w:jc w:val="right"/>
            </w:pPr>
            <w:r>
              <w:t>20.8</w:t>
            </w:r>
          </w:p>
        </w:tc>
        <w:tc>
          <w:tcPr>
            <w:tcW w:w="2310" w:type="dxa"/>
            <w:shd w:val="clear" w:color="auto" w:fill="D9D9D9"/>
          </w:tcPr>
          <w:p>
            <w:pPr>
              <w:jc w:val="right"/>
            </w:pPr>
            <w:r>
              <w:t>37.5</w:t>
            </w:r>
          </w:p>
        </w:tc>
      </w:tr>
      <w:tr>
        <w:tc>
          <w:tcPr>
            <w:tcW w:w="2310" w:type="dxa"/>
            <w:shd w:val="clear" w:color="auto" w:fill="FFFFFF"/>
          </w:tcPr>
          <w:p>
            <w:pPr>
              <w:jc w:val="right"/>
            </w:pPr>
            <w:r>
              <w:t>Galen Catholic College</w:t>
            </w:r>
          </w:p>
        </w:tc>
        <w:tc>
          <w:tcPr>
            <w:tcW w:w="2310" w:type="dxa"/>
            <w:shd w:val="clear" w:color="auto" w:fill="FFFFFF"/>
          </w:tcPr>
          <w:p>
            <w:pPr>
              <w:jc w:val="right"/>
            </w:pPr>
            <w:r>
              <w:t>117</w:t>
            </w:r>
          </w:p>
        </w:tc>
        <w:tc>
          <w:tcPr>
            <w:tcW w:w="2310" w:type="dxa"/>
            <w:shd w:val="clear" w:color="auto" w:fill="FFFFFF"/>
          </w:tcPr>
          <w:p>
            <w:pPr>
              <w:jc w:val="right"/>
            </w:pPr>
            <w:r>
              <w:t>67</w:t>
            </w:r>
          </w:p>
        </w:tc>
        <w:tc>
          <w:tcPr>
            <w:tcW w:w="2310" w:type="dxa"/>
            <w:shd w:val="clear" w:color="auto" w:fill="FFFFFF"/>
          </w:tcPr>
          <w:p>
            <w:pPr>
              <w:jc w:val="right"/>
            </w:pPr>
            <w:r>
              <w:t>10.4</w:t>
            </w:r>
          </w:p>
        </w:tc>
        <w:tc>
          <w:tcPr>
            <w:tcW w:w="2310" w:type="dxa"/>
            <w:shd w:val="clear" w:color="auto" w:fill="FFFFFF"/>
          </w:tcPr>
          <w:p>
            <w:pPr>
              <w:jc w:val="right"/>
            </w:pPr>
            <w:r>
              <w:t>9.0</w:t>
            </w:r>
          </w:p>
        </w:tc>
        <w:tc>
          <w:tcPr>
            <w:tcW w:w="2310" w:type="dxa"/>
            <w:shd w:val="clear" w:color="auto" w:fill="FFFFFF"/>
          </w:tcPr>
          <w:p>
            <w:pPr>
              <w:jc w:val="right"/>
            </w:pPr>
            <w:r>
              <w:t>19.4</w:t>
            </w:r>
          </w:p>
        </w:tc>
        <w:tc>
          <w:tcPr>
            <w:tcW w:w="2310" w:type="dxa"/>
            <w:shd w:val="clear" w:color="auto" w:fill="FFFFFF"/>
          </w:tcPr>
          <w:p>
            <w:pPr>
              <w:jc w:val="right"/>
            </w:pPr>
            <w:r>
              <w:t>61.2</w:t>
            </w:r>
          </w:p>
        </w:tc>
      </w:tr>
      <w:tr>
        <w:tc>
          <w:tcPr>
            <w:tcW w:w="2310" w:type="dxa"/>
            <w:shd w:val="clear" w:color="auto" w:fill="D9D9D9"/>
          </w:tcPr>
          <w:p>
            <w:pPr>
              <w:jc w:val="right"/>
            </w:pPr>
            <w:r>
              <w:t>Wangaratta High School</w:t>
            </w:r>
          </w:p>
        </w:tc>
        <w:tc>
          <w:tcPr>
            <w:tcW w:w="2310" w:type="dxa"/>
            <w:shd w:val="clear" w:color="auto" w:fill="D9D9D9"/>
          </w:tcPr>
          <w:p>
            <w:pPr>
              <w:jc w:val="right"/>
            </w:pPr>
            <w:r>
              <w:t>113</w:t>
            </w:r>
          </w:p>
        </w:tc>
        <w:tc>
          <w:tcPr>
            <w:tcW w:w="2310" w:type="dxa"/>
            <w:shd w:val="clear" w:color="auto" w:fill="D9D9D9"/>
          </w:tcPr>
          <w:p>
            <w:pPr>
              <w:jc w:val="right"/>
            </w:pPr>
            <w:r>
              <w:t>67</w:t>
            </w:r>
          </w:p>
        </w:tc>
        <w:tc>
          <w:tcPr>
            <w:tcW w:w="2310" w:type="dxa"/>
            <w:shd w:val="clear" w:color="auto" w:fill="D9D9D9"/>
          </w:tcPr>
          <w:p>
            <w:pPr>
              <w:jc w:val="right"/>
            </w:pPr>
            <w:r>
              <w:t>14.9</w:t>
            </w:r>
          </w:p>
        </w:tc>
        <w:tc>
          <w:tcPr>
            <w:tcW w:w="2310" w:type="dxa"/>
            <w:shd w:val="clear" w:color="auto" w:fill="D9D9D9"/>
          </w:tcPr>
          <w:p>
            <w:pPr>
              <w:jc w:val="right"/>
            </w:pPr>
            <w:r>
              <w:t>17.9</w:t>
            </w:r>
          </w:p>
        </w:tc>
        <w:tc>
          <w:tcPr>
            <w:tcW w:w="2310" w:type="dxa"/>
            <w:shd w:val="clear" w:color="auto" w:fill="D9D9D9"/>
          </w:tcPr>
          <w:p>
            <w:pPr>
              <w:jc w:val="right"/>
            </w:pPr>
            <w:r>
              <w:t>17.9</w:t>
            </w:r>
          </w:p>
        </w:tc>
        <w:tc>
          <w:tcPr>
            <w:tcW w:w="2310" w:type="dxa"/>
            <w:shd w:val="clear" w:color="auto" w:fill="D9D9D9"/>
          </w:tcPr>
          <w:p>
            <w:pPr>
              <w:jc w:val="right"/>
            </w:pPr>
            <w:r>
              <w:t>49.3</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273</w:t>
            </w:r>
          </w:p>
        </w:tc>
        <w:tc>
          <w:tcPr>
            <w:tcW w:w="2310" w:type="dxa"/>
            <w:shd w:val="clear" w:color="auto" w:fill="FFFFFF"/>
          </w:tcPr>
          <w:p>
            <w:pPr>
              <w:jc w:val="right"/>
            </w:pPr>
            <w:r>
              <w:rPr>
                <w:b/>
              </w:rPr>
              <w:t>163</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Wangaratta (RC)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7</w:t>
            </w:r>
          </w:p>
        </w:tc>
        <w:tc>
          <w:tcPr>
            <w:tcW w:w="998" w:type="pct"/>
            <w:shd w:val="clear" w:color="auto" w:fill="FFFFFF" w:themeFill="background2"/>
          </w:tcPr>
          <w:p w14:paraId="703A9393" w14:textId="77777777" w:rsidR="00656F60" w:rsidRPr="006C4423" w:rsidRDefault="00656F60" w:rsidP="00FB3C38">
            <w:pPr>
              <w:jc w:val="right"/>
            </w:pPr>
            <w:r>
              <w:t>18.4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w:t>
            </w:r>
          </w:p>
        </w:tc>
        <w:tc>
          <w:tcPr>
            <w:tcW w:w="998" w:type="pct"/>
            <w:shd w:val="clear" w:color="auto" w:fill="FFFFFF" w:themeFill="background2"/>
          </w:tcPr>
          <w:p w14:paraId="703A939B" w14:textId="77777777" w:rsidR="00656F60" w:rsidRPr="006C4423" w:rsidRDefault="00656F60" w:rsidP="00FB3C38">
            <w:pPr>
              <w:jc w:val="right"/>
            </w:pPr>
            <w:r>
              <w:t>15.8</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7</w:t>
            </w:r>
          </w:p>
        </w:tc>
        <w:tc>
          <w:tcPr>
            <w:tcW w:w="998" w:type="pct"/>
            <w:shd w:val="clear" w:color="auto" w:fill="DBD9D6"/>
          </w:tcPr>
          <w:p w14:paraId="703A93D3" w14:textId="77777777" w:rsidR="00656F60" w:rsidRPr="006C4423" w:rsidRDefault="00656F60" w:rsidP="00FB3C38">
            <w:pPr>
              <w:jc w:val="right"/>
            </w:pPr>
            <w:r>
              <w:t>18.4</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6</w:t>
            </w:r>
          </w:p>
        </w:tc>
        <w:tc>
          <w:tcPr>
            <w:tcW w:w="661" w:type="pct"/>
            <w:shd w:val="clear" w:color="auto" w:fill="auto"/>
            <w:noWrap/>
            <w:vAlign w:val="center"/>
          </w:tcPr>
          <w:p w14:paraId="703A942C" w14:textId="77777777" w:rsidR="00656F60" w:rsidRPr="00905459" w:rsidRDefault="00656F60" w:rsidP="00FB3C38">
            <w:pPr>
              <w:jc w:val="right"/>
            </w:pPr>
            <w:r>
              <w:t>13.0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19</w:t>
            </w:r>
          </w:p>
        </w:tc>
        <w:tc>
          <w:tcPr>
            <w:tcW w:w="661" w:type="pct"/>
            <w:shd w:val="clear" w:color="auto" w:fill="auto"/>
            <w:noWrap/>
            <w:vAlign w:val="center"/>
          </w:tcPr>
          <w:p w14:paraId="703A9444" w14:textId="77777777" w:rsidR="00656F60" w:rsidRPr="00905459" w:rsidRDefault="00656F60" w:rsidP="00FB3C38">
            <w:pPr>
              <w:jc w:val="right"/>
            </w:pPr>
            <w:r>
              <w:t>41.3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8</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17.4</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Wangaratta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Wangaratta (RC)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56.5</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32.6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np</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77.3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22.7</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77.8</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20.0</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Wangaratta (RC)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92.9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73.8</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31.0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23.8</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97.3</w:t>
            </w:r>
          </w:p>
        </w:tc>
        <w:tc>
          <w:tcPr>
            <w:tcW w:w="1062" w:type="pct"/>
            <w:noWrap/>
            <w:vAlign w:val="center"/>
          </w:tcPr>
          <w:p w14:paraId="703A955D" w14:textId="77777777" w:rsidR="00656F60" w:rsidRPr="007A4F35" w:rsidRDefault="00656F60" w:rsidP="00FB3C38">
            <w:pPr>
              <w:jc w:val="right"/>
            </w:pPr>
            <w:r>
              <w:t>67.6</w:t>
            </w:r>
          </w:p>
        </w:tc>
        <w:tc>
          <w:tcPr>
            <w:tcW w:w="1062" w:type="pct"/>
            <w:noWrap/>
            <w:vAlign w:val="center"/>
          </w:tcPr>
          <w:p w14:paraId="703A955E" w14:textId="77777777" w:rsidR="00656F60" w:rsidRPr="007A4F35" w:rsidRDefault="00656F60" w:rsidP="00FB3C38">
            <w:pPr>
              <w:jc w:val="right"/>
            </w:pPr>
            <w:r>
              <w:t>29.7</w:t>
            </w:r>
          </w:p>
        </w:tc>
        <w:tc>
          <w:tcPr>
            <w:tcW w:w="1062" w:type="pct"/>
            <w:noWrap/>
            <w:vAlign w:val="center"/>
          </w:tcPr>
          <w:p w14:paraId="703A955F" w14:textId="77777777" w:rsidR="00656F60" w:rsidRPr="007A4F35" w:rsidRDefault="00656F60" w:rsidP="00FB3C38">
            <w:pPr>
              <w:jc w:val="right"/>
            </w:pPr>
            <w:r>
              <w:t>35.1</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82.9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75.6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19.5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26.8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74.4</w:t>
            </w:r>
          </w:p>
        </w:tc>
        <w:tc>
          <w:tcPr>
            <w:tcW w:w="1062" w:type="pct"/>
            <w:noWrap/>
            <w:vAlign w:val="center"/>
          </w:tcPr>
          <w:p w14:paraId="703A9569" w14:textId="77777777" w:rsidR="00656F60" w:rsidRPr="007A4F35" w:rsidRDefault="00656F60" w:rsidP="00FB3C38">
            <w:pPr>
              <w:jc w:val="right"/>
            </w:pPr>
            <w:r>
              <w:t>71.8</w:t>
            </w:r>
          </w:p>
        </w:tc>
        <w:tc>
          <w:tcPr>
            <w:tcW w:w="1062" w:type="pct"/>
            <w:noWrap/>
            <w:vAlign w:val="center"/>
          </w:tcPr>
          <w:p w14:paraId="703A956A" w14:textId="77777777" w:rsidR="00656F60" w:rsidRPr="007A4F35" w:rsidRDefault="00656F60" w:rsidP="00FB3C38">
            <w:pPr>
              <w:jc w:val="right"/>
            </w:pPr>
            <w:r>
              <w:t>23.1</w:t>
            </w:r>
          </w:p>
        </w:tc>
        <w:tc>
          <w:tcPr>
            <w:tcW w:w="1062" w:type="pct"/>
            <w:noWrap/>
            <w:vAlign w:val="center"/>
          </w:tcPr>
          <w:p w14:paraId="703A956B" w14:textId="77777777" w:rsidR="00656F60" w:rsidRPr="007A4F35" w:rsidRDefault="00656F60" w:rsidP="00FB3C38">
            <w:pPr>
              <w:jc w:val="right"/>
            </w:pPr>
            <w:r>
              <w:t>23.1</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92.9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69.0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33.3</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28.6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61.9</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13</w:t>
            </w:r>
          </w:p>
        </w:tc>
        <w:tc>
          <w:tcPr>
            <w:tcW w:w="805" w:type="pct"/>
            <w:noWrap/>
            <w:vAlign w:val="center"/>
          </w:tcPr>
          <w:p w14:paraId="703A958A" w14:textId="77777777" w:rsidR="00656F60" w:rsidRPr="007A4F35" w:rsidRDefault="00656F60" w:rsidP="00FB3C38">
            <w:pPr>
              <w:jc w:val="right"/>
            </w:pPr>
            <w:r>
              <w:t>31.0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Wangaratta (RC)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Wangaratta (RC)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30.2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26.3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25.1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26.5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27.0</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Wangaratta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28</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63.6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30</w:t>
            </w:r>
          </w:p>
        </w:tc>
        <w:tc>
          <w:tcPr>
            <w:tcW w:w="589" w:type="pct"/>
            <w:noWrap/>
            <w:vAlign w:val="center"/>
          </w:tcPr>
          <w:p w14:paraId="703A95FF" w14:textId="77777777" w:rsidR="00656F60" w:rsidRPr="007A4F35" w:rsidRDefault="00656F60" w:rsidP="00FB3C38">
            <w:pPr>
              <w:jc w:val="right"/>
            </w:pPr>
            <w:r>
              <w:t>68.2</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39</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88.6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19</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43.2</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Wangaratta (RC)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36.4</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42.9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52.3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56.8</w:t>
            </w:r>
          </w:p>
        </w:tc>
        <w:tc>
          <w:tcPr>
            <w:tcW w:w="596" w:type="pct"/>
            <w:noWrap/>
            <w:vAlign w:val="center"/>
          </w:tcPr>
          <w:p w14:paraId="703A963A" w14:textId="77777777" w:rsidR="00656F60" w:rsidRPr="007A4F35" w:rsidRDefault="00656F60" w:rsidP="00FB3C38">
            <w:pPr>
              <w:jc w:val="right"/>
            </w:pPr>
            <w:r>
              <w:t>51.0</w:t>
            </w:r>
          </w:p>
        </w:tc>
        <w:tc>
          <w:tcPr>
            <w:tcW w:w="596" w:type="pct"/>
            <w:noWrap/>
            <w:vAlign w:val="center"/>
          </w:tcPr>
          <w:p w14:paraId="703A963B" w14:textId="77777777" w:rsidR="00656F60" w:rsidRPr="007A4F35" w:rsidRDefault="00656F60" w:rsidP="00FB3C38">
            <w:pPr>
              <w:jc w:val="right"/>
            </w:pPr>
            <w:r>
              <w:t>38.6</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18.7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6</w:t>
            </w:r>
          </w:p>
        </w:tc>
        <w:tc>
          <w:tcPr>
            <w:tcW w:w="659" w:type="pct"/>
            <w:noWrap/>
            <w:vAlign w:val="center"/>
          </w:tcPr>
          <w:p w14:paraId="703A9670" w14:textId="77777777" w:rsidR="00656F60" w:rsidRPr="00D50140" w:rsidRDefault="00656F60" w:rsidP="00FB3C38">
            <w:pPr>
              <w:jc w:val="right"/>
            </w:pPr>
            <w:r>
              <w:t>8.0</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12.0</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6</w:t>
            </w:r>
          </w:p>
        </w:tc>
        <w:tc>
          <w:tcPr>
            <w:tcW w:w="659" w:type="pct"/>
            <w:noWrap/>
            <w:vAlign w:val="center"/>
          </w:tcPr>
          <w:p w14:paraId="703A9688" w14:textId="77777777" w:rsidR="00656F60" w:rsidRPr="00D50140" w:rsidRDefault="00656F60" w:rsidP="00FB3C38">
            <w:pPr>
              <w:jc w:val="right"/>
            </w:pPr>
            <w:r>
              <w:t>8.0</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6.7</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29.3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7</w:t>
            </w:r>
          </w:p>
        </w:tc>
        <w:tc>
          <w:tcPr>
            <w:tcW w:w="660" w:type="pct"/>
            <w:noWrap/>
            <w:vAlign w:val="center"/>
          </w:tcPr>
          <w:p w14:paraId="703A96D2" w14:textId="77777777" w:rsidR="00656F60" w:rsidRPr="00D50140" w:rsidRDefault="00656F60" w:rsidP="00FB3C38">
            <w:pPr>
              <w:jc w:val="right"/>
            </w:pPr>
            <w:r>
              <w:t>9.5</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17.6</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10.8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13.5</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16</w:t>
            </w:r>
          </w:p>
        </w:tc>
        <w:tc>
          <w:tcPr>
            <w:tcW w:w="660" w:type="pct"/>
            <w:noWrap/>
            <w:vAlign w:val="center"/>
          </w:tcPr>
          <w:p w14:paraId="703A96EA" w14:textId="77777777" w:rsidR="00656F60" w:rsidRPr="00D50140" w:rsidRDefault="00656F60" w:rsidP="00FB3C38">
            <w:pPr>
              <w:jc w:val="right"/>
            </w:pPr>
            <w:r>
              <w:t>21.6</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8.1</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9</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12.2</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72.1</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12</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27.9</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Wangaratta (RC)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64.0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28.0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5</w:t>
            </w:r>
          </w:p>
        </w:tc>
        <w:tc>
          <w:tcPr>
            <w:tcW w:w="661" w:type="pct"/>
            <w:noWrap/>
            <w:vAlign w:val="center"/>
          </w:tcPr>
          <w:p w14:paraId="703A9752" w14:textId="77777777" w:rsidR="00656F60" w:rsidRPr="00E371BB" w:rsidRDefault="00656F60" w:rsidP="00FB3C38">
            <w:pPr>
              <w:jc w:val="right"/>
            </w:pPr>
            <w:r>
              <w:t>20.0</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9</w:t>
            </w:r>
          </w:p>
        </w:tc>
        <w:tc>
          <w:tcPr>
            <w:tcW w:w="661" w:type="pct"/>
            <w:noWrap/>
            <w:vAlign w:val="center"/>
          </w:tcPr>
          <w:p w14:paraId="703A975E" w14:textId="77777777" w:rsidR="00656F60" w:rsidRPr="00E371BB" w:rsidRDefault="00656F60" w:rsidP="00FB3C38">
            <w:pPr>
              <w:jc w:val="right"/>
            </w:pPr>
            <w:r>
              <w:t>36.0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32.0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36.0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8</w:t>
            </w:r>
          </w:p>
        </w:tc>
        <w:tc>
          <w:tcPr>
            <w:tcW w:w="661" w:type="pct"/>
            <w:noWrap/>
            <w:vAlign w:val="center"/>
          </w:tcPr>
          <w:p w14:paraId="703A9776" w14:textId="77777777" w:rsidR="00656F60" w:rsidRPr="00E371BB" w:rsidRDefault="00656F60" w:rsidP="00FB3C38">
            <w:pPr>
              <w:jc w:val="right"/>
            </w:pPr>
            <w:r>
              <w:t>32.0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5</w:t>
            </w:r>
          </w:p>
        </w:tc>
        <w:tc>
          <w:tcPr>
            <w:tcW w:w="661" w:type="pct"/>
            <w:noWrap/>
            <w:vAlign w:val="center"/>
          </w:tcPr>
          <w:p w14:paraId="703A9782" w14:textId="77777777" w:rsidR="00656F60" w:rsidRPr="00E371BB" w:rsidRDefault="00656F60" w:rsidP="00FB3C38">
            <w:pPr>
              <w:jc w:val="right"/>
            </w:pPr>
            <w:r>
              <w:t>20.0</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Wangaratta (RC)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Wangaratta (RC)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30.3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36.4</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21.2</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Wangaratta (RC)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20.5</w:t>
            </w:r>
          </w:p>
        </w:tc>
        <w:tc>
          <w:tcPr>
            <w:tcW w:w="644" w:type="pct"/>
            <w:noWrap/>
            <w:vAlign w:val="center"/>
          </w:tcPr>
          <w:p w14:paraId="703A97C0" w14:textId="77777777" w:rsidR="00656F60" w:rsidRPr="00F21259" w:rsidRDefault="00656F60" w:rsidP="00FB3C38">
            <w:pPr>
              <w:jc w:val="right"/>
            </w:pPr>
            <w:r>
              <w:t>36.4</w:t>
            </w:r>
          </w:p>
        </w:tc>
        <w:tc>
          <w:tcPr>
            <w:tcW w:w="644" w:type="pct"/>
            <w:noWrap/>
            <w:vAlign w:val="center"/>
          </w:tcPr>
          <w:p w14:paraId="703A97C1" w14:textId="77777777" w:rsidR="00656F60" w:rsidRPr="00F21259" w:rsidRDefault="00656F60" w:rsidP="00FB3C38">
            <w:pPr>
              <w:jc w:val="right"/>
            </w:pPr>
            <w:r>
              <w:t>18.2</w:t>
            </w:r>
          </w:p>
        </w:tc>
        <w:tc>
          <w:tcPr>
            <w:tcW w:w="644" w:type="pct"/>
            <w:noWrap/>
            <w:vAlign w:val="center"/>
          </w:tcPr>
          <w:p w14:paraId="703A97C2" w14:textId="77777777" w:rsidR="00656F60" w:rsidRPr="00F21259" w:rsidRDefault="00656F60" w:rsidP="00FB3C38">
            <w:pPr>
              <w:jc w:val="right"/>
            </w:pPr>
            <w:r>
              <w:t>13.6</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Wangaratta (RC)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31.8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45.5</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Wangaratta (RC)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Wangaratta (RC)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28.0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36.0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32.0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Wangaratta (RC)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Wangaratta (RC)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36.0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Wangaratta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Wangaratta (RC)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68.8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62.5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Wangaratta (RC)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36.6</w:t>
            </w:r>
          </w:p>
        </w:tc>
        <w:tc>
          <w:tcPr>
            <w:tcW w:w="943" w:type="pct"/>
            <w:noWrap/>
            <w:vAlign w:val="center"/>
          </w:tcPr>
          <w:p w14:paraId="703A989A" w14:textId="77777777" w:rsidR="00656F60" w:rsidRPr="00802E09" w:rsidRDefault="00656F60" w:rsidP="00FB3C38">
            <w:pPr>
              <w:jc w:val="right"/>
            </w:pPr>
            <w:r>
              <w:t>31.7</w:t>
            </w:r>
          </w:p>
        </w:tc>
        <w:tc>
          <w:tcPr>
            <w:tcW w:w="943" w:type="pct"/>
            <w:noWrap/>
            <w:vAlign w:val="center"/>
          </w:tcPr>
          <w:p w14:paraId="703A989B" w14:textId="77777777" w:rsidR="00656F60" w:rsidRPr="00802E09" w:rsidRDefault="00656F60" w:rsidP="00FB3C38">
            <w:pPr>
              <w:jc w:val="right"/>
            </w:pPr>
            <w:r>
              <w:t>34.1</w:t>
            </w:r>
          </w:p>
        </w:tc>
        <w:tc>
          <w:tcPr>
            <w:tcW w:w="943" w:type="pct"/>
            <w:noWrap/>
            <w:vAlign w:val="center"/>
          </w:tcPr>
          <w:p w14:paraId="703A989C" w14:textId="77777777" w:rsidR="00656F60" w:rsidRPr="00802E09" w:rsidRDefault="00656F60" w:rsidP="00FB3C38">
            <w:pPr>
              <w:jc w:val="right"/>
            </w:pPr>
            <w:r>
              <w:t>36.6</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Wangaratta (RC)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47.4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57.9</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52.6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63.2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Wangaratta (RC)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22.7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54.5</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36.4</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Wangaratta (RC)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56.0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56.0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52.0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64.0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Wangaratta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Wangaratta (RC)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15.2</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45.5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39.4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Wangaratta (RC)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75.0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15.9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Wangaratta (RC)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27.3</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50.0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Wangaratta (RC)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58.3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25.0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Wangaratta (RC)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48.0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44.0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88.9</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Wangaratta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Wangaratta (RC)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Wangaratta (RC)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6</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75.0</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8</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Wangaratta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65.0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57.7</w:t>
            </w:r>
          </w:p>
        </w:tc>
        <w:tc>
          <w:tcPr>
            <w:tcW w:w="1142" w:type="pct"/>
            <w:noWrap/>
            <w:vAlign w:val="center"/>
          </w:tcPr>
          <w:p w14:paraId="703A9995" w14:textId="77777777" w:rsidR="00656F60" w:rsidRPr="002D08AB" w:rsidRDefault="00656F60" w:rsidP="00FB3C38">
            <w:pPr>
              <w:jc w:val="right"/>
            </w:pPr>
            <w:r>
              <w:t>52.0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56.4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44.0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76.1</w:t>
            </w:r>
          </w:p>
        </w:tc>
        <w:tc>
          <w:tcPr>
            <w:tcW w:w="1142" w:type="pct"/>
            <w:noWrap/>
            <w:vAlign w:val="center"/>
          </w:tcPr>
          <w:p w14:paraId="703A999D" w14:textId="77777777" w:rsidR="00656F60" w:rsidRPr="002D08AB" w:rsidRDefault="00656F60" w:rsidP="00FB3C38">
            <w:pPr>
              <w:jc w:val="right"/>
            </w:pPr>
            <w:r>
              <w:t>60.0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67.5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44.0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42.9</w:t>
            </w:r>
          </w:p>
        </w:tc>
        <w:tc>
          <w:tcPr>
            <w:tcW w:w="1142" w:type="pct"/>
            <w:noWrap/>
            <w:vAlign w:val="center"/>
          </w:tcPr>
          <w:p w14:paraId="703A99A5" w14:textId="77777777" w:rsidR="00656F60" w:rsidRPr="002D08AB" w:rsidRDefault="00656F60" w:rsidP="00FB3C38">
            <w:pPr>
              <w:jc w:val="right"/>
            </w:pPr>
            <w:r>
              <w:t>40.0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63.2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36.0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30.1</w:t>
            </w:r>
          </w:p>
        </w:tc>
        <w:tc>
          <w:tcPr>
            <w:tcW w:w="1142" w:type="pct"/>
            <w:noWrap/>
            <w:vAlign w:val="center"/>
          </w:tcPr>
          <w:p w14:paraId="703A99AD" w14:textId="77777777" w:rsidR="00656F60" w:rsidRPr="002D08AB" w:rsidRDefault="00656F60" w:rsidP="00FB3C38">
            <w:pPr>
              <w:jc w:val="right"/>
            </w:pPr>
            <w:r>
              <w:t>72.0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37.4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32.0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90.8</w:t>
            </w:r>
          </w:p>
        </w:tc>
        <w:tc>
          <w:tcPr>
            <w:tcW w:w="1142" w:type="pct"/>
            <w:noWrap/>
            <w:vAlign w:val="center"/>
          </w:tcPr>
          <w:p w14:paraId="703A99B5" w14:textId="77777777" w:rsidR="00656F60" w:rsidRPr="002D08AB" w:rsidRDefault="00656F60" w:rsidP="00FB3C38">
            <w:pPr>
              <w:jc w:val="right"/>
            </w:pPr>
            <w:r>
              <w:t>88.0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42.3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48.0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Wangaratta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Wangaratta (RC)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27.6</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28.0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49.1</w:t>
            </w:r>
          </w:p>
        </w:tc>
        <w:tc>
          <w:tcPr>
            <w:tcW w:w="765" w:type="pct"/>
            <w:noWrap/>
            <w:vAlign w:val="center"/>
          </w:tcPr>
          <w:p w14:paraId="703A99D7" w14:textId="77777777" w:rsidR="00656F60" w:rsidRPr="002D08AB" w:rsidRDefault="00656F60" w:rsidP="00FB3C38">
            <w:pPr>
              <w:jc w:val="right"/>
            </w:pPr>
            <w:r>
              <w:t>36.0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19.0</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163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Wangaratta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163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69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42.3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48.0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27</w:t>
            </w:r>
          </w:p>
        </w:tc>
        <w:tc>
          <w:tcPr>
            <w:tcW w:w="730" w:type="pct"/>
            <w:noWrap/>
            <w:vAlign w:val="center"/>
          </w:tcPr>
          <w:p w14:paraId="703A9A10" w14:textId="77777777" w:rsidR="00656F60" w:rsidRPr="002D08AB" w:rsidRDefault="00656F60" w:rsidP="00FB3C38">
            <w:pPr>
              <w:jc w:val="right"/>
            </w:pPr>
            <w:r>
              <w:t>39.1</w:t>
            </w:r>
          </w:p>
        </w:tc>
        <w:tc>
          <w:tcPr>
            <w:tcW w:w="730" w:type="pct"/>
            <w:noWrap/>
            <w:vAlign w:val="center"/>
          </w:tcPr>
          <w:p w14:paraId="703A9A11" w14:textId="77777777" w:rsidR="00656F60" w:rsidRPr="002D08AB" w:rsidRDefault="00656F60" w:rsidP="00FB3C38">
            <w:pPr>
              <w:jc w:val="right"/>
            </w:pPr>
            <w:r>
              <w:t>5</w:t>
            </w:r>
          </w:p>
        </w:tc>
        <w:tc>
          <w:tcPr>
            <w:tcW w:w="730" w:type="pct"/>
            <w:noWrap/>
            <w:vAlign w:val="center"/>
          </w:tcPr>
          <w:p w14:paraId="703A9A12" w14:textId="77777777" w:rsidR="00656F60" w:rsidRPr="002D08AB" w:rsidRDefault="00656F60" w:rsidP="00FB3C38">
            <w:pPr>
              <w:jc w:val="right"/>
            </w:pPr>
            <w:r>
              <w:t>41.7</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63.0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Wangaratta (RC)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Wangaratta (RC)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B914B602-7048-4226-B9DF-FC7551911BD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