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Gannawarra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Gannawarra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Gannawarra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Gannawarra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Gannawarra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44</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45</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89</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32</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38</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70</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22</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27</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49</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50.0</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60.0</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55.1</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Gannawarra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22</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15</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37</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15</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12</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27</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7</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5</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12</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31.8</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33.3</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32.4</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Gannawarra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Gannawarra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40</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81.6</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20</w:t>
            </w:r>
          </w:p>
        </w:tc>
        <w:tc>
          <w:tcPr>
            <w:tcW w:w="715" w:type="pct"/>
            <w:vAlign w:val="center"/>
          </w:tcPr>
          <w:p w14:paraId="703A91B0" w14:textId="77777777" w:rsidR="00656F60" w:rsidRPr="00727A26" w:rsidRDefault="00656F60" w:rsidP="00FB3C38">
            <w:pPr>
              <w:jc w:val="right"/>
            </w:pPr>
            <w:r>
              <w:t>40.8</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10</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20.4</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7</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14.3</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10</w:t>
            </w:r>
          </w:p>
        </w:tc>
        <w:tc>
          <w:tcPr>
            <w:tcW w:w="715" w:type="pct"/>
            <w:vAlign w:val="center"/>
          </w:tcPr>
          <w:p w14:paraId="703A91C8" w14:textId="77777777" w:rsidR="00656F60" w:rsidRPr="00727A26" w:rsidRDefault="00656F60" w:rsidP="00FB3C38">
            <w:pPr>
              <w:jc w:val="right"/>
            </w:pPr>
            <w:r>
              <w:t>20.4</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8</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16.3</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9</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18.4</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6</w:t>
            </w:r>
          </w:p>
        </w:tc>
        <w:tc>
          <w:tcPr>
            <w:tcW w:w="715" w:type="pct"/>
            <w:vAlign w:val="center"/>
          </w:tcPr>
          <w:p w14:paraId="703A91E0" w14:textId="77777777" w:rsidR="00656F60" w:rsidRPr="00727A26" w:rsidRDefault="00656F60" w:rsidP="00FB3C38">
            <w:pPr>
              <w:jc w:val="right"/>
            </w:pPr>
            <w:r>
              <w:t>12.2</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np</w:t>
            </w:r>
          </w:p>
        </w:tc>
        <w:tc>
          <w:tcPr>
            <w:tcW w:w="715" w:type="pct"/>
            <w:vAlign w:val="center"/>
          </w:tcPr>
          <w:p w14:paraId="703A91EC" w14:textId="77777777" w:rsidR="00656F60" w:rsidRPr="00727A26" w:rsidRDefault="00656F60" w:rsidP="00FB3C38">
            <w:pPr>
              <w:jc w:val="right"/>
            </w:pPr>
            <w:r>
              <w:t>np</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49</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Gannawarra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Gannawarra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45.9</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14.8</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13.1</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21.3</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np</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Gannawarra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55.6</w:t>
            </w:r>
          </w:p>
        </w:tc>
        <w:tc>
          <w:tcPr>
            <w:tcW w:w="738" w:type="pct"/>
            <w:noWrap/>
            <w:vAlign w:val="center"/>
          </w:tcPr>
          <w:p w14:paraId="703A9229" w14:textId="77777777" w:rsidR="00656F60" w:rsidRPr="00017A47" w:rsidRDefault="00656F60" w:rsidP="00FB3C38">
            <w:pPr>
              <w:jc w:val="right"/>
            </w:pPr>
            <w:r>
              <w:t>13.9</w:t>
            </w:r>
          </w:p>
        </w:tc>
        <w:tc>
          <w:tcPr>
            <w:tcW w:w="843" w:type="pct"/>
            <w:noWrap/>
            <w:vAlign w:val="center"/>
          </w:tcPr>
          <w:p w14:paraId="703A922A" w14:textId="77777777" w:rsidR="00656F60" w:rsidRPr="00017A47" w:rsidRDefault="00656F60" w:rsidP="00FB3C38">
            <w:pPr>
              <w:jc w:val="right"/>
            </w:pPr>
            <w:r>
              <w:t>16.7</w:t>
            </w:r>
          </w:p>
        </w:tc>
        <w:tc>
          <w:tcPr>
            <w:tcW w:w="647" w:type="pct"/>
            <w:noWrap/>
            <w:vAlign w:val="center"/>
          </w:tcPr>
          <w:p w14:paraId="703A922B" w14:textId="77777777" w:rsidR="00656F60" w:rsidRPr="00017A47" w:rsidRDefault="00656F60" w:rsidP="00FB3C38">
            <w:pPr>
              <w:jc w:val="right"/>
            </w:pPr>
            <w:r>
              <w:t>13.9</w:t>
            </w:r>
          </w:p>
        </w:tc>
        <w:tc>
          <w:tcPr>
            <w:tcW w:w="575" w:type="pct"/>
            <w:noWrap/>
            <w:vAlign w:val="center"/>
          </w:tcPr>
          <w:p w14:paraId="703A922C" w14:textId="77777777" w:rsidR="00656F60" w:rsidRPr="00017A47" w:rsidRDefault="00656F60" w:rsidP="00FB3C38">
            <w:pPr>
              <w:jc w:val="right"/>
            </w:pPr>
          </w:p>
        </w:tc>
        <w:tc>
          <w:tcPr>
            <w:tcW w:w="558" w:type="pct"/>
            <w:noWrap/>
            <w:vAlign w:val="center"/>
          </w:tcPr>
          <w:p w14:paraId="703A922D" w14:textId="77777777" w:rsidR="00656F60" w:rsidRPr="00017A47" w:rsidRDefault="00656F60" w:rsidP="00FB3C38">
            <w:pPr>
              <w:jc w:val="right"/>
            </w:pP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Gannawarra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40.0</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31.1</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15.6</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np</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np</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Gannawarra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40.0</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18.3</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np</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28.3</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Gannawarra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40.8</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20.4</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20.4</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12.2</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np</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Gannawarra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51.4</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20.0</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14.3</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np</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54.5</w:t>
            </w:r>
          </w:p>
        </w:tc>
        <w:tc>
          <w:tcPr>
            <w:tcW w:w="1215" w:type="dxa"/>
            <w:noWrap/>
            <w:vAlign w:val="center"/>
          </w:tcPr>
          <w:p w14:paraId="703A9299" w14:textId="77777777" w:rsidR="00656F60" w:rsidRPr="00B14C14" w:rsidRDefault="00656F60" w:rsidP="00FB3C38">
            <w:pPr>
              <w:jc w:val="right"/>
            </w:pPr>
            <w:r>
              <w:t>np</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Gannawarra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44.4</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18.5</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18.5</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36.4</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22.7</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36.4</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Gannawarra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39.3</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21.4</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17.9</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42.9</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28.6</w:t>
            </w: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Gannawarra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Cohuna Secondary College</w:t>
            </w:r>
          </w:p>
        </w:tc>
        <w:tc>
          <w:tcPr>
            <w:tcW w:w="2310" w:type="dxa"/>
            <w:shd w:val="clear" w:color="auto" w:fill="D9D9D9"/>
          </w:tcPr>
          <w:p>
            <w:pPr>
              <w:jc w:val="right"/>
            </w:pPr>
            <w:r>
              <w:t>45</w:t>
            </w:r>
          </w:p>
        </w:tc>
        <w:tc>
          <w:tcPr>
            <w:tcW w:w="2310" w:type="dxa"/>
            <w:shd w:val="clear" w:color="auto" w:fill="D9D9D9"/>
          </w:tcPr>
          <w:p>
            <w:pPr>
              <w:jc w:val="right"/>
            </w:pPr>
            <w:r>
              <w:t>26</w:t>
            </w:r>
          </w:p>
        </w:tc>
        <w:tc>
          <w:tcPr>
            <w:tcW w:w="2310" w:type="dxa"/>
            <w:shd w:val="clear" w:color="auto" w:fill="D9D9D9"/>
          </w:tcPr>
          <w:p>
            <w:pPr>
              <w:jc w:val="right"/>
            </w:pPr>
            <w:r>
              <w:t>38.5</w:t>
            </w:r>
          </w:p>
        </w:tc>
        <w:tc>
          <w:tcPr>
            <w:tcW w:w="2310" w:type="dxa"/>
            <w:shd w:val="clear" w:color="auto" w:fill="D9D9D9"/>
          </w:tcPr>
          <w:p>
            <w:pPr>
              <w:jc w:val="right"/>
            </w:pPr>
            <w:r>
              <w:t>23.1</w:t>
            </w:r>
          </w:p>
        </w:tc>
        <w:tc>
          <w:tcPr>
            <w:tcW w:w="2310" w:type="dxa"/>
            <w:shd w:val="clear" w:color="auto" w:fill="D9D9D9"/>
          </w:tcPr>
          <w:p>
            <w:pPr>
              <w:jc w:val="right"/>
            </w:pPr>
            <w:r>
              <w:t>23.1</w:t>
            </w:r>
          </w:p>
        </w:tc>
        <w:tc>
          <w:tcPr>
            <w:tcW w:w="2310" w:type="dxa"/>
            <w:shd w:val="clear" w:color="auto" w:fill="D9D9D9"/>
          </w:tcPr>
          <w:p>
            <w:pPr>
              <w:jc w:val="right"/>
            </w:pPr>
            <w:r>
              <w:t>15.4</w:t>
            </w:r>
          </w:p>
        </w:tc>
      </w:tr>
      <w:tr>
        <w:tc>
          <w:tcPr>
            <w:tcW w:w="2310" w:type="dxa"/>
            <w:shd w:val="clear" w:color="auto" w:fill="FFFFFF"/>
          </w:tcPr>
          <w:p>
            <w:pPr>
              <w:jc w:val="right"/>
            </w:pPr>
            <w:r>
              <w:t>Kerang Technical High School</w:t>
            </w:r>
          </w:p>
        </w:tc>
        <w:tc>
          <w:tcPr>
            <w:tcW w:w="2310" w:type="dxa"/>
            <w:shd w:val="clear" w:color="auto" w:fill="FFFFFF"/>
          </w:tcPr>
          <w:p>
            <w:pPr>
              <w:jc w:val="right"/>
            </w:pPr>
            <w:r>
              <w:t>44</w:t>
            </w:r>
          </w:p>
        </w:tc>
        <w:tc>
          <w:tcPr>
            <w:tcW w:w="2310" w:type="dxa"/>
            <w:shd w:val="clear" w:color="auto" w:fill="FFFFFF"/>
          </w:tcPr>
          <w:p>
            <w:pPr>
              <w:jc w:val="right"/>
            </w:pPr>
            <w:r>
              <w:t>23</w:t>
            </w:r>
          </w:p>
        </w:tc>
        <w:tc>
          <w:tcPr>
            <w:tcW w:w="2310" w:type="dxa"/>
            <w:shd w:val="clear" w:color="auto" w:fill="FFFFFF"/>
          </w:tcPr>
          <w:p>
            <w:pPr>
              <w:jc w:val="right"/>
            </w:pPr>
            <w:r>
              <w:t>43.5</w:t>
            </w:r>
          </w:p>
        </w:tc>
        <w:tc>
          <w:tcPr>
            <w:tcW w:w="2310" w:type="dxa"/>
            <w:shd w:val="clear" w:color="auto" w:fill="FFFFFF"/>
          </w:tcPr>
          <w:p>
            <w:pPr>
              <w:jc w:val="right"/>
            </w:pPr>
            <w:r>
              <w:t>17.4</w:t>
            </w:r>
          </w:p>
        </w:tc>
        <w:tc>
          <w:tcPr>
            <w:tcW w:w="2310" w:type="dxa"/>
            <w:shd w:val="clear" w:color="auto" w:fill="FFFFFF"/>
          </w:tcPr>
          <w:p>
            <w:pPr>
              <w:jc w:val="right"/>
            </w:pPr>
            <w:r>
              <w:t>17.4</w:t>
            </w:r>
          </w:p>
        </w:tc>
        <w:tc>
          <w:tcPr>
            <w:tcW w:w="2310" w:type="dxa"/>
            <w:shd w:val="clear" w:color="auto" w:fill="FFFFFF"/>
          </w:tcPr>
          <w:p>
            <w:pPr>
              <w:jc w:val="right"/>
            </w:pPr>
            <w:r>
              <w:t>21.7</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89</w:t>
            </w:r>
          </w:p>
        </w:tc>
        <w:tc>
          <w:tcPr>
            <w:tcW w:w="2310" w:type="dxa"/>
            <w:shd w:val="clear" w:color="auto" w:fill="D9D9D9"/>
          </w:tcPr>
          <w:p>
            <w:pPr>
              <w:jc w:val="right"/>
            </w:pPr>
            <w:r>
              <w:rPr>
                <w:b/>
              </w:rPr>
              <w:t>49</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Gannawarra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p>
        </w:tc>
        <w:tc>
          <w:tcPr>
            <w:tcW w:w="998" w:type="pct"/>
            <w:shd w:val="clear" w:color="auto" w:fill="auto"/>
          </w:tcPr>
          <w:p w14:paraId="703A9383" w14:textId="77777777" w:rsidR="00656F60" w:rsidRPr="006C4423" w:rsidRDefault="00656F60" w:rsidP="00FB3C38">
            <w:pPr>
              <w:jc w:val="right"/>
            </w:pP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np</w:t>
            </w:r>
          </w:p>
        </w:tc>
        <w:tc>
          <w:tcPr>
            <w:tcW w:w="998" w:type="pct"/>
            <w:shd w:val="clear" w:color="auto" w:fill="FFFFFF" w:themeFill="background2"/>
          </w:tcPr>
          <w:p w14:paraId="703A938F" w14:textId="77777777" w:rsidR="00656F60" w:rsidRPr="006C4423" w:rsidRDefault="00656F60" w:rsidP="00FB3C38">
            <w:pPr>
              <w:jc w:val="right"/>
            </w:pPr>
            <w:r>
              <w:t>np</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10</w:t>
            </w:r>
          </w:p>
        </w:tc>
        <w:tc>
          <w:tcPr>
            <w:tcW w:w="998" w:type="pct"/>
            <w:shd w:val="clear" w:color="auto" w:fill="FFFFFF" w:themeFill="background2"/>
          </w:tcPr>
          <w:p w14:paraId="703A9393" w14:textId="77777777" w:rsidR="00656F60" w:rsidRPr="006C4423" w:rsidRDefault="00656F60" w:rsidP="00FB3C38">
            <w:pPr>
              <w:jc w:val="right"/>
            </w:pPr>
            <w:r>
              <w:t>38.5</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p>
        </w:tc>
        <w:tc>
          <w:tcPr>
            <w:tcW w:w="998" w:type="pct"/>
            <w:shd w:val="clear" w:color="auto" w:fill="D9D9D9" w:themeFill="background2" w:themeFillShade="D9"/>
          </w:tcPr>
          <w:p w14:paraId="703A939F" w14:textId="77777777" w:rsidR="00656F60" w:rsidRPr="006C4423" w:rsidRDefault="00656F60" w:rsidP="00FB3C38">
            <w:pPr>
              <w:jc w:val="right"/>
            </w:pP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r>
              <w:t>np</w:t>
            </w:r>
          </w:p>
        </w:tc>
        <w:tc>
          <w:tcPr>
            <w:tcW w:w="998" w:type="pct"/>
            <w:shd w:val="clear" w:color="auto" w:fill="auto"/>
          </w:tcPr>
          <w:p w14:paraId="703A93BF" w14:textId="77777777" w:rsidR="00656F60" w:rsidRPr="006C4423" w:rsidRDefault="00656F60" w:rsidP="00FB3C38">
            <w:pPr>
              <w:jc w:val="right"/>
            </w:pPr>
            <w:r>
              <w:t>np</w:t>
            </w: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r>
              <w:t>np</w:t>
            </w:r>
          </w:p>
        </w:tc>
        <w:tc>
          <w:tcPr>
            <w:tcW w:w="998" w:type="pct"/>
            <w:shd w:val="clear" w:color="auto" w:fill="auto"/>
          </w:tcPr>
          <w:p w14:paraId="703A93EF" w14:textId="77777777" w:rsidR="00656F60" w:rsidRPr="006C4423" w:rsidRDefault="00656F60" w:rsidP="00FB3C38">
            <w:pPr>
              <w:jc w:val="right"/>
            </w:pPr>
            <w:r>
              <w:t>np</w:t>
            </w: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26</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Gannawarra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5</w:t>
            </w:r>
          </w:p>
        </w:tc>
        <w:tc>
          <w:tcPr>
            <w:tcW w:w="661" w:type="pct"/>
            <w:shd w:val="clear" w:color="auto" w:fill="auto"/>
            <w:noWrap/>
            <w:vAlign w:val="center"/>
          </w:tcPr>
          <w:p w14:paraId="703A942C" w14:textId="77777777" w:rsidR="00656F60" w:rsidRPr="00905459" w:rsidRDefault="00656F60" w:rsidP="00FB3C38">
            <w:pPr>
              <w:jc w:val="right"/>
            </w:pPr>
            <w:r>
              <w:t>16.7</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6</w:t>
            </w:r>
          </w:p>
        </w:tc>
        <w:tc>
          <w:tcPr>
            <w:tcW w:w="661" w:type="pct"/>
            <w:shd w:val="clear" w:color="auto" w:fill="auto"/>
            <w:noWrap/>
            <w:vAlign w:val="center"/>
          </w:tcPr>
          <w:p w14:paraId="703A9444" w14:textId="77777777" w:rsidR="00656F60" w:rsidRPr="00905459" w:rsidRDefault="00656F60" w:rsidP="00FB3C38">
            <w:pPr>
              <w:jc w:val="right"/>
            </w:pPr>
            <w:r>
              <w:t>20.0</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5</w:t>
            </w:r>
          </w:p>
        </w:tc>
        <w:tc>
          <w:tcPr>
            <w:tcW w:w="661" w:type="pct"/>
            <w:shd w:val="clear" w:color="auto" w:fill="auto"/>
            <w:noWrap/>
            <w:vAlign w:val="center"/>
          </w:tcPr>
          <w:p w14:paraId="703A9450" w14:textId="77777777" w:rsidR="00656F60" w:rsidRPr="00905459" w:rsidRDefault="00656F60" w:rsidP="00FB3C38">
            <w:pPr>
              <w:jc w:val="right"/>
            </w:pPr>
            <w:r>
              <w:t>16.7</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5</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16.7</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30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Gannawarra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Gannawarra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40.0</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30.0</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23.3</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Gannawarra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100.0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Gannawarra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10</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Gannawarra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75.0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66.7</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41.7</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np</w:t>
            </w:r>
          </w:p>
        </w:tc>
        <w:tc>
          <w:tcPr>
            <w:tcW w:w="1062" w:type="pct"/>
            <w:noWrap/>
            <w:vAlign w:val="center"/>
          </w:tcPr>
          <w:p w14:paraId="703A955D" w14:textId="77777777" w:rsidR="00656F60" w:rsidRPr="007A4F35" w:rsidRDefault="00656F60" w:rsidP="00FB3C38">
            <w:pPr>
              <w:jc w:val="right"/>
            </w:pPr>
            <w:r>
              <w:t>np</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92.9</w:t>
            </w:r>
          </w:p>
        </w:tc>
        <w:tc>
          <w:tcPr>
            <w:tcW w:w="1062" w:type="pct"/>
            <w:noWrap/>
            <w:vAlign w:val="center"/>
          </w:tcPr>
          <w:p w14:paraId="703A9569" w14:textId="77777777" w:rsidR="00656F60" w:rsidRPr="007A4F35" w:rsidRDefault="00656F60" w:rsidP="00FB3C38">
            <w:pPr>
              <w:jc w:val="right"/>
            </w:pPr>
            <w:r>
              <w:t>57.1</w:t>
            </w:r>
          </w:p>
        </w:tc>
        <w:tc>
          <w:tcPr>
            <w:tcW w:w="1062" w:type="pct"/>
            <w:noWrap/>
            <w:vAlign w:val="center"/>
          </w:tcPr>
          <w:p w14:paraId="703A956A" w14:textId="77777777" w:rsidR="00656F60" w:rsidRPr="007A4F35" w:rsidRDefault="00656F60" w:rsidP="00FB3C38">
            <w:pPr>
              <w:jc w:val="right"/>
            </w:pPr>
            <w:r>
              <w:t>57.1</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83.3</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Gannawarra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np</w:t>
            </w:r>
          </w:p>
        </w:tc>
        <w:tc>
          <w:tcPr>
            <w:tcW w:w="805" w:type="pct"/>
            <w:noWrap/>
            <w:vAlign w:val="center"/>
          </w:tcPr>
          <w:p w14:paraId="703A958A" w14:textId="77777777" w:rsidR="00656F60" w:rsidRPr="007A4F35" w:rsidRDefault="00656F60" w:rsidP="00FB3C38">
            <w:pPr>
              <w:jc w:val="right"/>
            </w:pPr>
            <w:r>
              <w:t>np</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6</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Gannawarra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Gannawarra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Gannawarra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np</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11.7</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np</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Gannawarra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50.0</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p>
        </w:tc>
        <w:tc>
          <w:tcPr>
            <w:tcW w:w="589" w:type="pct"/>
            <w:noWrap/>
            <w:vAlign w:val="center"/>
          </w:tcPr>
          <w:p w14:paraId="703A95FF" w14:textId="77777777" w:rsidR="00656F60" w:rsidRPr="007A4F35" w:rsidRDefault="00656F60" w:rsidP="00FB3C38">
            <w:pPr>
              <w:jc w:val="right"/>
            </w:pP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2</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100.0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1</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50.0</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Gannawarra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np</w:t>
            </w:r>
          </w:p>
        </w:tc>
        <w:tc>
          <w:tcPr>
            <w:tcW w:w="596" w:type="pct"/>
            <w:noWrap/>
            <w:vAlign w:val="center"/>
          </w:tcPr>
          <w:p w14:paraId="703A963A" w14:textId="77777777" w:rsidR="00656F60" w:rsidRPr="007A4F35" w:rsidRDefault="00656F60" w:rsidP="00FB3C38">
            <w:pPr>
              <w:jc w:val="right"/>
            </w:pPr>
            <w:r>
              <w:t>np</w:t>
            </w:r>
          </w:p>
        </w:tc>
        <w:tc>
          <w:tcPr>
            <w:tcW w:w="596" w:type="pct"/>
            <w:noWrap/>
            <w:vAlign w:val="center"/>
          </w:tcPr>
          <w:p w14:paraId="703A963B" w14:textId="77777777" w:rsidR="00656F60" w:rsidRPr="007A4F35" w:rsidRDefault="00656F60" w:rsidP="00FB3C38">
            <w:pPr>
              <w:jc w:val="right"/>
            </w:pPr>
            <w:r>
              <w:t>np</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Gannawarra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p>
        </w:tc>
        <w:tc>
          <w:tcPr>
            <w:tcW w:w="659" w:type="pct"/>
            <w:noWrap/>
            <w:vAlign w:val="center"/>
          </w:tcPr>
          <w:p w14:paraId="703A967C" w14:textId="77777777" w:rsidR="00656F60" w:rsidRPr="00D50140" w:rsidRDefault="00656F60" w:rsidP="00FB3C38">
            <w:pPr>
              <w:jc w:val="right"/>
            </w:pP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p>
        </w:tc>
        <w:tc>
          <w:tcPr>
            <w:tcW w:w="659" w:type="pct"/>
            <w:noWrap/>
            <w:vAlign w:val="center"/>
          </w:tcPr>
          <w:p w14:paraId="703A9688" w14:textId="77777777" w:rsidR="00656F60" w:rsidRPr="00D50140" w:rsidRDefault="00656F60" w:rsidP="00FB3C38">
            <w:pPr>
              <w:jc w:val="right"/>
            </w:pP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5</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Gannawarra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p>
        </w:tc>
        <w:tc>
          <w:tcPr>
            <w:tcW w:w="660" w:type="pct"/>
            <w:noWrap/>
            <w:vAlign w:val="center"/>
          </w:tcPr>
          <w:p w14:paraId="703A96D2" w14:textId="77777777" w:rsidR="00656F60" w:rsidRPr="00D50140" w:rsidRDefault="00656F60" w:rsidP="00FB3C38">
            <w:pPr>
              <w:jc w:val="right"/>
            </w:pP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p>
        </w:tc>
        <w:tc>
          <w:tcPr>
            <w:tcW w:w="660" w:type="pct"/>
            <w:noWrap/>
            <w:vAlign w:val="center"/>
          </w:tcPr>
          <w:p w14:paraId="703A96DE" w14:textId="77777777" w:rsidR="00656F60" w:rsidRPr="00D50140" w:rsidRDefault="00656F60" w:rsidP="00FB3C38">
            <w:pPr>
              <w:jc w:val="right"/>
            </w:pP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p>
        </w:tc>
        <w:tc>
          <w:tcPr>
            <w:tcW w:w="660" w:type="pct"/>
            <w:noWrap/>
            <w:vAlign w:val="center"/>
          </w:tcPr>
          <w:p w14:paraId="703A96EA" w14:textId="77777777" w:rsidR="00656F60" w:rsidRPr="00D50140" w:rsidRDefault="00656F60" w:rsidP="00FB3C38">
            <w:pPr>
              <w:jc w:val="right"/>
            </w:pP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6</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Gannawarra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3</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Gannawarra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11</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91.7</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8</w:t>
            </w:r>
          </w:p>
        </w:tc>
        <w:tc>
          <w:tcPr>
            <w:tcW w:w="661" w:type="pct"/>
            <w:noWrap/>
            <w:vAlign w:val="center"/>
          </w:tcPr>
          <w:p w14:paraId="703A975E" w14:textId="77777777" w:rsidR="00656F60" w:rsidRPr="00E371BB" w:rsidRDefault="00656F60" w:rsidP="00FB3C38">
            <w:pPr>
              <w:jc w:val="right"/>
            </w:pPr>
            <w:r>
              <w:t>66.7</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6</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50.0</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p>
        </w:tc>
        <w:tc>
          <w:tcPr>
            <w:tcW w:w="661" w:type="pct"/>
            <w:noWrap/>
            <w:vAlign w:val="center"/>
          </w:tcPr>
          <w:p w14:paraId="703A9776" w14:textId="77777777" w:rsidR="00656F60" w:rsidRPr="00E371BB" w:rsidRDefault="00656F60" w:rsidP="00FB3C38">
            <w:pPr>
              <w:jc w:val="right"/>
            </w:pP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12</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Gannawarra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Gannawarra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Gannawarra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Gannawarra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Gannawarra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31.3</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43.8</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Gannawarra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66.7</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Gannawarra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Gannawarra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50.0</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Gannawarra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Gannawarra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np</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Gannawarra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np</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Gannawarra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71.4</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Gannawarra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66.7</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60.0</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53.3</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60.0</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Gannawarra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60.0</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60.0</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Gannawarra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Gannawarra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62.5</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Gannawarra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100.0</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Gannawarra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Gannawarra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62.5</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np</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Gannawarra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83.3</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Gannawarra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Gannawarra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Gannawarra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Gannawarra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Gannawarra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66.0</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83.0</w:t>
            </w:r>
          </w:p>
        </w:tc>
        <w:tc>
          <w:tcPr>
            <w:tcW w:w="1142" w:type="pct"/>
            <w:noWrap/>
            <w:vAlign w:val="center"/>
          </w:tcPr>
          <w:p w14:paraId="703A9995" w14:textId="77777777" w:rsidR="00656F60" w:rsidRPr="002D08AB" w:rsidRDefault="00656F60" w:rsidP="00FB3C38">
            <w:pPr>
              <w:jc w:val="right"/>
            </w:pPr>
            <w:r>
              <w:t>60.0</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55.3</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50.0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76.6</w:t>
            </w:r>
          </w:p>
        </w:tc>
        <w:tc>
          <w:tcPr>
            <w:tcW w:w="1142" w:type="pct"/>
            <w:noWrap/>
            <w:vAlign w:val="center"/>
          </w:tcPr>
          <w:p w14:paraId="703A999D" w14:textId="77777777" w:rsidR="00656F60" w:rsidRPr="002D08AB" w:rsidRDefault="00656F60" w:rsidP="00FB3C38">
            <w:pPr>
              <w:jc w:val="right"/>
            </w:pPr>
            <w:r>
              <w:t>70.0</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80.9</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60.0</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74.5</w:t>
            </w:r>
          </w:p>
        </w:tc>
        <w:tc>
          <w:tcPr>
            <w:tcW w:w="1142" w:type="pct"/>
            <w:noWrap/>
            <w:vAlign w:val="center"/>
          </w:tcPr>
          <w:p w14:paraId="703A99A5" w14:textId="77777777" w:rsidR="00656F60" w:rsidRPr="002D08AB" w:rsidRDefault="00656F60" w:rsidP="00FB3C38">
            <w:pPr>
              <w:jc w:val="right"/>
            </w:pPr>
            <w:r>
              <w:t>60.0</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59.6</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40.4</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23.4</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93.6</w:t>
            </w:r>
          </w:p>
        </w:tc>
        <w:tc>
          <w:tcPr>
            <w:tcW w:w="1142" w:type="pct"/>
            <w:noWrap/>
            <w:vAlign w:val="center"/>
          </w:tcPr>
          <w:p w14:paraId="703A99B5" w14:textId="77777777" w:rsidR="00656F60" w:rsidRPr="002D08AB" w:rsidRDefault="00656F60" w:rsidP="00FB3C38">
            <w:pPr>
              <w:jc w:val="right"/>
            </w:pPr>
            <w:r>
              <w:t>100.0</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27.7</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Gannawarra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Gannawarra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34.0</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51.1</w:t>
            </w:r>
          </w:p>
        </w:tc>
        <w:tc>
          <w:tcPr>
            <w:tcW w:w="765" w:type="pct"/>
            <w:noWrap/>
            <w:vAlign w:val="center"/>
          </w:tcPr>
          <w:p w14:paraId="703A99D7" w14:textId="77777777" w:rsidR="00656F60" w:rsidRPr="002D08AB" w:rsidRDefault="00656F60" w:rsidP="00FB3C38">
            <w:pPr>
              <w:jc w:val="right"/>
            </w:pPr>
            <w:r>
              <w:t>90.0</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47</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10</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Gannawarra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47</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10</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13</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27.7</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5</w:t>
            </w:r>
          </w:p>
        </w:tc>
        <w:tc>
          <w:tcPr>
            <w:tcW w:w="730" w:type="pct"/>
            <w:noWrap/>
            <w:vAlign w:val="center"/>
          </w:tcPr>
          <w:p w14:paraId="703A9A10" w14:textId="77777777" w:rsidR="00656F60" w:rsidRPr="002D08AB" w:rsidRDefault="00656F60" w:rsidP="00FB3C38">
            <w:pPr>
              <w:jc w:val="right"/>
            </w:pPr>
            <w:r>
              <w:t>38.5</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4</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80.0</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Gannawarra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Gannawarra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365B10C8-8F8B-41D5-8256-7D9E353910FF}"/>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