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4D9" w:rsidRPr="00470D8D" w:rsidRDefault="00C21C0D" w:rsidP="003504D9">
      <w:pPr>
        <w:pStyle w:val="ReportTitle"/>
        <w:ind w:left="6096"/>
      </w:pPr>
      <w:bookmarkStart w:id="0" w:name="Start"/>
      <w:r>
        <w:t>Guidelines for Counting Students for School Census</w:t>
      </w:r>
      <w:r w:rsidR="003504D9" w:rsidRPr="00470D8D">
        <w:t xml:space="preserve"> </w:t>
      </w:r>
      <w:bookmarkEnd w:id="0"/>
    </w:p>
    <w:p w:rsidR="003504D9" w:rsidRPr="00C21C0D" w:rsidRDefault="00C21C0D" w:rsidP="003504D9">
      <w:pPr>
        <w:pStyle w:val="ReportSub-Title"/>
        <w:ind w:left="6096"/>
        <w:rPr>
          <w:i/>
        </w:rPr>
      </w:pPr>
      <w:r w:rsidRPr="00C21C0D">
        <w:rPr>
          <w:i/>
        </w:rPr>
        <w:t>February and August</w:t>
      </w:r>
      <w:r>
        <w:rPr>
          <w:i/>
        </w:rPr>
        <w:t xml:space="preserve"> </w:t>
      </w:r>
    </w:p>
    <w:p w:rsidR="00100A73" w:rsidRDefault="002C6A57" w:rsidP="00903984">
      <w:pPr>
        <w:pStyle w:val="Body"/>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ayout 3 Image 3" o:spid="_x0000_s1063" type="#_x0000_t75" alt="hands" style="position:absolute;margin-left:375.85pt;margin-top:304.55pt;width:181.45pt;height:181.35pt;rotation:367189fd;z-index:251653632;visibility:visible;mso-position-horizontal-relative:page;mso-position-vertical-relative:page">
            <v:imagedata r:id="rId12" o:title="hands"/>
            <w10:wrap anchorx="page" anchory="page"/>
            <w10:anchorlock/>
          </v:shape>
        </w:pict>
      </w:r>
      <w:r>
        <w:rPr>
          <w:noProof/>
        </w:rPr>
        <w:pict>
          <v:shape id="Layout 3 Image 9" o:spid="_x0000_s1062" type="#_x0000_t75" alt="PicturesOnly_Rotated_150dpi_pic9_Q8" style="position:absolute;margin-left:373pt;margin-top:680.3pt;width:181.85pt;height:168.45pt;rotation:-268698fd;z-index:-251661824;visibility:visible;mso-position-horizontal-relative:page;mso-position-vertical-relative:page">
            <v:imagedata r:id="rId13" o:title="PicturesOnly_Rotated_150dpi_pic9_Q8"/>
            <w10:wrap anchorx="page" anchory="page"/>
            <w10:anchorlock/>
          </v:shape>
        </w:pict>
      </w:r>
      <w:r>
        <w:rPr>
          <w:noProof/>
        </w:rPr>
        <w:pict>
          <v:shape id="Layout 3 Image 8" o:spid="_x0000_s1061" type="#_x0000_t75" alt="PicturesOnly_Rotated_150dpi_pic8_Q8" style="position:absolute;margin-left:181.95pt;margin-top:687.4pt;width:182.25pt;height:158.05pt;rotation:137626fd;z-index:-251660800;visibility:visible;mso-position-horizontal-relative:page;mso-position-vertical-relative:page">
            <v:imagedata r:id="rId14" o:title="PicturesOnly_Rotated_150dpi_pic8_Q8"/>
            <w10:wrap anchorx="page" anchory="page"/>
            <w10:anchorlock/>
          </v:shape>
        </w:pict>
      </w:r>
      <w:r>
        <w:rPr>
          <w:noProof/>
        </w:rPr>
        <w:pict>
          <v:shape id="Layout 3 Image 7" o:spid="_x0000_s1060" type="#_x0000_t75" alt="PicturesOnly_Rotated_150dpi_pic7_Q8" style="position:absolute;margin-left:-.85pt;margin-top:682.85pt;width:179pt;height:159.45pt;z-index:-251659776;visibility:visible;mso-position-horizontal-relative:page;mso-position-vertical-relative:page">
            <v:imagedata r:id="rId15" o:title="PicturesOnly_Rotated_150dpi_pic7_Q8"/>
            <w10:wrap anchorx="page" anchory="page"/>
            <w10:anchorlock/>
          </v:shape>
        </w:pict>
      </w:r>
      <w:r>
        <w:rPr>
          <w:noProof/>
        </w:rPr>
        <w:pict>
          <v:shape id="Layout 3 Image 6" o:spid="_x0000_s1059" type="#_x0000_t75" alt="PicturesOnly_Rotated_150dpi_pic6_Q8" style="position:absolute;margin-left:374.7pt;margin-top:496.6pt;width:181.75pt;height:182.1pt;rotation:-183501fd;z-index:-251658752;visibility:visible;mso-position-horizontal-relative:page;mso-position-vertical-relative:page">
            <v:imagedata r:id="rId16" o:title="PicturesOnly_Rotated_150dpi_pic6_Q8"/>
            <w10:wrap anchorx="page" anchory="page"/>
            <w10:anchorlock/>
          </v:shape>
        </w:pict>
      </w:r>
      <w:r>
        <w:rPr>
          <w:noProof/>
        </w:rPr>
        <w:pict>
          <v:shape id="Layout 3 Image 5" o:spid="_x0000_s1058" type="#_x0000_t75" alt="PicturesOnly_Rotated_150dpi_pic5_Q8" style="position:absolute;margin-left:191.3pt;margin-top:503.7pt;width:180.95pt;height:181.8pt;rotation:-380109fd;z-index:-251656704;visibility:visible;mso-position-horizontal-relative:page;mso-position-vertical-relative:page">
            <v:imagedata r:id="rId17" o:title="PicturesOnly_Rotated_150dpi_pic5_Q8"/>
            <w10:wrap anchorx="page" anchory="page"/>
            <w10:anchorlock/>
          </v:shape>
        </w:pict>
      </w:r>
      <w:r>
        <w:rPr>
          <w:noProof/>
        </w:rPr>
        <w:pict>
          <v:shape id="Layout 3 Image 4" o:spid="_x0000_s1057" type="#_x0000_t75" alt="PicturesOnly_Rotated_150dpi_pic4_Q8" style="position:absolute;margin-left:1.1pt;margin-top:496.05pt;width:181.75pt;height:181.2pt;rotation:209715fd;z-index:-251657728;visibility:visible;mso-position-horizontal-relative:page;mso-position-vertical-relative:page">
            <v:imagedata r:id="rId18" o:title="PicturesOnly_Rotated_150dpi_pic4_Q8"/>
            <w10:wrap anchorx="page" anchory="page"/>
            <w10:anchorlock/>
          </v:shape>
        </w:pict>
      </w:r>
      <w:r>
        <w:rPr>
          <w:noProof/>
        </w:rPr>
        <w:pict>
          <v:shape id="Layout 3 Image 2" o:spid="_x0000_s1056" type="#_x0000_t75" alt="PicturesOnly_Rotated_150dpi_pic2_Q8" style="position:absolute;margin-left:187.05pt;margin-top:305.85pt;width:181.6pt;height:181.55pt;rotation:-871629fd;z-index:-251654656;visibility:visible;mso-position-horizontal-relative:page;mso-position-vertical-relative:page">
            <v:imagedata r:id="rId19" o:title="PicturesOnly_Rotated_150dpi_pic2_Q8"/>
            <w10:wrap anchorx="page" anchory="page"/>
            <w10:anchorlock/>
          </v:shape>
        </w:pict>
      </w:r>
      <w:r>
        <w:rPr>
          <w:noProof/>
        </w:rPr>
        <w:pict>
          <v:shape id="Layout 3 Image 1" o:spid="_x0000_s1055" type="#_x0000_t75" alt="PicturesOnly_Rotated_150dpi_pic1_Q8" style="position:absolute;margin-left:2.8pt;margin-top:306.7pt;width:182.5pt;height:182.45pt;rotation:-321126fd;z-index:-251655680;visibility:visible;mso-position-horizontal-relative:page;mso-position-vertical-relative:page">
            <v:imagedata r:id="rId20" o:title="PicturesOnly_Rotated_150dpi_pic1_Q8"/>
            <w10:wrap anchorx="page" anchory="page"/>
            <w10:anchorlock/>
          </v:shape>
        </w:pict>
      </w:r>
    </w:p>
    <w:p w:rsidR="00F02CBF" w:rsidRDefault="003504D9" w:rsidP="003504D9">
      <w:pPr>
        <w:pStyle w:val="Body"/>
        <w:tabs>
          <w:tab w:val="left" w:pos="7080"/>
        </w:tabs>
      </w:pPr>
      <w:r>
        <w:tab/>
      </w:r>
    </w:p>
    <w:p w:rsidR="00F02CBF" w:rsidRDefault="00F02CBF" w:rsidP="00903984">
      <w:pPr>
        <w:pStyle w:val="Body"/>
      </w:pPr>
    </w:p>
    <w:p w:rsidR="00F02CBF" w:rsidRDefault="00F02CBF" w:rsidP="00903984">
      <w:pPr>
        <w:pStyle w:val="Body"/>
      </w:pPr>
    </w:p>
    <w:p w:rsidR="00100A73" w:rsidRDefault="00100A73" w:rsidP="00903984">
      <w:pPr>
        <w:pStyle w:val="Body"/>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Pr="00100A73" w:rsidRDefault="00100A73" w:rsidP="00100A73">
      <w:pPr>
        <w:rPr>
          <w:lang w:eastAsia="en-AU"/>
        </w:rPr>
      </w:pPr>
    </w:p>
    <w:p w:rsidR="00100A73" w:rsidRDefault="00100A73" w:rsidP="00903984">
      <w:pPr>
        <w:pStyle w:val="Body"/>
      </w:pPr>
    </w:p>
    <w:p w:rsidR="00100A73" w:rsidRDefault="00100A73" w:rsidP="00100A73">
      <w:pPr>
        <w:pStyle w:val="Body"/>
        <w:tabs>
          <w:tab w:val="left" w:pos="1575"/>
        </w:tabs>
      </w:pPr>
      <w:r>
        <w:tab/>
      </w:r>
    </w:p>
    <w:p w:rsidR="00100A73" w:rsidRDefault="00100A73" w:rsidP="00100A73">
      <w:pPr>
        <w:pStyle w:val="Body"/>
        <w:tabs>
          <w:tab w:val="left" w:pos="1575"/>
        </w:tabs>
      </w:pPr>
    </w:p>
    <w:p w:rsidR="00100A73" w:rsidRDefault="00100A73" w:rsidP="00100A73">
      <w:pPr>
        <w:pStyle w:val="Body"/>
        <w:tabs>
          <w:tab w:val="left" w:pos="1575"/>
        </w:tabs>
      </w:pPr>
    </w:p>
    <w:p w:rsidR="00100A73" w:rsidRDefault="00100A73" w:rsidP="00100A73">
      <w:pPr>
        <w:pStyle w:val="Body"/>
        <w:tabs>
          <w:tab w:val="left" w:pos="1575"/>
        </w:tabs>
      </w:pPr>
    </w:p>
    <w:p w:rsidR="00100A73" w:rsidRDefault="00100A73" w:rsidP="00100A73">
      <w:pPr>
        <w:pStyle w:val="Body"/>
        <w:tabs>
          <w:tab w:val="left" w:pos="1575"/>
        </w:tabs>
      </w:pPr>
    </w:p>
    <w:p w:rsidR="00100A73" w:rsidRDefault="00100A73" w:rsidP="00100A73">
      <w:pPr>
        <w:pStyle w:val="Body"/>
        <w:tabs>
          <w:tab w:val="left" w:pos="1575"/>
        </w:tabs>
      </w:pPr>
    </w:p>
    <w:p w:rsidR="009148EC" w:rsidRDefault="0088292B" w:rsidP="00903984">
      <w:pPr>
        <w:pStyle w:val="Body"/>
      </w:pPr>
      <w:r w:rsidRPr="00100A73">
        <w:br w:type="page"/>
      </w:r>
    </w:p>
    <w:p w:rsidR="009148EC" w:rsidRPr="009148EC" w:rsidRDefault="009148EC" w:rsidP="009148EC">
      <w:pPr>
        <w:rPr>
          <w:lang w:eastAsia="en-AU"/>
        </w:rPr>
      </w:pPr>
    </w:p>
    <w:p w:rsidR="009148EC" w:rsidRPr="009148EC" w:rsidRDefault="009148EC" w:rsidP="001752FF">
      <w:pPr>
        <w:pStyle w:val="CopyrightDetails"/>
      </w:pPr>
    </w:p>
    <w:p w:rsidR="009148EC" w:rsidRPr="009148EC" w:rsidRDefault="009148EC" w:rsidP="001752FF">
      <w:pPr>
        <w:pStyle w:val="CopyrightDetails"/>
      </w:pPr>
    </w:p>
    <w:p w:rsidR="009148EC" w:rsidRPr="009148EC" w:rsidRDefault="009148EC" w:rsidP="001752FF">
      <w:pPr>
        <w:pStyle w:val="CopyrightDetails"/>
      </w:pPr>
    </w:p>
    <w:p w:rsidR="009148EC" w:rsidRDefault="009148EC" w:rsidP="001752FF">
      <w:pPr>
        <w:pStyle w:val="CopyrightDetails"/>
      </w:pPr>
    </w:p>
    <w:p w:rsidR="003C23A8" w:rsidRDefault="003C23A8" w:rsidP="001752FF">
      <w:pPr>
        <w:pStyle w:val="CopyrightDetails"/>
      </w:pPr>
    </w:p>
    <w:p w:rsidR="003C23A8" w:rsidRDefault="003C23A8" w:rsidP="001752FF">
      <w:pPr>
        <w:pStyle w:val="CopyrightDetails"/>
      </w:pPr>
    </w:p>
    <w:p w:rsidR="00762C41" w:rsidRDefault="00762C41" w:rsidP="001752FF">
      <w:pPr>
        <w:pStyle w:val="CopyrightDetails"/>
      </w:pPr>
    </w:p>
    <w:p w:rsidR="00762C41" w:rsidRDefault="00762C41" w:rsidP="001752FF">
      <w:pPr>
        <w:pStyle w:val="CopyrightDetails"/>
      </w:pPr>
    </w:p>
    <w:p w:rsidR="00762C41" w:rsidRDefault="00762C41" w:rsidP="001752FF">
      <w:pPr>
        <w:pStyle w:val="CopyrightDetails"/>
      </w:pPr>
    </w:p>
    <w:p w:rsidR="00762C41" w:rsidRDefault="00762C41" w:rsidP="001752FF">
      <w:pPr>
        <w:pStyle w:val="CopyrightDetails"/>
      </w:pPr>
    </w:p>
    <w:p w:rsidR="00762C41" w:rsidRDefault="00762C41" w:rsidP="001752FF">
      <w:pPr>
        <w:pStyle w:val="CopyrightDetails"/>
      </w:pPr>
    </w:p>
    <w:p w:rsidR="00762C41" w:rsidRDefault="00762C41" w:rsidP="001752FF">
      <w:pPr>
        <w:pStyle w:val="CopyrightDetails"/>
      </w:pPr>
    </w:p>
    <w:p w:rsidR="00762C41" w:rsidRDefault="00762C41" w:rsidP="001752FF">
      <w:pPr>
        <w:pStyle w:val="CopyrightDetails"/>
      </w:pPr>
    </w:p>
    <w:p w:rsidR="00762C41" w:rsidRDefault="00762C41" w:rsidP="001752FF">
      <w:pPr>
        <w:pStyle w:val="CopyrightDetails"/>
      </w:pPr>
    </w:p>
    <w:p w:rsidR="00C6154A" w:rsidRDefault="00E057D6" w:rsidP="001752FF">
      <w:pPr>
        <w:pStyle w:val="CopyrightDetails"/>
      </w:pPr>
      <w:r w:rsidRPr="00F015D8">
        <w:t>Published by the</w:t>
      </w:r>
    </w:p>
    <w:p w:rsidR="003C23A8" w:rsidRDefault="00C6154A" w:rsidP="001752FF">
      <w:pPr>
        <w:pStyle w:val="CopyrightDetails"/>
      </w:pPr>
      <w:r w:rsidRPr="00C6154A">
        <w:rPr>
          <w:rStyle w:val="BodyChar"/>
          <w:color w:val="747378"/>
        </w:rPr>
        <w:t>Data, Outcomes and Evaluation</w:t>
      </w:r>
      <w:r>
        <w:t xml:space="preserve"> </w:t>
      </w:r>
      <w:r w:rsidR="00E057D6" w:rsidRPr="00F015D8">
        <w:t>Division</w:t>
      </w:r>
    </w:p>
    <w:p w:rsidR="003C23A8" w:rsidRDefault="00E057D6" w:rsidP="001752FF">
      <w:pPr>
        <w:pStyle w:val="CopyrightDetails"/>
      </w:pPr>
      <w:r w:rsidRPr="00F015D8">
        <w:t>Department of Education and</w:t>
      </w:r>
    </w:p>
    <w:p w:rsidR="00E057D6" w:rsidRPr="00F015D8" w:rsidRDefault="00E057D6" w:rsidP="001752FF">
      <w:pPr>
        <w:pStyle w:val="CopyrightDetails"/>
      </w:pPr>
      <w:r w:rsidRPr="00F015D8">
        <w:t>Early Childhood Development</w:t>
      </w:r>
    </w:p>
    <w:p w:rsidR="003C23A8" w:rsidRDefault="00E057D6" w:rsidP="001752FF">
      <w:pPr>
        <w:pStyle w:val="CopyrightDetails"/>
      </w:pPr>
      <w:r w:rsidRPr="00643A84">
        <w:t>Melbourne</w:t>
      </w:r>
    </w:p>
    <w:p w:rsidR="00E057D6" w:rsidRDefault="005F791B" w:rsidP="001752FF">
      <w:pPr>
        <w:pStyle w:val="CopyrightDetails"/>
      </w:pPr>
      <w:r>
        <w:t>January</w:t>
      </w:r>
      <w:r w:rsidR="00114C17" w:rsidRPr="00100A73">
        <w:t xml:space="preserve"> 201</w:t>
      </w:r>
      <w:r>
        <w:t>1</w:t>
      </w:r>
    </w:p>
    <w:p w:rsidR="003E6590" w:rsidRDefault="003E6590" w:rsidP="001752FF">
      <w:pPr>
        <w:pStyle w:val="CopyrightDetails"/>
      </w:pPr>
    </w:p>
    <w:p w:rsidR="003E6590" w:rsidRPr="00100A73" w:rsidRDefault="003E6590" w:rsidP="001752FF">
      <w:pPr>
        <w:pStyle w:val="CopyrightDetails"/>
      </w:pPr>
      <w:r>
        <w:t xml:space="preserve">Revised </w:t>
      </w:r>
      <w:proofErr w:type="gramStart"/>
      <w:r w:rsidR="00D86567">
        <w:t>February</w:t>
      </w:r>
      <w:r w:rsidR="00B45019">
        <w:t xml:space="preserve"> </w:t>
      </w:r>
      <w:r>
        <w:t xml:space="preserve"> </w:t>
      </w:r>
      <w:r w:rsidR="00E845F9">
        <w:t>2014</w:t>
      </w:r>
      <w:proofErr w:type="gramEnd"/>
    </w:p>
    <w:p w:rsidR="00E057D6" w:rsidRDefault="00E057D6" w:rsidP="001752FF">
      <w:pPr>
        <w:pStyle w:val="CopyrightDetails"/>
      </w:pPr>
    </w:p>
    <w:p w:rsidR="003C23A8" w:rsidRDefault="00E057D6" w:rsidP="001752FF">
      <w:pPr>
        <w:pStyle w:val="CopyrightDetails"/>
      </w:pPr>
      <w:r w:rsidRPr="00643A84">
        <w:t>©State of Victoria (Department of Education</w:t>
      </w:r>
    </w:p>
    <w:p w:rsidR="00E057D6" w:rsidRDefault="00E057D6" w:rsidP="001752FF">
      <w:pPr>
        <w:pStyle w:val="CopyrightDetails"/>
      </w:pPr>
      <w:proofErr w:type="gramStart"/>
      <w:r w:rsidRPr="00643A84">
        <w:t>and</w:t>
      </w:r>
      <w:proofErr w:type="gramEnd"/>
      <w:r w:rsidRPr="00643A84">
        <w:t xml:space="preserve"> Early Childhood Development) </w:t>
      </w:r>
      <w:r w:rsidR="00C21C0D">
        <w:t>201</w:t>
      </w:r>
      <w:r w:rsidR="005F791B">
        <w:t>1</w:t>
      </w:r>
    </w:p>
    <w:p w:rsidR="00E057D6" w:rsidRDefault="00E057D6" w:rsidP="001752FF">
      <w:pPr>
        <w:pStyle w:val="CopyrightDetails"/>
      </w:pPr>
    </w:p>
    <w:p w:rsidR="00E057D6" w:rsidRPr="00F015D8" w:rsidRDefault="00E057D6" w:rsidP="001752FF">
      <w:pPr>
        <w:pStyle w:val="CopyrightDetails"/>
      </w:pPr>
      <w:r w:rsidRPr="00F015D8">
        <w:t>The copyright in this document is owned by the State of Victoria (Department of Education and Early Childhood Development), or in the case of some materials, by third parties (third party materials). No part may be reproduced by any process except in accordance with the provisions of the Copyright Act 1968, the National Education Access Licence for Schools (NEALS) (see below) or with permission.</w:t>
      </w:r>
    </w:p>
    <w:p w:rsidR="00E057D6" w:rsidRDefault="00E057D6" w:rsidP="001752FF">
      <w:pPr>
        <w:pStyle w:val="CopyrightDetails"/>
      </w:pPr>
    </w:p>
    <w:p w:rsidR="00E057D6" w:rsidRDefault="00E057D6" w:rsidP="001752FF">
      <w:pPr>
        <w:pStyle w:val="CopyrightDetails"/>
      </w:pPr>
    </w:p>
    <w:p w:rsidR="00114C17" w:rsidRPr="00AC44B2" w:rsidRDefault="00114C17" w:rsidP="00114C17">
      <w:pPr>
        <w:rPr>
          <w:b/>
        </w:rPr>
      </w:pPr>
      <w:r>
        <w:rPr>
          <w:b/>
        </w:rPr>
        <w:t xml:space="preserve">Information </w:t>
      </w:r>
      <w:r w:rsidRPr="00AC44B2">
        <w:rPr>
          <w:b/>
        </w:rPr>
        <w:t>Privacy</w:t>
      </w:r>
    </w:p>
    <w:p w:rsidR="00114C17" w:rsidRDefault="00114C17" w:rsidP="00114C17">
      <w:pPr>
        <w:jc w:val="both"/>
        <w:rPr>
          <w:szCs w:val="20"/>
        </w:rPr>
      </w:pPr>
    </w:p>
    <w:p w:rsidR="00114C17" w:rsidRPr="00114C17" w:rsidRDefault="00114C17" w:rsidP="00114C17">
      <w:pPr>
        <w:pStyle w:val="CopyrightDetails"/>
      </w:pPr>
      <w:r w:rsidRPr="00114C17">
        <w:t xml:space="preserve">Personal information provided by schools as part of the February and </w:t>
      </w:r>
      <w:proofErr w:type="spellStart"/>
      <w:r w:rsidRPr="00114C17">
        <w:t>Mid Year</w:t>
      </w:r>
      <w:proofErr w:type="spellEnd"/>
      <w:r w:rsidRPr="00114C17">
        <w:t xml:space="preserve"> (August) School Census is collected and used for funding planning and reporting purposes. The </w:t>
      </w:r>
      <w:r w:rsidR="0056326C">
        <w:t>Data Collections and reporting</w:t>
      </w:r>
      <w:r w:rsidRPr="00114C17">
        <w:t xml:space="preserve"> Unit will protect personal information in accordance with the standards of the Victorian privacy laws, the Information Privacy Act and Health Records Act, and the Department’s Information Privacy Policy. This policy can be accessed from; </w:t>
      </w:r>
    </w:p>
    <w:p w:rsidR="0056326C" w:rsidRDefault="002C6A57" w:rsidP="001752FF">
      <w:pPr>
        <w:pStyle w:val="CopyrightDetails"/>
      </w:pPr>
      <w:hyperlink r:id="rId21" w:history="1">
        <w:r w:rsidR="0056326C" w:rsidRPr="00924804">
          <w:rPr>
            <w:rStyle w:val="Hyperlink"/>
          </w:rPr>
          <w:t>http://www.education.vic.gov.au/Pages/privacy.aspx</w:t>
        </w:r>
      </w:hyperlink>
    </w:p>
    <w:p w:rsidR="00CC699C" w:rsidRDefault="00E057D6" w:rsidP="001752FF">
      <w:pPr>
        <w:pStyle w:val="CopyrightDetails"/>
      </w:pPr>
      <w:r w:rsidRPr="00643A84">
        <w:t>This document is also available on the internet at</w:t>
      </w:r>
      <w:r w:rsidR="00100A73">
        <w:t>:</w:t>
      </w:r>
    </w:p>
    <w:p w:rsidR="00C21C0D" w:rsidRDefault="0056326C" w:rsidP="001752FF">
      <w:pPr>
        <w:pStyle w:val="CopyrightDetails"/>
      </w:pPr>
      <w:r w:rsidRPr="0056326C">
        <w:t>http://www.education.vic.gov.au/school/principals/management/Pages/cencus.aspx</w:t>
      </w:r>
      <w:hyperlink r:id="rId22" w:history="1"/>
    </w:p>
    <w:p w:rsidR="00C21C0D" w:rsidRDefault="00C21C0D" w:rsidP="001752FF">
      <w:pPr>
        <w:pStyle w:val="CopyrightDetails"/>
      </w:pPr>
    </w:p>
    <w:p w:rsidR="00114C17" w:rsidRPr="00114C17" w:rsidRDefault="00114C17" w:rsidP="00114C17">
      <w:pPr>
        <w:pStyle w:val="Body"/>
      </w:pPr>
    </w:p>
    <w:p w:rsidR="00EB3946" w:rsidRPr="009148EC" w:rsidRDefault="00EB3946" w:rsidP="009148EC">
      <w:pPr>
        <w:rPr>
          <w:lang w:eastAsia="en-AU"/>
        </w:rPr>
        <w:sectPr w:rsidR="00EB3946" w:rsidRPr="009148EC" w:rsidSect="003504D9">
          <w:headerReference w:type="default" r:id="rId23"/>
          <w:footerReference w:type="default" r:id="rId24"/>
          <w:pgSz w:w="11900" w:h="16840"/>
          <w:pgMar w:top="851" w:right="1134" w:bottom="1134" w:left="1418" w:header="709" w:footer="1417" w:gutter="0"/>
          <w:cols w:space="720"/>
        </w:sectPr>
      </w:pPr>
    </w:p>
    <w:p w:rsidR="00785558" w:rsidRPr="00A66C30" w:rsidRDefault="00785558" w:rsidP="00903984">
      <w:pPr>
        <w:pStyle w:val="Body"/>
      </w:pPr>
    </w:p>
    <w:p w:rsidR="00A13DCF" w:rsidRDefault="00785558" w:rsidP="00CF6369">
      <w:pPr>
        <w:pStyle w:val="Title"/>
      </w:pPr>
      <w:bookmarkStart w:id="1" w:name="_Toc219179750"/>
      <w:bookmarkStart w:id="2" w:name="_Toc219180347"/>
      <w:bookmarkStart w:id="3" w:name="_Toc219180398"/>
      <w:bookmarkStart w:id="4" w:name="_Toc219185632"/>
      <w:bookmarkStart w:id="5" w:name="_Toc219799047"/>
      <w:r w:rsidRPr="00F764AB">
        <w:t>Contents</w:t>
      </w:r>
      <w:bookmarkStart w:id="6" w:name="_Toc219174621"/>
      <w:bookmarkEnd w:id="1"/>
      <w:bookmarkEnd w:id="2"/>
      <w:bookmarkEnd w:id="3"/>
      <w:bookmarkEnd w:id="4"/>
      <w:bookmarkEnd w:id="5"/>
    </w:p>
    <w:p w:rsidR="00A13DCF" w:rsidRPr="00A66C30" w:rsidRDefault="00A13DCF" w:rsidP="00CF6369">
      <w:pPr>
        <w:pStyle w:val="Body"/>
      </w:pPr>
    </w:p>
    <w:p w:rsidR="004E133B" w:rsidRPr="006D2B2E" w:rsidRDefault="00F764AB">
      <w:pPr>
        <w:pStyle w:val="TOC1"/>
        <w:rPr>
          <w:rFonts w:ascii="Calibri" w:eastAsia="Times New Roman" w:hAnsi="Calibri"/>
          <w:b w:val="0"/>
          <w:color w:val="auto"/>
          <w:sz w:val="22"/>
          <w:szCs w:val="22"/>
          <w:lang w:eastAsia="en-AU"/>
        </w:rPr>
      </w:pPr>
      <w:r w:rsidRPr="00CF6369">
        <w:fldChar w:fldCharType="begin"/>
      </w:r>
      <w:r w:rsidRPr="00CF6369">
        <w:instrText xml:space="preserve"> TOC \o "1-3" \h \z \u </w:instrText>
      </w:r>
      <w:r w:rsidRPr="00CF6369">
        <w:fldChar w:fldCharType="separate"/>
      </w:r>
      <w:hyperlink w:anchor="_Toc348354414" w:history="1">
        <w:r w:rsidR="004E133B" w:rsidRPr="00A91B1A">
          <w:rPr>
            <w:rStyle w:val="Hyperlink"/>
          </w:rPr>
          <w:t>1. Introduction</w:t>
        </w:r>
        <w:r w:rsidR="004E133B">
          <w:rPr>
            <w:webHidden/>
          </w:rPr>
          <w:tab/>
        </w:r>
        <w:r w:rsidR="004E133B">
          <w:rPr>
            <w:webHidden/>
          </w:rPr>
          <w:fldChar w:fldCharType="begin"/>
        </w:r>
        <w:r w:rsidR="004E133B">
          <w:rPr>
            <w:webHidden/>
          </w:rPr>
          <w:instrText xml:space="preserve"> PAGEREF _Toc348354414 \h </w:instrText>
        </w:r>
        <w:r w:rsidR="004E133B">
          <w:rPr>
            <w:webHidden/>
          </w:rPr>
        </w:r>
        <w:r w:rsidR="004E133B">
          <w:rPr>
            <w:webHidden/>
          </w:rPr>
          <w:fldChar w:fldCharType="separate"/>
        </w:r>
        <w:r w:rsidR="002C6A57">
          <w:rPr>
            <w:webHidden/>
          </w:rPr>
          <w:t>5</w:t>
        </w:r>
        <w:r w:rsidR="004E133B">
          <w:rPr>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15" w:history="1">
        <w:r w:rsidR="004E133B" w:rsidRPr="00A91B1A">
          <w:rPr>
            <w:rStyle w:val="Hyperlink"/>
            <w:noProof/>
          </w:rPr>
          <w:t>Revision</w:t>
        </w:r>
        <w:r w:rsidR="004E133B">
          <w:rPr>
            <w:noProof/>
            <w:webHidden/>
          </w:rPr>
          <w:tab/>
        </w:r>
        <w:r w:rsidR="004E133B">
          <w:rPr>
            <w:noProof/>
            <w:webHidden/>
          </w:rPr>
          <w:fldChar w:fldCharType="begin"/>
        </w:r>
        <w:r w:rsidR="004E133B">
          <w:rPr>
            <w:noProof/>
            <w:webHidden/>
          </w:rPr>
          <w:instrText xml:space="preserve"> PAGEREF _Toc348354415 \h </w:instrText>
        </w:r>
        <w:r w:rsidR="004E133B">
          <w:rPr>
            <w:noProof/>
            <w:webHidden/>
          </w:rPr>
        </w:r>
        <w:r w:rsidR="004E133B">
          <w:rPr>
            <w:noProof/>
            <w:webHidden/>
          </w:rPr>
          <w:fldChar w:fldCharType="separate"/>
        </w:r>
        <w:r>
          <w:rPr>
            <w:noProof/>
            <w:webHidden/>
          </w:rPr>
          <w:t>5</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16" w:history="1">
        <w:r w:rsidR="004E133B" w:rsidRPr="00A91B1A">
          <w:rPr>
            <w:rStyle w:val="Hyperlink"/>
            <w:noProof/>
            <w:lang w:eastAsia="en-AU"/>
          </w:rPr>
          <w:t>Students returning after census day (late returning students)</w:t>
        </w:r>
        <w:r w:rsidR="004E133B">
          <w:rPr>
            <w:noProof/>
            <w:webHidden/>
          </w:rPr>
          <w:tab/>
        </w:r>
        <w:r w:rsidR="004E133B">
          <w:rPr>
            <w:noProof/>
            <w:webHidden/>
          </w:rPr>
          <w:fldChar w:fldCharType="begin"/>
        </w:r>
        <w:r w:rsidR="004E133B">
          <w:rPr>
            <w:noProof/>
            <w:webHidden/>
          </w:rPr>
          <w:instrText xml:space="preserve"> PAGEREF _Toc348354416 \h </w:instrText>
        </w:r>
        <w:r w:rsidR="004E133B">
          <w:rPr>
            <w:noProof/>
            <w:webHidden/>
          </w:rPr>
        </w:r>
        <w:r w:rsidR="004E133B">
          <w:rPr>
            <w:noProof/>
            <w:webHidden/>
          </w:rPr>
          <w:fldChar w:fldCharType="separate"/>
        </w:r>
        <w:r>
          <w:rPr>
            <w:noProof/>
            <w:webHidden/>
          </w:rPr>
          <w:t>5</w:t>
        </w:r>
        <w:r w:rsidR="004E133B">
          <w:rPr>
            <w:noProof/>
            <w:webHidden/>
          </w:rPr>
          <w:fldChar w:fldCharType="end"/>
        </w:r>
      </w:hyperlink>
    </w:p>
    <w:p w:rsidR="004E133B" w:rsidRPr="006D2B2E" w:rsidRDefault="002C6A57">
      <w:pPr>
        <w:pStyle w:val="TOC1"/>
        <w:rPr>
          <w:rFonts w:ascii="Calibri" w:eastAsia="Times New Roman" w:hAnsi="Calibri"/>
          <w:b w:val="0"/>
          <w:color w:val="auto"/>
          <w:sz w:val="22"/>
          <w:szCs w:val="22"/>
          <w:lang w:eastAsia="en-AU"/>
        </w:rPr>
      </w:pPr>
      <w:hyperlink w:anchor="_Toc348354417" w:history="1">
        <w:r w:rsidR="004E133B" w:rsidRPr="00A91B1A">
          <w:rPr>
            <w:rStyle w:val="Hyperlink"/>
          </w:rPr>
          <w:t>2. Eligibility for Enrolment</w:t>
        </w:r>
        <w:r w:rsidR="004E133B">
          <w:rPr>
            <w:webHidden/>
          </w:rPr>
          <w:tab/>
        </w:r>
        <w:r w:rsidR="004E133B">
          <w:rPr>
            <w:webHidden/>
          </w:rPr>
          <w:fldChar w:fldCharType="begin"/>
        </w:r>
        <w:r w:rsidR="004E133B">
          <w:rPr>
            <w:webHidden/>
          </w:rPr>
          <w:instrText xml:space="preserve"> PAGEREF _Toc348354417 \h </w:instrText>
        </w:r>
        <w:r w:rsidR="004E133B">
          <w:rPr>
            <w:webHidden/>
          </w:rPr>
        </w:r>
        <w:r w:rsidR="004E133B">
          <w:rPr>
            <w:webHidden/>
          </w:rPr>
          <w:fldChar w:fldCharType="separate"/>
        </w:r>
        <w:r>
          <w:rPr>
            <w:webHidden/>
          </w:rPr>
          <w:t>5</w:t>
        </w:r>
        <w:r w:rsidR="004E133B">
          <w:rPr>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18" w:history="1">
        <w:r w:rsidR="004E133B" w:rsidRPr="00A91B1A">
          <w:rPr>
            <w:rStyle w:val="Hyperlink"/>
            <w:noProof/>
          </w:rPr>
          <w:t>Transfers</w:t>
        </w:r>
        <w:r w:rsidR="004E133B">
          <w:rPr>
            <w:noProof/>
            <w:webHidden/>
          </w:rPr>
          <w:tab/>
        </w:r>
        <w:r w:rsidR="004E133B">
          <w:rPr>
            <w:noProof/>
            <w:webHidden/>
          </w:rPr>
          <w:fldChar w:fldCharType="begin"/>
        </w:r>
        <w:r w:rsidR="004E133B">
          <w:rPr>
            <w:noProof/>
            <w:webHidden/>
          </w:rPr>
          <w:instrText xml:space="preserve"> PAGEREF _Toc348354418 \h </w:instrText>
        </w:r>
        <w:r w:rsidR="004E133B">
          <w:rPr>
            <w:noProof/>
            <w:webHidden/>
          </w:rPr>
        </w:r>
        <w:r w:rsidR="004E133B">
          <w:rPr>
            <w:noProof/>
            <w:webHidden/>
          </w:rPr>
          <w:fldChar w:fldCharType="separate"/>
        </w:r>
        <w:r>
          <w:rPr>
            <w:noProof/>
            <w:webHidden/>
          </w:rPr>
          <w:t>6</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19" w:history="1">
        <w:r w:rsidR="004E133B" w:rsidRPr="00A91B1A">
          <w:rPr>
            <w:rStyle w:val="Hyperlink"/>
            <w:noProof/>
          </w:rPr>
          <w:t>Part-time students and time fractions</w:t>
        </w:r>
        <w:r w:rsidR="004E133B">
          <w:rPr>
            <w:noProof/>
            <w:webHidden/>
          </w:rPr>
          <w:tab/>
        </w:r>
        <w:r w:rsidR="004E133B">
          <w:rPr>
            <w:noProof/>
            <w:webHidden/>
          </w:rPr>
          <w:fldChar w:fldCharType="begin"/>
        </w:r>
        <w:r w:rsidR="004E133B">
          <w:rPr>
            <w:noProof/>
            <w:webHidden/>
          </w:rPr>
          <w:instrText xml:space="preserve"> PAGEREF _Toc348354419 \h </w:instrText>
        </w:r>
        <w:r w:rsidR="004E133B">
          <w:rPr>
            <w:noProof/>
            <w:webHidden/>
          </w:rPr>
        </w:r>
        <w:r w:rsidR="004E133B">
          <w:rPr>
            <w:noProof/>
            <w:webHidden/>
          </w:rPr>
          <w:fldChar w:fldCharType="separate"/>
        </w:r>
        <w:r>
          <w:rPr>
            <w:noProof/>
            <w:webHidden/>
          </w:rPr>
          <w:t>6</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20" w:history="1">
        <w:r w:rsidR="004E133B" w:rsidRPr="00A91B1A">
          <w:rPr>
            <w:rStyle w:val="Hyperlink"/>
            <w:noProof/>
            <w:lang w:eastAsia="en-AU"/>
          </w:rPr>
          <w:t>Post-Compulsory Pathways</w:t>
        </w:r>
        <w:r w:rsidR="004E133B">
          <w:rPr>
            <w:noProof/>
            <w:webHidden/>
          </w:rPr>
          <w:tab/>
        </w:r>
        <w:r w:rsidR="004E133B">
          <w:rPr>
            <w:noProof/>
            <w:webHidden/>
          </w:rPr>
          <w:fldChar w:fldCharType="begin"/>
        </w:r>
        <w:r w:rsidR="004E133B">
          <w:rPr>
            <w:noProof/>
            <w:webHidden/>
          </w:rPr>
          <w:instrText xml:space="preserve"> PAGEREF _Toc348354420 \h </w:instrText>
        </w:r>
        <w:r w:rsidR="004E133B">
          <w:rPr>
            <w:noProof/>
            <w:webHidden/>
          </w:rPr>
        </w:r>
        <w:r w:rsidR="004E133B">
          <w:rPr>
            <w:noProof/>
            <w:webHidden/>
          </w:rPr>
          <w:fldChar w:fldCharType="separate"/>
        </w:r>
        <w:r>
          <w:rPr>
            <w:noProof/>
            <w:webHidden/>
          </w:rPr>
          <w:t>7</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21" w:history="1">
        <w:r w:rsidR="004E133B" w:rsidRPr="00A91B1A">
          <w:rPr>
            <w:rStyle w:val="Hyperlink"/>
            <w:noProof/>
            <w:lang w:eastAsia="en-AU"/>
          </w:rPr>
          <w:t>Victorian Certificate of Applied Learning (VCAL)</w:t>
        </w:r>
        <w:r w:rsidR="004E133B">
          <w:rPr>
            <w:noProof/>
            <w:webHidden/>
          </w:rPr>
          <w:tab/>
        </w:r>
        <w:r w:rsidR="004E133B">
          <w:rPr>
            <w:noProof/>
            <w:webHidden/>
          </w:rPr>
          <w:fldChar w:fldCharType="begin"/>
        </w:r>
        <w:r w:rsidR="004E133B">
          <w:rPr>
            <w:noProof/>
            <w:webHidden/>
          </w:rPr>
          <w:instrText xml:space="preserve"> PAGEREF _Toc348354421 \h </w:instrText>
        </w:r>
        <w:r w:rsidR="004E133B">
          <w:rPr>
            <w:noProof/>
            <w:webHidden/>
          </w:rPr>
        </w:r>
        <w:r w:rsidR="004E133B">
          <w:rPr>
            <w:noProof/>
            <w:webHidden/>
          </w:rPr>
          <w:fldChar w:fldCharType="separate"/>
        </w:r>
        <w:r>
          <w:rPr>
            <w:noProof/>
            <w:webHidden/>
          </w:rPr>
          <w:t>7</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22" w:history="1">
        <w:r w:rsidR="004E133B" w:rsidRPr="00A91B1A">
          <w:rPr>
            <w:rStyle w:val="Hyperlink"/>
            <w:noProof/>
            <w:lang w:eastAsia="en-AU"/>
          </w:rPr>
          <w:t>Vocational Educational and Training (VET) courses in senior schooling</w:t>
        </w:r>
        <w:r w:rsidR="004E133B">
          <w:rPr>
            <w:noProof/>
            <w:webHidden/>
          </w:rPr>
          <w:tab/>
        </w:r>
        <w:r w:rsidR="004E133B">
          <w:rPr>
            <w:noProof/>
            <w:webHidden/>
          </w:rPr>
          <w:fldChar w:fldCharType="begin"/>
        </w:r>
        <w:r w:rsidR="004E133B">
          <w:rPr>
            <w:noProof/>
            <w:webHidden/>
          </w:rPr>
          <w:instrText xml:space="preserve"> PAGEREF _Toc348354422 \h </w:instrText>
        </w:r>
        <w:r w:rsidR="004E133B">
          <w:rPr>
            <w:noProof/>
            <w:webHidden/>
          </w:rPr>
        </w:r>
        <w:r w:rsidR="004E133B">
          <w:rPr>
            <w:noProof/>
            <w:webHidden/>
          </w:rPr>
          <w:fldChar w:fldCharType="separate"/>
        </w:r>
        <w:r>
          <w:rPr>
            <w:noProof/>
            <w:webHidden/>
          </w:rPr>
          <w:t>7</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23" w:history="1">
        <w:r w:rsidR="004E133B" w:rsidRPr="00A91B1A">
          <w:rPr>
            <w:rStyle w:val="Hyperlink"/>
            <w:noProof/>
            <w:lang w:eastAsia="en-AU"/>
          </w:rPr>
          <w:t>Block credit arrangements for VET courses outside VET in the VCE</w:t>
        </w:r>
        <w:r w:rsidR="004E133B">
          <w:rPr>
            <w:noProof/>
            <w:webHidden/>
          </w:rPr>
          <w:tab/>
        </w:r>
        <w:r w:rsidR="004E133B">
          <w:rPr>
            <w:noProof/>
            <w:webHidden/>
          </w:rPr>
          <w:fldChar w:fldCharType="begin"/>
        </w:r>
        <w:r w:rsidR="004E133B">
          <w:rPr>
            <w:noProof/>
            <w:webHidden/>
          </w:rPr>
          <w:instrText xml:space="preserve"> PAGEREF _Toc348354423 \h </w:instrText>
        </w:r>
        <w:r w:rsidR="004E133B">
          <w:rPr>
            <w:noProof/>
            <w:webHidden/>
          </w:rPr>
        </w:r>
        <w:r w:rsidR="004E133B">
          <w:rPr>
            <w:noProof/>
            <w:webHidden/>
          </w:rPr>
          <w:fldChar w:fldCharType="separate"/>
        </w:r>
        <w:r>
          <w:rPr>
            <w:noProof/>
            <w:webHidden/>
          </w:rPr>
          <w:t>7</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24" w:history="1">
        <w:r w:rsidR="004E133B" w:rsidRPr="00A91B1A">
          <w:rPr>
            <w:rStyle w:val="Hyperlink"/>
            <w:rFonts w:cs="Arial"/>
            <w:noProof/>
            <w:lang w:eastAsia="en-AU"/>
          </w:rPr>
          <w:t>Part-time apprenticeships and traineeships</w:t>
        </w:r>
        <w:r w:rsidR="004E133B">
          <w:rPr>
            <w:noProof/>
            <w:webHidden/>
          </w:rPr>
          <w:tab/>
        </w:r>
        <w:r w:rsidR="004E133B">
          <w:rPr>
            <w:noProof/>
            <w:webHidden/>
          </w:rPr>
          <w:fldChar w:fldCharType="begin"/>
        </w:r>
        <w:r w:rsidR="004E133B">
          <w:rPr>
            <w:noProof/>
            <w:webHidden/>
          </w:rPr>
          <w:instrText xml:space="preserve"> PAGEREF _Toc348354424 \h </w:instrText>
        </w:r>
        <w:r w:rsidR="004E133B">
          <w:rPr>
            <w:noProof/>
            <w:webHidden/>
          </w:rPr>
        </w:r>
        <w:r w:rsidR="004E133B">
          <w:rPr>
            <w:noProof/>
            <w:webHidden/>
          </w:rPr>
          <w:fldChar w:fldCharType="separate"/>
        </w:r>
        <w:r>
          <w:rPr>
            <w:noProof/>
            <w:webHidden/>
          </w:rPr>
          <w:t>8</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25" w:history="1">
        <w:r w:rsidR="004E133B" w:rsidRPr="00A91B1A">
          <w:rPr>
            <w:rStyle w:val="Hyperlink"/>
            <w:noProof/>
            <w:lang w:eastAsia="en-AU"/>
          </w:rPr>
          <w:t>Students studying at more than one school</w:t>
        </w:r>
        <w:r w:rsidR="004E133B">
          <w:rPr>
            <w:noProof/>
            <w:webHidden/>
          </w:rPr>
          <w:tab/>
        </w:r>
        <w:r w:rsidR="004E133B">
          <w:rPr>
            <w:noProof/>
            <w:webHidden/>
          </w:rPr>
          <w:fldChar w:fldCharType="begin"/>
        </w:r>
        <w:r w:rsidR="004E133B">
          <w:rPr>
            <w:noProof/>
            <w:webHidden/>
          </w:rPr>
          <w:instrText xml:space="preserve"> PAGEREF _Toc348354425 \h </w:instrText>
        </w:r>
        <w:r w:rsidR="004E133B">
          <w:rPr>
            <w:noProof/>
            <w:webHidden/>
          </w:rPr>
        </w:r>
        <w:r w:rsidR="004E133B">
          <w:rPr>
            <w:noProof/>
            <w:webHidden/>
          </w:rPr>
          <w:fldChar w:fldCharType="separate"/>
        </w:r>
        <w:r>
          <w:rPr>
            <w:noProof/>
            <w:webHidden/>
          </w:rPr>
          <w:t>8</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26" w:history="1">
        <w:r w:rsidR="004E133B" w:rsidRPr="00A91B1A">
          <w:rPr>
            <w:rStyle w:val="Hyperlink"/>
            <w:noProof/>
            <w:lang w:eastAsia="en-AU"/>
          </w:rPr>
          <w:t>Students also studying at Distance Education Centre Victoria (DECV)</w:t>
        </w:r>
        <w:r w:rsidR="004E133B">
          <w:rPr>
            <w:noProof/>
            <w:webHidden/>
          </w:rPr>
          <w:tab/>
        </w:r>
        <w:r w:rsidR="004E133B">
          <w:rPr>
            <w:noProof/>
            <w:webHidden/>
          </w:rPr>
          <w:fldChar w:fldCharType="begin"/>
        </w:r>
        <w:r w:rsidR="004E133B">
          <w:rPr>
            <w:noProof/>
            <w:webHidden/>
          </w:rPr>
          <w:instrText xml:space="preserve"> PAGEREF _Toc348354426 \h </w:instrText>
        </w:r>
        <w:r w:rsidR="004E133B">
          <w:rPr>
            <w:noProof/>
            <w:webHidden/>
          </w:rPr>
        </w:r>
        <w:r w:rsidR="004E133B">
          <w:rPr>
            <w:noProof/>
            <w:webHidden/>
          </w:rPr>
          <w:fldChar w:fldCharType="separate"/>
        </w:r>
        <w:r>
          <w:rPr>
            <w:noProof/>
            <w:webHidden/>
          </w:rPr>
          <w:t>9</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27" w:history="1">
        <w:r w:rsidR="004E133B" w:rsidRPr="00A91B1A">
          <w:rPr>
            <w:rStyle w:val="Hyperlink"/>
            <w:noProof/>
            <w:lang w:eastAsia="en-AU"/>
          </w:rPr>
          <w:t>Students at English Language Schools or English Language Centres</w:t>
        </w:r>
        <w:r w:rsidR="004E133B">
          <w:rPr>
            <w:noProof/>
            <w:webHidden/>
          </w:rPr>
          <w:tab/>
        </w:r>
        <w:r w:rsidR="004E133B">
          <w:rPr>
            <w:noProof/>
            <w:webHidden/>
          </w:rPr>
          <w:fldChar w:fldCharType="begin"/>
        </w:r>
        <w:r w:rsidR="004E133B">
          <w:rPr>
            <w:noProof/>
            <w:webHidden/>
          </w:rPr>
          <w:instrText xml:space="preserve"> PAGEREF _Toc348354427 \h </w:instrText>
        </w:r>
        <w:r w:rsidR="004E133B">
          <w:rPr>
            <w:noProof/>
            <w:webHidden/>
          </w:rPr>
        </w:r>
        <w:r w:rsidR="004E133B">
          <w:rPr>
            <w:noProof/>
            <w:webHidden/>
          </w:rPr>
          <w:fldChar w:fldCharType="separate"/>
        </w:r>
        <w:r>
          <w:rPr>
            <w:noProof/>
            <w:webHidden/>
          </w:rPr>
          <w:t>9</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28" w:history="1">
        <w:r w:rsidR="004E133B" w:rsidRPr="00A91B1A">
          <w:rPr>
            <w:rStyle w:val="Hyperlink"/>
            <w:noProof/>
          </w:rPr>
          <w:t>Students Registered for Home Schooling</w:t>
        </w:r>
        <w:r w:rsidR="004E133B">
          <w:rPr>
            <w:noProof/>
            <w:webHidden/>
          </w:rPr>
          <w:tab/>
        </w:r>
        <w:r w:rsidR="004E133B">
          <w:rPr>
            <w:noProof/>
            <w:webHidden/>
          </w:rPr>
          <w:fldChar w:fldCharType="begin"/>
        </w:r>
        <w:r w:rsidR="004E133B">
          <w:rPr>
            <w:noProof/>
            <w:webHidden/>
          </w:rPr>
          <w:instrText xml:space="preserve"> PAGEREF _Toc348354428 \h </w:instrText>
        </w:r>
        <w:r w:rsidR="004E133B">
          <w:rPr>
            <w:noProof/>
            <w:webHidden/>
          </w:rPr>
        </w:r>
        <w:r w:rsidR="004E133B">
          <w:rPr>
            <w:noProof/>
            <w:webHidden/>
          </w:rPr>
          <w:fldChar w:fldCharType="separate"/>
        </w:r>
        <w:r>
          <w:rPr>
            <w:noProof/>
            <w:webHidden/>
          </w:rPr>
          <w:t>10</w:t>
        </w:r>
        <w:r w:rsidR="004E133B">
          <w:rPr>
            <w:noProof/>
            <w:webHidden/>
          </w:rPr>
          <w:fldChar w:fldCharType="end"/>
        </w:r>
      </w:hyperlink>
    </w:p>
    <w:p w:rsidR="004E133B" w:rsidRPr="006D2B2E" w:rsidRDefault="002C6A57">
      <w:pPr>
        <w:pStyle w:val="TOC1"/>
        <w:rPr>
          <w:rFonts w:ascii="Calibri" w:eastAsia="Times New Roman" w:hAnsi="Calibri"/>
          <w:b w:val="0"/>
          <w:color w:val="auto"/>
          <w:sz w:val="22"/>
          <w:szCs w:val="22"/>
          <w:lang w:eastAsia="en-AU"/>
        </w:rPr>
      </w:pPr>
      <w:hyperlink w:anchor="_Toc348354429" w:history="1">
        <w:r w:rsidR="004E133B" w:rsidRPr="00A91B1A">
          <w:rPr>
            <w:rStyle w:val="Hyperlink"/>
          </w:rPr>
          <w:t>3. Attendance Criteria</w:t>
        </w:r>
        <w:r w:rsidR="004E133B">
          <w:rPr>
            <w:webHidden/>
          </w:rPr>
          <w:tab/>
        </w:r>
        <w:r w:rsidR="004E133B">
          <w:rPr>
            <w:webHidden/>
          </w:rPr>
          <w:fldChar w:fldCharType="begin"/>
        </w:r>
        <w:r w:rsidR="004E133B">
          <w:rPr>
            <w:webHidden/>
          </w:rPr>
          <w:instrText xml:space="preserve"> PAGEREF _Toc348354429 \h </w:instrText>
        </w:r>
        <w:r w:rsidR="004E133B">
          <w:rPr>
            <w:webHidden/>
          </w:rPr>
        </w:r>
        <w:r w:rsidR="004E133B">
          <w:rPr>
            <w:webHidden/>
          </w:rPr>
          <w:fldChar w:fldCharType="separate"/>
        </w:r>
        <w:r>
          <w:rPr>
            <w:webHidden/>
          </w:rPr>
          <w:t>10</w:t>
        </w:r>
        <w:r w:rsidR="004E133B">
          <w:rPr>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30" w:history="1">
        <w:r w:rsidR="004E133B" w:rsidRPr="00A91B1A">
          <w:rPr>
            <w:rStyle w:val="Hyperlink"/>
            <w:noProof/>
            <w:lang w:eastAsia="en-AU"/>
          </w:rPr>
          <w:t>A. Regular attendance during the current year</w:t>
        </w:r>
        <w:r w:rsidR="004E133B">
          <w:rPr>
            <w:noProof/>
            <w:webHidden/>
          </w:rPr>
          <w:tab/>
        </w:r>
        <w:r w:rsidR="004E133B">
          <w:rPr>
            <w:noProof/>
            <w:webHidden/>
          </w:rPr>
          <w:fldChar w:fldCharType="begin"/>
        </w:r>
        <w:r w:rsidR="004E133B">
          <w:rPr>
            <w:noProof/>
            <w:webHidden/>
          </w:rPr>
          <w:instrText xml:space="preserve"> PAGEREF _Toc348354430 \h </w:instrText>
        </w:r>
        <w:r w:rsidR="004E133B">
          <w:rPr>
            <w:noProof/>
            <w:webHidden/>
          </w:rPr>
        </w:r>
        <w:r w:rsidR="004E133B">
          <w:rPr>
            <w:noProof/>
            <w:webHidden/>
          </w:rPr>
          <w:fldChar w:fldCharType="separate"/>
        </w:r>
        <w:r>
          <w:rPr>
            <w:noProof/>
            <w:webHidden/>
          </w:rPr>
          <w:t>11</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31" w:history="1">
        <w:r w:rsidR="004E133B" w:rsidRPr="00A91B1A">
          <w:rPr>
            <w:rStyle w:val="Hyperlink"/>
            <w:noProof/>
            <w:lang w:eastAsia="en-AU"/>
          </w:rPr>
          <w:t>B. Census day status</w:t>
        </w:r>
        <w:r w:rsidR="004E133B">
          <w:rPr>
            <w:noProof/>
            <w:webHidden/>
          </w:rPr>
          <w:tab/>
        </w:r>
        <w:r w:rsidR="004E133B">
          <w:rPr>
            <w:noProof/>
            <w:webHidden/>
          </w:rPr>
          <w:fldChar w:fldCharType="begin"/>
        </w:r>
        <w:r w:rsidR="004E133B">
          <w:rPr>
            <w:noProof/>
            <w:webHidden/>
          </w:rPr>
          <w:instrText xml:space="preserve"> PAGEREF _Toc348354431 \h </w:instrText>
        </w:r>
        <w:r w:rsidR="004E133B">
          <w:rPr>
            <w:noProof/>
            <w:webHidden/>
          </w:rPr>
        </w:r>
        <w:r w:rsidR="004E133B">
          <w:rPr>
            <w:noProof/>
            <w:webHidden/>
          </w:rPr>
          <w:fldChar w:fldCharType="separate"/>
        </w:r>
        <w:r>
          <w:rPr>
            <w:noProof/>
            <w:webHidden/>
          </w:rPr>
          <w:t>11</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32" w:history="1">
        <w:r w:rsidR="004E133B" w:rsidRPr="00A91B1A">
          <w:rPr>
            <w:rStyle w:val="Hyperlink"/>
            <w:noProof/>
            <w:lang w:eastAsia="en-AU"/>
          </w:rPr>
          <w:t>Students who have not attended in the current year up to census day</w:t>
        </w:r>
        <w:r w:rsidR="004E133B">
          <w:rPr>
            <w:noProof/>
            <w:webHidden/>
          </w:rPr>
          <w:tab/>
        </w:r>
        <w:r w:rsidR="004E133B">
          <w:rPr>
            <w:noProof/>
            <w:webHidden/>
          </w:rPr>
          <w:fldChar w:fldCharType="begin"/>
        </w:r>
        <w:r w:rsidR="004E133B">
          <w:rPr>
            <w:noProof/>
            <w:webHidden/>
          </w:rPr>
          <w:instrText xml:space="preserve"> PAGEREF _Toc348354432 \h </w:instrText>
        </w:r>
        <w:r w:rsidR="004E133B">
          <w:rPr>
            <w:noProof/>
            <w:webHidden/>
          </w:rPr>
        </w:r>
        <w:r w:rsidR="004E133B">
          <w:rPr>
            <w:noProof/>
            <w:webHidden/>
          </w:rPr>
          <w:fldChar w:fldCharType="separate"/>
        </w:r>
        <w:r>
          <w:rPr>
            <w:noProof/>
            <w:webHidden/>
          </w:rPr>
          <w:t>12</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33" w:history="1">
        <w:r w:rsidR="004E133B" w:rsidRPr="00A91B1A">
          <w:rPr>
            <w:rStyle w:val="Hyperlink"/>
            <w:noProof/>
            <w:lang w:eastAsia="en-AU"/>
          </w:rPr>
          <w:t>Students returning after census day (late returning students)</w:t>
        </w:r>
        <w:r w:rsidR="004E133B">
          <w:rPr>
            <w:noProof/>
            <w:webHidden/>
          </w:rPr>
          <w:tab/>
        </w:r>
        <w:r w:rsidR="004E133B">
          <w:rPr>
            <w:noProof/>
            <w:webHidden/>
          </w:rPr>
          <w:fldChar w:fldCharType="begin"/>
        </w:r>
        <w:r w:rsidR="004E133B">
          <w:rPr>
            <w:noProof/>
            <w:webHidden/>
          </w:rPr>
          <w:instrText xml:space="preserve"> PAGEREF _Toc348354433 \h </w:instrText>
        </w:r>
        <w:r w:rsidR="004E133B">
          <w:rPr>
            <w:noProof/>
            <w:webHidden/>
          </w:rPr>
        </w:r>
        <w:r w:rsidR="004E133B">
          <w:rPr>
            <w:noProof/>
            <w:webHidden/>
          </w:rPr>
          <w:fldChar w:fldCharType="separate"/>
        </w:r>
        <w:r>
          <w:rPr>
            <w:noProof/>
            <w:webHidden/>
          </w:rPr>
          <w:t>12</w:t>
        </w:r>
        <w:r w:rsidR="004E133B">
          <w:rPr>
            <w:noProof/>
            <w:webHidden/>
          </w:rPr>
          <w:fldChar w:fldCharType="end"/>
        </w:r>
      </w:hyperlink>
    </w:p>
    <w:p w:rsidR="004E133B" w:rsidRPr="006D2B2E" w:rsidRDefault="002C6A57">
      <w:pPr>
        <w:pStyle w:val="TOC1"/>
        <w:rPr>
          <w:rFonts w:ascii="Calibri" w:eastAsia="Times New Roman" w:hAnsi="Calibri"/>
          <w:b w:val="0"/>
          <w:color w:val="auto"/>
          <w:sz w:val="22"/>
          <w:szCs w:val="22"/>
          <w:lang w:eastAsia="en-AU"/>
        </w:rPr>
      </w:pPr>
      <w:hyperlink w:anchor="_Toc348354434" w:history="1">
        <w:r w:rsidR="004E133B" w:rsidRPr="00A91B1A">
          <w:rPr>
            <w:rStyle w:val="Hyperlink"/>
          </w:rPr>
          <w:t>4. Eligibility for Student Resource Package Funding</w:t>
        </w:r>
        <w:r w:rsidR="004E133B">
          <w:rPr>
            <w:webHidden/>
          </w:rPr>
          <w:tab/>
        </w:r>
        <w:r w:rsidR="004E133B">
          <w:rPr>
            <w:webHidden/>
          </w:rPr>
          <w:fldChar w:fldCharType="begin"/>
        </w:r>
        <w:r w:rsidR="004E133B">
          <w:rPr>
            <w:webHidden/>
          </w:rPr>
          <w:instrText xml:space="preserve"> PAGEREF _Toc348354434 \h </w:instrText>
        </w:r>
        <w:r w:rsidR="004E133B">
          <w:rPr>
            <w:webHidden/>
          </w:rPr>
        </w:r>
        <w:r w:rsidR="004E133B">
          <w:rPr>
            <w:webHidden/>
          </w:rPr>
          <w:fldChar w:fldCharType="separate"/>
        </w:r>
        <w:r>
          <w:rPr>
            <w:webHidden/>
          </w:rPr>
          <w:t>13</w:t>
        </w:r>
        <w:r w:rsidR="004E133B">
          <w:rPr>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35" w:history="1">
        <w:r w:rsidR="004E133B" w:rsidRPr="00A91B1A">
          <w:rPr>
            <w:rStyle w:val="Hyperlink"/>
            <w:noProof/>
            <w:lang w:eastAsia="en-AU"/>
          </w:rPr>
          <w:t>General and age requirements</w:t>
        </w:r>
        <w:r w:rsidR="004E133B">
          <w:rPr>
            <w:noProof/>
            <w:webHidden/>
          </w:rPr>
          <w:tab/>
        </w:r>
        <w:r w:rsidR="004E133B">
          <w:rPr>
            <w:noProof/>
            <w:webHidden/>
          </w:rPr>
          <w:fldChar w:fldCharType="begin"/>
        </w:r>
        <w:r w:rsidR="004E133B">
          <w:rPr>
            <w:noProof/>
            <w:webHidden/>
          </w:rPr>
          <w:instrText xml:space="preserve"> PAGEREF _Toc348354435 \h </w:instrText>
        </w:r>
        <w:r w:rsidR="004E133B">
          <w:rPr>
            <w:noProof/>
            <w:webHidden/>
          </w:rPr>
        </w:r>
        <w:r w:rsidR="004E133B">
          <w:rPr>
            <w:noProof/>
            <w:webHidden/>
          </w:rPr>
          <w:fldChar w:fldCharType="separate"/>
        </w:r>
        <w:r>
          <w:rPr>
            <w:noProof/>
            <w:webHidden/>
          </w:rPr>
          <w:t>13</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36" w:history="1">
        <w:r w:rsidR="004E133B" w:rsidRPr="00A91B1A">
          <w:rPr>
            <w:rStyle w:val="Hyperlink"/>
            <w:noProof/>
            <w:lang w:eastAsia="en-AU"/>
          </w:rPr>
          <w:t>Exemption from accredited senior secondary course requirement</w:t>
        </w:r>
        <w:r w:rsidR="004E133B">
          <w:rPr>
            <w:noProof/>
            <w:webHidden/>
          </w:rPr>
          <w:tab/>
        </w:r>
        <w:r w:rsidR="004E133B">
          <w:rPr>
            <w:noProof/>
            <w:webHidden/>
          </w:rPr>
          <w:fldChar w:fldCharType="begin"/>
        </w:r>
        <w:r w:rsidR="004E133B">
          <w:rPr>
            <w:noProof/>
            <w:webHidden/>
          </w:rPr>
          <w:instrText xml:space="preserve"> PAGEREF _Toc348354436 \h </w:instrText>
        </w:r>
        <w:r w:rsidR="004E133B">
          <w:rPr>
            <w:noProof/>
            <w:webHidden/>
          </w:rPr>
        </w:r>
        <w:r w:rsidR="004E133B">
          <w:rPr>
            <w:noProof/>
            <w:webHidden/>
          </w:rPr>
          <w:fldChar w:fldCharType="separate"/>
        </w:r>
        <w:r>
          <w:rPr>
            <w:noProof/>
            <w:webHidden/>
          </w:rPr>
          <w:t>13</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37" w:history="1">
        <w:r w:rsidR="004E133B" w:rsidRPr="00A91B1A">
          <w:rPr>
            <w:rStyle w:val="Hyperlink"/>
            <w:noProof/>
            <w:lang w:eastAsia="en-AU"/>
          </w:rPr>
          <w:t>Australian born residents and overseas/international students</w:t>
        </w:r>
        <w:r w:rsidR="004E133B">
          <w:rPr>
            <w:noProof/>
            <w:webHidden/>
          </w:rPr>
          <w:tab/>
        </w:r>
        <w:r w:rsidR="004E133B">
          <w:rPr>
            <w:noProof/>
            <w:webHidden/>
          </w:rPr>
          <w:fldChar w:fldCharType="begin"/>
        </w:r>
        <w:r w:rsidR="004E133B">
          <w:rPr>
            <w:noProof/>
            <w:webHidden/>
          </w:rPr>
          <w:instrText xml:space="preserve"> PAGEREF _Toc348354437 \h </w:instrText>
        </w:r>
        <w:r w:rsidR="004E133B">
          <w:rPr>
            <w:noProof/>
            <w:webHidden/>
          </w:rPr>
        </w:r>
        <w:r w:rsidR="004E133B">
          <w:rPr>
            <w:noProof/>
            <w:webHidden/>
          </w:rPr>
          <w:fldChar w:fldCharType="separate"/>
        </w:r>
        <w:r>
          <w:rPr>
            <w:noProof/>
            <w:webHidden/>
          </w:rPr>
          <w:t>14</w:t>
        </w:r>
        <w:r w:rsidR="004E133B">
          <w:rPr>
            <w:noProof/>
            <w:webHidden/>
          </w:rPr>
          <w:fldChar w:fldCharType="end"/>
        </w:r>
      </w:hyperlink>
    </w:p>
    <w:p w:rsidR="004E133B" w:rsidRPr="006D2B2E" w:rsidRDefault="002C6A57">
      <w:pPr>
        <w:pStyle w:val="TOC1"/>
        <w:rPr>
          <w:rFonts w:ascii="Calibri" w:eastAsia="Times New Roman" w:hAnsi="Calibri"/>
          <w:b w:val="0"/>
          <w:color w:val="auto"/>
          <w:sz w:val="22"/>
          <w:szCs w:val="22"/>
          <w:lang w:eastAsia="en-AU"/>
        </w:rPr>
      </w:pPr>
      <w:hyperlink w:anchor="_Toc348354438" w:history="1">
        <w:r w:rsidR="004E133B" w:rsidRPr="00A91B1A">
          <w:rPr>
            <w:rStyle w:val="Hyperlink"/>
          </w:rPr>
          <w:t>5. Conducting the Census Count</w:t>
        </w:r>
        <w:r w:rsidR="004E133B">
          <w:rPr>
            <w:webHidden/>
          </w:rPr>
          <w:tab/>
        </w:r>
        <w:r w:rsidR="004E133B">
          <w:rPr>
            <w:webHidden/>
          </w:rPr>
          <w:fldChar w:fldCharType="begin"/>
        </w:r>
        <w:r w:rsidR="004E133B">
          <w:rPr>
            <w:webHidden/>
          </w:rPr>
          <w:instrText xml:space="preserve"> PAGEREF _Toc348354438 \h </w:instrText>
        </w:r>
        <w:r w:rsidR="004E133B">
          <w:rPr>
            <w:webHidden/>
          </w:rPr>
        </w:r>
        <w:r w:rsidR="004E133B">
          <w:rPr>
            <w:webHidden/>
          </w:rPr>
          <w:fldChar w:fldCharType="separate"/>
        </w:r>
        <w:r>
          <w:rPr>
            <w:webHidden/>
          </w:rPr>
          <w:t>16</w:t>
        </w:r>
        <w:r w:rsidR="004E133B">
          <w:rPr>
            <w:webHidden/>
          </w:rPr>
          <w:fldChar w:fldCharType="end"/>
        </w:r>
      </w:hyperlink>
    </w:p>
    <w:p w:rsidR="004E133B" w:rsidRPr="006D2B2E" w:rsidRDefault="002C6A57">
      <w:pPr>
        <w:pStyle w:val="TOC1"/>
        <w:rPr>
          <w:rFonts w:ascii="Calibri" w:eastAsia="Times New Roman" w:hAnsi="Calibri"/>
          <w:b w:val="0"/>
          <w:color w:val="auto"/>
          <w:sz w:val="22"/>
          <w:szCs w:val="22"/>
          <w:lang w:eastAsia="en-AU"/>
        </w:rPr>
      </w:pPr>
      <w:hyperlink w:anchor="_Toc348354439" w:history="1">
        <w:r w:rsidR="004E133B" w:rsidRPr="00A91B1A">
          <w:rPr>
            <w:rStyle w:val="Hyperlink"/>
          </w:rPr>
          <w:t>6. Amending and Resubmitting Census Returns in Case of Error</w:t>
        </w:r>
        <w:r w:rsidR="004E133B">
          <w:rPr>
            <w:webHidden/>
          </w:rPr>
          <w:tab/>
        </w:r>
        <w:r w:rsidR="004E133B">
          <w:rPr>
            <w:webHidden/>
          </w:rPr>
          <w:fldChar w:fldCharType="begin"/>
        </w:r>
        <w:r w:rsidR="004E133B">
          <w:rPr>
            <w:webHidden/>
          </w:rPr>
          <w:instrText xml:space="preserve"> PAGEREF _Toc348354439 \h </w:instrText>
        </w:r>
        <w:r w:rsidR="004E133B">
          <w:rPr>
            <w:webHidden/>
          </w:rPr>
        </w:r>
        <w:r w:rsidR="004E133B">
          <w:rPr>
            <w:webHidden/>
          </w:rPr>
          <w:fldChar w:fldCharType="separate"/>
        </w:r>
        <w:r>
          <w:rPr>
            <w:webHidden/>
          </w:rPr>
          <w:t>17</w:t>
        </w:r>
        <w:r w:rsidR="004E133B">
          <w:rPr>
            <w:webHidden/>
          </w:rPr>
          <w:fldChar w:fldCharType="end"/>
        </w:r>
      </w:hyperlink>
    </w:p>
    <w:p w:rsidR="004E133B" w:rsidRPr="006D2B2E" w:rsidRDefault="002C6A57">
      <w:pPr>
        <w:pStyle w:val="TOC1"/>
        <w:rPr>
          <w:rFonts w:ascii="Calibri" w:eastAsia="Times New Roman" w:hAnsi="Calibri"/>
          <w:b w:val="0"/>
          <w:color w:val="auto"/>
          <w:sz w:val="22"/>
          <w:szCs w:val="22"/>
          <w:lang w:eastAsia="en-AU"/>
        </w:rPr>
      </w:pPr>
      <w:hyperlink w:anchor="_Toc348354440" w:history="1">
        <w:r w:rsidR="004E133B" w:rsidRPr="00A91B1A">
          <w:rPr>
            <w:rStyle w:val="Hyperlink"/>
          </w:rPr>
          <w:t>7. Enrolment Verification Program</w:t>
        </w:r>
        <w:r w:rsidR="004E133B">
          <w:rPr>
            <w:webHidden/>
          </w:rPr>
          <w:tab/>
        </w:r>
        <w:r w:rsidR="004E133B">
          <w:rPr>
            <w:webHidden/>
          </w:rPr>
          <w:fldChar w:fldCharType="begin"/>
        </w:r>
        <w:r w:rsidR="004E133B">
          <w:rPr>
            <w:webHidden/>
          </w:rPr>
          <w:instrText xml:space="preserve"> PAGEREF _Toc348354440 \h </w:instrText>
        </w:r>
        <w:r w:rsidR="004E133B">
          <w:rPr>
            <w:webHidden/>
          </w:rPr>
        </w:r>
        <w:r w:rsidR="004E133B">
          <w:rPr>
            <w:webHidden/>
          </w:rPr>
          <w:fldChar w:fldCharType="separate"/>
        </w:r>
        <w:r>
          <w:rPr>
            <w:webHidden/>
          </w:rPr>
          <w:t>17</w:t>
        </w:r>
        <w:r w:rsidR="004E133B">
          <w:rPr>
            <w:webHidden/>
          </w:rPr>
          <w:fldChar w:fldCharType="end"/>
        </w:r>
      </w:hyperlink>
    </w:p>
    <w:p w:rsidR="004E133B" w:rsidRPr="006D2B2E" w:rsidRDefault="002C6A57">
      <w:pPr>
        <w:pStyle w:val="TOC1"/>
        <w:rPr>
          <w:rFonts w:ascii="Calibri" w:eastAsia="Times New Roman" w:hAnsi="Calibri"/>
          <w:b w:val="0"/>
          <w:color w:val="auto"/>
          <w:sz w:val="22"/>
          <w:szCs w:val="22"/>
          <w:lang w:eastAsia="en-AU"/>
        </w:rPr>
      </w:pPr>
      <w:hyperlink w:anchor="_Toc348354441" w:history="1">
        <w:r w:rsidR="004E133B" w:rsidRPr="00A91B1A">
          <w:rPr>
            <w:rStyle w:val="Hyperlink"/>
          </w:rPr>
          <w:t>8. Key Contacts</w:t>
        </w:r>
        <w:r w:rsidR="004E133B">
          <w:rPr>
            <w:webHidden/>
          </w:rPr>
          <w:tab/>
        </w:r>
        <w:r w:rsidR="004E133B">
          <w:rPr>
            <w:webHidden/>
          </w:rPr>
          <w:fldChar w:fldCharType="begin"/>
        </w:r>
        <w:r w:rsidR="004E133B">
          <w:rPr>
            <w:webHidden/>
          </w:rPr>
          <w:instrText xml:space="preserve"> PAGEREF _Toc348354441 \h </w:instrText>
        </w:r>
        <w:r w:rsidR="004E133B">
          <w:rPr>
            <w:webHidden/>
          </w:rPr>
        </w:r>
        <w:r w:rsidR="004E133B">
          <w:rPr>
            <w:webHidden/>
          </w:rPr>
          <w:fldChar w:fldCharType="separate"/>
        </w:r>
        <w:r>
          <w:rPr>
            <w:webHidden/>
          </w:rPr>
          <w:t>19</w:t>
        </w:r>
        <w:r w:rsidR="004E133B">
          <w:rPr>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42" w:history="1">
        <w:r w:rsidR="004E133B" w:rsidRPr="00A91B1A">
          <w:rPr>
            <w:rStyle w:val="Hyperlink"/>
            <w:noProof/>
            <w:lang w:eastAsia="en-AU"/>
          </w:rPr>
          <w:t>Census Guidelines and conducting the census</w:t>
        </w:r>
        <w:r w:rsidR="004E133B">
          <w:rPr>
            <w:noProof/>
            <w:webHidden/>
          </w:rPr>
          <w:tab/>
        </w:r>
        <w:r w:rsidR="004E133B">
          <w:rPr>
            <w:noProof/>
            <w:webHidden/>
          </w:rPr>
          <w:fldChar w:fldCharType="begin"/>
        </w:r>
        <w:r w:rsidR="004E133B">
          <w:rPr>
            <w:noProof/>
            <w:webHidden/>
          </w:rPr>
          <w:instrText xml:space="preserve"> PAGEREF _Toc348354442 \h </w:instrText>
        </w:r>
        <w:r w:rsidR="004E133B">
          <w:rPr>
            <w:noProof/>
            <w:webHidden/>
          </w:rPr>
        </w:r>
        <w:r w:rsidR="004E133B">
          <w:rPr>
            <w:noProof/>
            <w:webHidden/>
          </w:rPr>
          <w:fldChar w:fldCharType="separate"/>
        </w:r>
        <w:r>
          <w:rPr>
            <w:noProof/>
            <w:webHidden/>
          </w:rPr>
          <w:t>19</w:t>
        </w:r>
        <w:r w:rsidR="004E133B">
          <w:rPr>
            <w:noProof/>
            <w:webHidden/>
          </w:rPr>
          <w:fldChar w:fldCharType="end"/>
        </w:r>
      </w:hyperlink>
    </w:p>
    <w:p w:rsidR="004E133B" w:rsidRPr="006D2B2E" w:rsidRDefault="002C6A57">
      <w:pPr>
        <w:pStyle w:val="TOC1"/>
        <w:rPr>
          <w:rFonts w:ascii="Calibri" w:eastAsia="Times New Roman" w:hAnsi="Calibri"/>
          <w:b w:val="0"/>
          <w:color w:val="auto"/>
          <w:sz w:val="22"/>
          <w:szCs w:val="22"/>
          <w:lang w:eastAsia="en-AU"/>
        </w:rPr>
      </w:pPr>
      <w:hyperlink w:anchor="_Toc348354443" w:history="1">
        <w:r w:rsidR="004E133B" w:rsidRPr="00A91B1A">
          <w:rPr>
            <w:rStyle w:val="Hyperlink"/>
          </w:rPr>
          <w:t>9. Common Census Questions and Answers</w:t>
        </w:r>
        <w:r w:rsidR="004E133B">
          <w:rPr>
            <w:webHidden/>
          </w:rPr>
          <w:tab/>
        </w:r>
        <w:r w:rsidR="004E133B">
          <w:rPr>
            <w:webHidden/>
          </w:rPr>
          <w:fldChar w:fldCharType="begin"/>
        </w:r>
        <w:r w:rsidR="004E133B">
          <w:rPr>
            <w:webHidden/>
          </w:rPr>
          <w:instrText xml:space="preserve"> PAGEREF _Toc348354443 \h </w:instrText>
        </w:r>
        <w:r w:rsidR="004E133B">
          <w:rPr>
            <w:webHidden/>
          </w:rPr>
        </w:r>
        <w:r w:rsidR="004E133B">
          <w:rPr>
            <w:webHidden/>
          </w:rPr>
          <w:fldChar w:fldCharType="separate"/>
        </w:r>
        <w:r>
          <w:rPr>
            <w:webHidden/>
          </w:rPr>
          <w:t>20</w:t>
        </w:r>
        <w:r w:rsidR="004E133B">
          <w:rPr>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44" w:history="1">
        <w:r w:rsidR="004E133B" w:rsidRPr="00A91B1A">
          <w:rPr>
            <w:rStyle w:val="Hyperlink"/>
            <w:noProof/>
            <w:lang w:eastAsia="en-AU"/>
          </w:rPr>
          <w:t>Eligibility for SRP funding, age criteria:</w:t>
        </w:r>
        <w:r w:rsidR="004E133B">
          <w:rPr>
            <w:noProof/>
            <w:webHidden/>
          </w:rPr>
          <w:tab/>
        </w:r>
        <w:r w:rsidR="004E133B">
          <w:rPr>
            <w:noProof/>
            <w:webHidden/>
          </w:rPr>
          <w:fldChar w:fldCharType="begin"/>
        </w:r>
        <w:r w:rsidR="004E133B">
          <w:rPr>
            <w:noProof/>
            <w:webHidden/>
          </w:rPr>
          <w:instrText xml:space="preserve"> PAGEREF _Toc348354444 \h </w:instrText>
        </w:r>
        <w:r w:rsidR="004E133B">
          <w:rPr>
            <w:noProof/>
            <w:webHidden/>
          </w:rPr>
        </w:r>
        <w:r w:rsidR="004E133B">
          <w:rPr>
            <w:noProof/>
            <w:webHidden/>
          </w:rPr>
          <w:fldChar w:fldCharType="separate"/>
        </w:r>
        <w:r>
          <w:rPr>
            <w:noProof/>
            <w:webHidden/>
          </w:rPr>
          <w:t>20</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45" w:history="1">
        <w:r w:rsidR="004E133B" w:rsidRPr="00A91B1A">
          <w:rPr>
            <w:rStyle w:val="Hyperlink"/>
            <w:noProof/>
            <w:lang w:eastAsia="en-AU"/>
          </w:rPr>
          <w:t>SRP funding for adult students</w:t>
        </w:r>
        <w:r w:rsidR="004E133B">
          <w:rPr>
            <w:noProof/>
            <w:webHidden/>
          </w:rPr>
          <w:tab/>
        </w:r>
        <w:r w:rsidR="004E133B">
          <w:rPr>
            <w:noProof/>
            <w:webHidden/>
          </w:rPr>
          <w:fldChar w:fldCharType="begin"/>
        </w:r>
        <w:r w:rsidR="004E133B">
          <w:rPr>
            <w:noProof/>
            <w:webHidden/>
          </w:rPr>
          <w:instrText xml:space="preserve"> PAGEREF _Toc348354445 \h </w:instrText>
        </w:r>
        <w:r w:rsidR="004E133B">
          <w:rPr>
            <w:noProof/>
            <w:webHidden/>
          </w:rPr>
        </w:r>
        <w:r w:rsidR="004E133B">
          <w:rPr>
            <w:noProof/>
            <w:webHidden/>
          </w:rPr>
          <w:fldChar w:fldCharType="separate"/>
        </w:r>
        <w:r>
          <w:rPr>
            <w:noProof/>
            <w:webHidden/>
          </w:rPr>
          <w:t>20</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46" w:history="1">
        <w:r w:rsidR="004E133B" w:rsidRPr="00A91B1A">
          <w:rPr>
            <w:rStyle w:val="Hyperlink"/>
            <w:noProof/>
            <w:lang w:eastAsia="en-AU"/>
          </w:rPr>
          <w:t>Attendance</w:t>
        </w:r>
        <w:r w:rsidR="004E133B">
          <w:rPr>
            <w:noProof/>
            <w:webHidden/>
          </w:rPr>
          <w:tab/>
        </w:r>
        <w:r w:rsidR="004E133B">
          <w:rPr>
            <w:noProof/>
            <w:webHidden/>
          </w:rPr>
          <w:fldChar w:fldCharType="begin"/>
        </w:r>
        <w:r w:rsidR="004E133B">
          <w:rPr>
            <w:noProof/>
            <w:webHidden/>
          </w:rPr>
          <w:instrText xml:space="preserve"> PAGEREF _Toc348354446 \h </w:instrText>
        </w:r>
        <w:r w:rsidR="004E133B">
          <w:rPr>
            <w:noProof/>
            <w:webHidden/>
          </w:rPr>
        </w:r>
        <w:r w:rsidR="004E133B">
          <w:rPr>
            <w:noProof/>
            <w:webHidden/>
          </w:rPr>
          <w:fldChar w:fldCharType="separate"/>
        </w:r>
        <w:r>
          <w:rPr>
            <w:noProof/>
            <w:webHidden/>
          </w:rPr>
          <w:t>21</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47" w:history="1">
        <w:r w:rsidR="004E133B" w:rsidRPr="00A91B1A">
          <w:rPr>
            <w:rStyle w:val="Hyperlink"/>
            <w:noProof/>
            <w:lang w:eastAsia="en-AU"/>
          </w:rPr>
          <w:t>Eligibility for enrolment, overseas born students</w:t>
        </w:r>
        <w:r w:rsidR="004E133B">
          <w:rPr>
            <w:noProof/>
            <w:webHidden/>
          </w:rPr>
          <w:tab/>
        </w:r>
        <w:r w:rsidR="004E133B">
          <w:rPr>
            <w:noProof/>
            <w:webHidden/>
          </w:rPr>
          <w:fldChar w:fldCharType="begin"/>
        </w:r>
        <w:r w:rsidR="004E133B">
          <w:rPr>
            <w:noProof/>
            <w:webHidden/>
          </w:rPr>
          <w:instrText xml:space="preserve"> PAGEREF _Toc348354447 \h </w:instrText>
        </w:r>
        <w:r w:rsidR="004E133B">
          <w:rPr>
            <w:noProof/>
            <w:webHidden/>
          </w:rPr>
        </w:r>
        <w:r w:rsidR="004E133B">
          <w:rPr>
            <w:noProof/>
            <w:webHidden/>
          </w:rPr>
          <w:fldChar w:fldCharType="separate"/>
        </w:r>
        <w:r>
          <w:rPr>
            <w:noProof/>
            <w:webHidden/>
          </w:rPr>
          <w:t>25</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48" w:history="1">
        <w:r w:rsidR="004E133B" w:rsidRPr="00A91B1A">
          <w:rPr>
            <w:rStyle w:val="Hyperlink"/>
            <w:noProof/>
            <w:lang w:eastAsia="en-AU"/>
          </w:rPr>
          <w:t>Part-time students and time fractions</w:t>
        </w:r>
        <w:r w:rsidR="004E133B">
          <w:rPr>
            <w:noProof/>
            <w:webHidden/>
          </w:rPr>
          <w:tab/>
        </w:r>
        <w:r w:rsidR="004E133B">
          <w:rPr>
            <w:noProof/>
            <w:webHidden/>
          </w:rPr>
          <w:fldChar w:fldCharType="begin"/>
        </w:r>
        <w:r w:rsidR="004E133B">
          <w:rPr>
            <w:noProof/>
            <w:webHidden/>
          </w:rPr>
          <w:instrText xml:space="preserve"> PAGEREF _Toc348354448 \h </w:instrText>
        </w:r>
        <w:r w:rsidR="004E133B">
          <w:rPr>
            <w:noProof/>
            <w:webHidden/>
          </w:rPr>
        </w:r>
        <w:r w:rsidR="004E133B">
          <w:rPr>
            <w:noProof/>
            <w:webHidden/>
          </w:rPr>
          <w:fldChar w:fldCharType="separate"/>
        </w:r>
        <w:r>
          <w:rPr>
            <w:noProof/>
            <w:webHidden/>
          </w:rPr>
          <w:t>27</w:t>
        </w:r>
        <w:r w:rsidR="004E133B">
          <w:rPr>
            <w:noProof/>
            <w:webHidden/>
          </w:rPr>
          <w:fldChar w:fldCharType="end"/>
        </w:r>
      </w:hyperlink>
    </w:p>
    <w:p w:rsidR="004E133B" w:rsidRPr="006D2B2E" w:rsidRDefault="002C6A57">
      <w:pPr>
        <w:pStyle w:val="TOC2"/>
        <w:rPr>
          <w:rFonts w:ascii="Calibri" w:eastAsia="Times New Roman" w:hAnsi="Calibri"/>
          <w:noProof/>
          <w:color w:val="auto"/>
          <w:sz w:val="22"/>
          <w:szCs w:val="22"/>
          <w:lang w:eastAsia="en-AU"/>
        </w:rPr>
      </w:pPr>
      <w:hyperlink w:anchor="_Toc348354449" w:history="1">
        <w:r w:rsidR="004E133B" w:rsidRPr="00A91B1A">
          <w:rPr>
            <w:rStyle w:val="Hyperlink"/>
            <w:noProof/>
            <w:lang w:eastAsia="en-AU"/>
          </w:rPr>
          <w:t>Other</w:t>
        </w:r>
        <w:r w:rsidR="004E133B">
          <w:rPr>
            <w:noProof/>
            <w:webHidden/>
          </w:rPr>
          <w:tab/>
        </w:r>
        <w:r w:rsidR="004E133B">
          <w:rPr>
            <w:noProof/>
            <w:webHidden/>
          </w:rPr>
          <w:fldChar w:fldCharType="begin"/>
        </w:r>
        <w:r w:rsidR="004E133B">
          <w:rPr>
            <w:noProof/>
            <w:webHidden/>
          </w:rPr>
          <w:instrText xml:space="preserve"> PAGEREF _Toc348354449 \h </w:instrText>
        </w:r>
        <w:r w:rsidR="004E133B">
          <w:rPr>
            <w:noProof/>
            <w:webHidden/>
          </w:rPr>
        </w:r>
        <w:r w:rsidR="004E133B">
          <w:rPr>
            <w:noProof/>
            <w:webHidden/>
          </w:rPr>
          <w:fldChar w:fldCharType="separate"/>
        </w:r>
        <w:r>
          <w:rPr>
            <w:noProof/>
            <w:webHidden/>
          </w:rPr>
          <w:t>28</w:t>
        </w:r>
        <w:r w:rsidR="004E133B">
          <w:rPr>
            <w:noProof/>
            <w:webHidden/>
          </w:rPr>
          <w:fldChar w:fldCharType="end"/>
        </w:r>
      </w:hyperlink>
    </w:p>
    <w:p w:rsidR="005C16C8" w:rsidRDefault="00F764AB" w:rsidP="004E133B">
      <w:pPr>
        <w:pStyle w:val="TableofContents"/>
      </w:pPr>
      <w:r w:rsidRPr="00CF6369">
        <w:fldChar w:fldCharType="end"/>
      </w:r>
    </w:p>
    <w:p w:rsidR="005C16C8" w:rsidRDefault="005C16C8" w:rsidP="00903984">
      <w:pPr>
        <w:pStyle w:val="Body"/>
      </w:pPr>
    </w:p>
    <w:p w:rsidR="000C5689" w:rsidRDefault="00EC14B9" w:rsidP="00903984">
      <w:pPr>
        <w:pStyle w:val="Body"/>
      </w:pPr>
      <w:r w:rsidRPr="00A66C30">
        <w:br w:type="page"/>
      </w:r>
    </w:p>
    <w:p w:rsidR="000C5689" w:rsidRDefault="000C5689" w:rsidP="00903984">
      <w:pPr>
        <w:pStyle w:val="Body"/>
      </w:pPr>
    </w:p>
    <w:p w:rsidR="000C5689" w:rsidRDefault="000C5689" w:rsidP="00903984">
      <w:pPr>
        <w:pStyle w:val="Body"/>
      </w:pPr>
    </w:p>
    <w:p w:rsidR="000C5689" w:rsidRDefault="000C5689" w:rsidP="00903984">
      <w:pPr>
        <w:pStyle w:val="Body"/>
      </w:pPr>
    </w:p>
    <w:p w:rsidR="000C5689" w:rsidRDefault="000C5689" w:rsidP="00903984">
      <w:pPr>
        <w:pStyle w:val="Body"/>
      </w:pPr>
    </w:p>
    <w:p w:rsidR="000C5689" w:rsidRDefault="000C5689" w:rsidP="00903984">
      <w:pPr>
        <w:pStyle w:val="Body"/>
      </w:pPr>
    </w:p>
    <w:p w:rsidR="000C5689" w:rsidRDefault="000C5689" w:rsidP="00903984">
      <w:pPr>
        <w:pStyle w:val="Body"/>
      </w:pPr>
    </w:p>
    <w:p w:rsidR="000C5689" w:rsidRDefault="000C5689" w:rsidP="00903984">
      <w:pPr>
        <w:pStyle w:val="Body"/>
      </w:pPr>
    </w:p>
    <w:p w:rsidR="000C5689" w:rsidRDefault="000C5689" w:rsidP="00903984">
      <w:pPr>
        <w:pStyle w:val="Body"/>
      </w:pPr>
    </w:p>
    <w:p w:rsidR="000C5689" w:rsidRDefault="000C5689" w:rsidP="00903984">
      <w:pPr>
        <w:pStyle w:val="Body"/>
      </w:pPr>
    </w:p>
    <w:p w:rsidR="000C5689" w:rsidRDefault="000C5689" w:rsidP="00903984">
      <w:pPr>
        <w:pStyle w:val="Body"/>
      </w:pPr>
    </w:p>
    <w:p w:rsidR="000C5689" w:rsidRDefault="000C5689" w:rsidP="00903984">
      <w:pPr>
        <w:pStyle w:val="Body"/>
      </w:pPr>
    </w:p>
    <w:p w:rsidR="000C5689" w:rsidRDefault="000C5689"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F92477" w:rsidRDefault="00F92477" w:rsidP="00903984">
      <w:pPr>
        <w:pStyle w:val="Body"/>
      </w:pPr>
    </w:p>
    <w:p w:rsidR="00A75EB8" w:rsidRDefault="0026385E" w:rsidP="00903984">
      <w:pPr>
        <w:pStyle w:val="Body"/>
      </w:pPr>
      <w:r>
        <w:t>This page is</w:t>
      </w:r>
      <w:r w:rsidR="00A75EB8">
        <w:t xml:space="preserve"> left int</w:t>
      </w:r>
      <w:r w:rsidR="000C5689">
        <w:t xml:space="preserve">entionally </w:t>
      </w:r>
      <w:r w:rsidR="00A75EB8">
        <w:t>blank</w:t>
      </w:r>
    </w:p>
    <w:p w:rsidR="00100A73" w:rsidRDefault="00D642C7" w:rsidP="00100A73">
      <w:pPr>
        <w:pStyle w:val="Heading1"/>
      </w:pPr>
      <w:r w:rsidRPr="00A66C30">
        <w:br w:type="page"/>
      </w:r>
      <w:bookmarkStart w:id="7" w:name="_Toc348354414"/>
      <w:bookmarkEnd w:id="6"/>
      <w:r w:rsidR="00100A73">
        <w:lastRenderedPageBreak/>
        <w:t>1. Introduction</w:t>
      </w:r>
      <w:bookmarkEnd w:id="7"/>
    </w:p>
    <w:p w:rsidR="00100A73" w:rsidRPr="00100A73" w:rsidRDefault="00100A73" w:rsidP="00100A73">
      <w:pPr>
        <w:rPr>
          <w:sz w:val="22"/>
          <w:szCs w:val="22"/>
          <w:lang w:eastAsia="en-AU"/>
        </w:rPr>
      </w:pPr>
      <w:r w:rsidRPr="00100A73">
        <w:rPr>
          <w:sz w:val="22"/>
          <w:szCs w:val="22"/>
          <w:lang w:eastAsia="en-AU"/>
        </w:rPr>
        <w:t xml:space="preserve">The Department of Education and Early Childhood Development conducts a school census on two occasions in the school year. The first census occurs on the last school day in </w:t>
      </w:r>
      <w:r w:rsidR="00E7408F">
        <w:rPr>
          <w:sz w:val="22"/>
          <w:szCs w:val="22"/>
          <w:lang w:eastAsia="en-AU"/>
        </w:rPr>
        <w:t>February, while the second (mid-</w:t>
      </w:r>
      <w:r w:rsidRPr="00100A73">
        <w:rPr>
          <w:sz w:val="22"/>
          <w:szCs w:val="22"/>
          <w:lang w:eastAsia="en-AU"/>
        </w:rPr>
        <w:t>year census) occurs on the first Friday in August.</w:t>
      </w:r>
    </w:p>
    <w:p w:rsidR="0033756D" w:rsidRDefault="0033756D" w:rsidP="00100A73">
      <w:pPr>
        <w:rPr>
          <w:sz w:val="22"/>
          <w:szCs w:val="22"/>
          <w:lang w:eastAsia="en-AU"/>
        </w:rPr>
      </w:pPr>
    </w:p>
    <w:p w:rsidR="00100A73" w:rsidRPr="00100A73" w:rsidRDefault="00100A73" w:rsidP="00100A73">
      <w:pPr>
        <w:rPr>
          <w:sz w:val="22"/>
          <w:szCs w:val="22"/>
          <w:lang w:eastAsia="en-AU"/>
        </w:rPr>
      </w:pPr>
      <w:r w:rsidRPr="00100A73">
        <w:rPr>
          <w:sz w:val="22"/>
          <w:szCs w:val="22"/>
          <w:lang w:eastAsia="en-AU"/>
        </w:rPr>
        <w:t>Enrolment and other data are collected from each government school and used for planning, reporting and for allocating resources. Enrolments from the February census are the core input into the calculation of the Student Resource Package (SRP).</w:t>
      </w:r>
    </w:p>
    <w:p w:rsidR="0033756D" w:rsidRDefault="0033756D" w:rsidP="00100A73">
      <w:pPr>
        <w:rPr>
          <w:sz w:val="22"/>
          <w:szCs w:val="22"/>
          <w:lang w:eastAsia="en-AU"/>
        </w:rPr>
      </w:pPr>
    </w:p>
    <w:p w:rsidR="00100A73" w:rsidRPr="00100A73" w:rsidRDefault="00100A73" w:rsidP="00100A73">
      <w:pPr>
        <w:rPr>
          <w:sz w:val="22"/>
          <w:szCs w:val="22"/>
          <w:lang w:eastAsia="en-AU"/>
        </w:rPr>
      </w:pPr>
      <w:r w:rsidRPr="00100A73">
        <w:rPr>
          <w:sz w:val="22"/>
          <w:szCs w:val="22"/>
          <w:lang w:eastAsia="en-AU"/>
        </w:rPr>
        <w:t>Schools will receive funding through the SRP for students who meet the funding criteria, enrolment eligibility criteria and attendance criteria contained in these Guidelines.</w:t>
      </w:r>
    </w:p>
    <w:p w:rsidR="0033756D" w:rsidRDefault="0033756D" w:rsidP="00100A73">
      <w:pPr>
        <w:rPr>
          <w:sz w:val="22"/>
          <w:szCs w:val="22"/>
          <w:lang w:eastAsia="en-AU"/>
        </w:rPr>
      </w:pPr>
    </w:p>
    <w:p w:rsidR="00100A73" w:rsidRPr="00100A73" w:rsidRDefault="00100A73" w:rsidP="00100A73">
      <w:pPr>
        <w:rPr>
          <w:sz w:val="22"/>
          <w:szCs w:val="22"/>
          <w:lang w:eastAsia="en-AU"/>
        </w:rPr>
      </w:pPr>
      <w:r w:rsidRPr="00100A73">
        <w:rPr>
          <w:sz w:val="22"/>
          <w:szCs w:val="22"/>
          <w:lang w:eastAsia="en-AU"/>
        </w:rPr>
        <w:t>Principals of Victorian government schools must ensure that all students enrolled in their school are correctly classified on CASES21 as either SRP funded or non-SRP funded.</w:t>
      </w:r>
    </w:p>
    <w:p w:rsidR="0033756D" w:rsidRDefault="0033756D" w:rsidP="00100A73">
      <w:pPr>
        <w:rPr>
          <w:sz w:val="22"/>
          <w:szCs w:val="22"/>
          <w:lang w:eastAsia="en-AU"/>
        </w:rPr>
      </w:pPr>
    </w:p>
    <w:p w:rsidR="00100A73" w:rsidRDefault="00100A73" w:rsidP="00100A73">
      <w:pPr>
        <w:rPr>
          <w:sz w:val="22"/>
          <w:szCs w:val="22"/>
          <w:lang w:eastAsia="en-AU"/>
        </w:rPr>
      </w:pPr>
      <w:r w:rsidRPr="00100A73">
        <w:rPr>
          <w:sz w:val="22"/>
          <w:szCs w:val="22"/>
          <w:lang w:eastAsia="en-AU"/>
        </w:rPr>
        <w:t>Each year, on the basis of a risk profile, a sample of schools is selected to verify or audit student enrolments. Principals must ensure that the school retains, for the purposes of accountability and for school enrolment verification, documentary evidence that demonstrates that each student included in census counts and classified as SRP funded meets the criteria in the Guidelines.</w:t>
      </w:r>
    </w:p>
    <w:p w:rsidR="003E6590" w:rsidRDefault="003E6590" w:rsidP="003E6590">
      <w:pPr>
        <w:pStyle w:val="Body"/>
      </w:pPr>
    </w:p>
    <w:p w:rsidR="003E6590" w:rsidRDefault="003E6590" w:rsidP="003E6590">
      <w:pPr>
        <w:pStyle w:val="Heading2"/>
      </w:pPr>
      <w:bookmarkStart w:id="8" w:name="_Toc348354415"/>
      <w:r>
        <w:t>Revis</w:t>
      </w:r>
      <w:r w:rsidR="0084407E">
        <w:t>ion</w:t>
      </w:r>
      <w:bookmarkEnd w:id="8"/>
      <w:r>
        <w:t xml:space="preserve"> </w:t>
      </w:r>
    </w:p>
    <w:p w:rsidR="0084407E" w:rsidRPr="0084407E" w:rsidRDefault="0084407E" w:rsidP="0084407E">
      <w:pPr>
        <w:pStyle w:val="Body"/>
        <w:rPr>
          <w:sz w:val="22"/>
          <w:szCs w:val="22"/>
          <w:lang w:eastAsia="en-US"/>
        </w:rPr>
      </w:pPr>
      <w:r w:rsidRPr="0084407E">
        <w:rPr>
          <w:sz w:val="22"/>
          <w:szCs w:val="22"/>
          <w:lang w:eastAsia="en-US"/>
        </w:rPr>
        <w:t>The following section has been revised effective from 1 January 201</w:t>
      </w:r>
      <w:r w:rsidR="00D8457D">
        <w:rPr>
          <w:sz w:val="22"/>
          <w:szCs w:val="22"/>
          <w:lang w:eastAsia="en-US"/>
        </w:rPr>
        <w:t>4</w:t>
      </w:r>
      <w:r w:rsidRPr="0084407E">
        <w:rPr>
          <w:sz w:val="22"/>
          <w:szCs w:val="22"/>
          <w:lang w:eastAsia="en-US"/>
        </w:rPr>
        <w:t>.</w:t>
      </w:r>
    </w:p>
    <w:p w:rsidR="00D86567" w:rsidRDefault="00D86567" w:rsidP="00D86567">
      <w:pPr>
        <w:pStyle w:val="Heading2"/>
        <w:rPr>
          <w:lang w:eastAsia="en-AU"/>
        </w:rPr>
      </w:pPr>
      <w:bookmarkStart w:id="9" w:name="_Toc348354416"/>
      <w:r>
        <w:rPr>
          <w:lang w:eastAsia="en-AU"/>
        </w:rPr>
        <w:t>Students returning after census day (late returning students)</w:t>
      </w:r>
      <w:bookmarkEnd w:id="9"/>
    </w:p>
    <w:p w:rsidR="00100A73" w:rsidRDefault="00D86567" w:rsidP="00100A73">
      <w:pPr>
        <w:pStyle w:val="Body"/>
      </w:pPr>
      <w:proofErr w:type="gramStart"/>
      <w:r>
        <w:t>Reference to deadline for submissions on page 12.</w:t>
      </w:r>
      <w:proofErr w:type="gramEnd"/>
    </w:p>
    <w:p w:rsidR="00D86567" w:rsidRPr="00100A73" w:rsidRDefault="00D86567" w:rsidP="00100A73">
      <w:pPr>
        <w:pStyle w:val="Body"/>
      </w:pPr>
    </w:p>
    <w:p w:rsidR="00100A73" w:rsidRDefault="00100A73" w:rsidP="00100A73">
      <w:pPr>
        <w:pStyle w:val="Heading1"/>
      </w:pPr>
      <w:bookmarkStart w:id="10" w:name="_Toc348354417"/>
      <w:r>
        <w:t>2. Eligibility for Enrolment</w:t>
      </w:r>
      <w:bookmarkEnd w:id="10"/>
    </w:p>
    <w:p w:rsidR="00100A73" w:rsidRPr="00100A73" w:rsidRDefault="00100A73" w:rsidP="00100A73">
      <w:pPr>
        <w:autoSpaceDE w:val="0"/>
        <w:autoSpaceDN w:val="0"/>
        <w:adjustRightInd w:val="0"/>
        <w:rPr>
          <w:rFonts w:eastAsia="Times New Roman" w:cs="Arial"/>
          <w:color w:val="auto"/>
          <w:sz w:val="22"/>
          <w:szCs w:val="22"/>
          <w:lang w:eastAsia="en-AU"/>
        </w:rPr>
      </w:pPr>
      <w:r w:rsidRPr="00100A73">
        <w:rPr>
          <w:rFonts w:eastAsia="Times New Roman" w:cs="Arial"/>
          <w:color w:val="auto"/>
          <w:sz w:val="22"/>
          <w:szCs w:val="22"/>
          <w:lang w:eastAsia="en-AU"/>
        </w:rPr>
        <w:t>The key purpose of the census is to count the number of students in Victorian</w:t>
      </w:r>
      <w:r>
        <w:rPr>
          <w:rFonts w:eastAsia="Times New Roman" w:cs="Arial"/>
          <w:color w:val="auto"/>
          <w:sz w:val="22"/>
          <w:szCs w:val="22"/>
          <w:lang w:eastAsia="en-AU"/>
        </w:rPr>
        <w:t xml:space="preserve"> </w:t>
      </w:r>
      <w:r w:rsidRPr="00100A73">
        <w:rPr>
          <w:rFonts w:eastAsia="Times New Roman" w:cs="Arial"/>
          <w:color w:val="auto"/>
          <w:sz w:val="22"/>
          <w:szCs w:val="22"/>
          <w:lang w:eastAsia="en-AU"/>
        </w:rPr>
        <w:t>government schools. Importantly, a student’s total full-time equivalent (FTE) time</w:t>
      </w:r>
      <w:r>
        <w:rPr>
          <w:rFonts w:eastAsia="Times New Roman" w:cs="Arial"/>
          <w:color w:val="auto"/>
          <w:sz w:val="22"/>
          <w:szCs w:val="22"/>
          <w:lang w:eastAsia="en-AU"/>
        </w:rPr>
        <w:t xml:space="preserve"> </w:t>
      </w:r>
      <w:r w:rsidRPr="00100A73">
        <w:rPr>
          <w:rFonts w:eastAsia="Times New Roman" w:cs="Arial"/>
          <w:color w:val="auto"/>
          <w:sz w:val="22"/>
          <w:szCs w:val="22"/>
          <w:lang w:eastAsia="en-AU"/>
        </w:rPr>
        <w:t>fraction as reported in the census returns must not exceed 1.0 FTE.</w:t>
      </w:r>
    </w:p>
    <w:p w:rsidR="0033756D" w:rsidRDefault="0033756D" w:rsidP="00100A73">
      <w:pPr>
        <w:autoSpaceDE w:val="0"/>
        <w:autoSpaceDN w:val="0"/>
        <w:adjustRightInd w:val="0"/>
        <w:rPr>
          <w:rFonts w:eastAsia="Times New Roman" w:cs="Arial"/>
          <w:color w:val="auto"/>
          <w:sz w:val="22"/>
          <w:szCs w:val="22"/>
          <w:lang w:eastAsia="en-AU"/>
        </w:rPr>
      </w:pPr>
    </w:p>
    <w:p w:rsidR="00100A73" w:rsidRPr="00100A73" w:rsidRDefault="00100A73" w:rsidP="00100A73">
      <w:pPr>
        <w:autoSpaceDE w:val="0"/>
        <w:autoSpaceDN w:val="0"/>
        <w:adjustRightInd w:val="0"/>
        <w:rPr>
          <w:rFonts w:eastAsia="Times New Roman" w:cs="Arial"/>
          <w:color w:val="auto"/>
          <w:sz w:val="22"/>
          <w:szCs w:val="22"/>
          <w:lang w:eastAsia="en-AU"/>
        </w:rPr>
      </w:pPr>
      <w:r w:rsidRPr="00100A73">
        <w:rPr>
          <w:rFonts w:eastAsia="Times New Roman" w:cs="Arial"/>
          <w:color w:val="auto"/>
          <w:sz w:val="22"/>
          <w:szCs w:val="22"/>
          <w:lang w:eastAsia="en-AU"/>
        </w:rPr>
        <w:t>Only Australian residents or persons with appropriate resident status can enrol in</w:t>
      </w:r>
      <w:r>
        <w:rPr>
          <w:rFonts w:eastAsia="Times New Roman" w:cs="Arial"/>
          <w:color w:val="auto"/>
          <w:sz w:val="22"/>
          <w:szCs w:val="22"/>
          <w:lang w:eastAsia="en-AU"/>
        </w:rPr>
        <w:t xml:space="preserve"> </w:t>
      </w:r>
      <w:r w:rsidRPr="00100A73">
        <w:rPr>
          <w:rFonts w:eastAsia="Times New Roman" w:cs="Arial"/>
          <w:color w:val="auto"/>
          <w:sz w:val="22"/>
          <w:szCs w:val="22"/>
          <w:lang w:eastAsia="en-AU"/>
        </w:rPr>
        <w:t>government schools.</w:t>
      </w:r>
    </w:p>
    <w:p w:rsidR="0033756D" w:rsidRDefault="0033756D" w:rsidP="00100A73">
      <w:pPr>
        <w:autoSpaceDE w:val="0"/>
        <w:autoSpaceDN w:val="0"/>
        <w:adjustRightInd w:val="0"/>
        <w:rPr>
          <w:rFonts w:eastAsia="Times New Roman" w:cs="Arial"/>
          <w:color w:val="auto"/>
          <w:sz w:val="22"/>
          <w:szCs w:val="22"/>
          <w:lang w:eastAsia="en-AU"/>
        </w:rPr>
      </w:pPr>
    </w:p>
    <w:p w:rsidR="00100A73" w:rsidRPr="00100A73" w:rsidRDefault="00100A73" w:rsidP="00100A73">
      <w:pPr>
        <w:autoSpaceDE w:val="0"/>
        <w:autoSpaceDN w:val="0"/>
        <w:adjustRightInd w:val="0"/>
        <w:rPr>
          <w:rFonts w:eastAsia="Times New Roman" w:cs="Arial"/>
          <w:color w:val="auto"/>
          <w:sz w:val="22"/>
          <w:szCs w:val="22"/>
          <w:lang w:eastAsia="en-AU"/>
        </w:rPr>
      </w:pPr>
      <w:r w:rsidRPr="00100A73">
        <w:rPr>
          <w:rFonts w:eastAsia="Times New Roman" w:cs="Arial"/>
          <w:color w:val="auto"/>
          <w:sz w:val="22"/>
          <w:szCs w:val="22"/>
          <w:lang w:eastAsia="en-AU"/>
        </w:rPr>
        <w:t>When a student enrols at a government school for the first time, the principal must</w:t>
      </w:r>
      <w:r>
        <w:rPr>
          <w:rFonts w:eastAsia="Times New Roman" w:cs="Arial"/>
          <w:color w:val="auto"/>
          <w:sz w:val="22"/>
          <w:szCs w:val="22"/>
          <w:lang w:eastAsia="en-AU"/>
        </w:rPr>
        <w:t xml:space="preserve"> </w:t>
      </w:r>
      <w:r w:rsidRPr="00100A73">
        <w:rPr>
          <w:rFonts w:eastAsia="Times New Roman" w:cs="Arial"/>
          <w:color w:val="auto"/>
          <w:sz w:val="22"/>
          <w:szCs w:val="22"/>
          <w:lang w:eastAsia="en-AU"/>
        </w:rPr>
        <w:t>ascertain the student’s resident status and eligibility for enrolment and obtain and file</w:t>
      </w:r>
      <w:r>
        <w:rPr>
          <w:rFonts w:eastAsia="Times New Roman" w:cs="Arial"/>
          <w:color w:val="auto"/>
          <w:sz w:val="22"/>
          <w:szCs w:val="22"/>
          <w:lang w:eastAsia="en-AU"/>
        </w:rPr>
        <w:t xml:space="preserve"> </w:t>
      </w:r>
      <w:r w:rsidRPr="00100A73">
        <w:rPr>
          <w:rFonts w:eastAsia="Times New Roman" w:cs="Arial"/>
          <w:color w:val="auto"/>
          <w:sz w:val="22"/>
          <w:szCs w:val="22"/>
          <w:lang w:eastAsia="en-AU"/>
        </w:rPr>
        <w:t>copies of:</w:t>
      </w:r>
    </w:p>
    <w:p w:rsidR="00100A73" w:rsidRPr="00100A73" w:rsidRDefault="00100A73" w:rsidP="009167ED">
      <w:pPr>
        <w:numPr>
          <w:ilvl w:val="0"/>
          <w:numId w:val="19"/>
        </w:numPr>
        <w:autoSpaceDE w:val="0"/>
        <w:autoSpaceDN w:val="0"/>
        <w:adjustRightInd w:val="0"/>
        <w:rPr>
          <w:rFonts w:eastAsia="Times New Roman" w:cs="Arial"/>
          <w:color w:val="auto"/>
          <w:sz w:val="22"/>
          <w:szCs w:val="22"/>
          <w:lang w:eastAsia="en-AU"/>
        </w:rPr>
      </w:pPr>
      <w:r w:rsidRPr="00100A73">
        <w:rPr>
          <w:rFonts w:eastAsia="Times New Roman" w:cs="Arial"/>
          <w:color w:val="auto"/>
          <w:sz w:val="22"/>
          <w:szCs w:val="22"/>
          <w:lang w:eastAsia="en-AU"/>
        </w:rPr>
        <w:t>a birth certificate for Australian born resident students</w:t>
      </w:r>
    </w:p>
    <w:p w:rsidR="00100A73" w:rsidRPr="00100A73" w:rsidRDefault="00100A73" w:rsidP="009167ED">
      <w:pPr>
        <w:numPr>
          <w:ilvl w:val="0"/>
          <w:numId w:val="19"/>
        </w:numPr>
        <w:autoSpaceDE w:val="0"/>
        <w:autoSpaceDN w:val="0"/>
        <w:adjustRightInd w:val="0"/>
        <w:rPr>
          <w:rFonts w:eastAsia="Times New Roman" w:cs="Arial"/>
          <w:color w:val="auto"/>
          <w:sz w:val="22"/>
          <w:szCs w:val="22"/>
          <w:lang w:eastAsia="en-AU"/>
        </w:rPr>
      </w:pPr>
      <w:r w:rsidRPr="00100A73">
        <w:rPr>
          <w:rFonts w:eastAsia="Times New Roman" w:cs="Arial"/>
          <w:color w:val="auto"/>
          <w:sz w:val="22"/>
          <w:szCs w:val="22"/>
          <w:lang w:eastAsia="en-AU"/>
        </w:rPr>
        <w:lastRenderedPageBreak/>
        <w:t>citizenship papers, passport or travel documents</w:t>
      </w:r>
      <w:r w:rsidR="0025599E">
        <w:rPr>
          <w:rStyle w:val="FootnoteReference"/>
          <w:rFonts w:eastAsia="Times New Roman" w:cs="Arial"/>
          <w:color w:val="auto"/>
          <w:sz w:val="22"/>
          <w:szCs w:val="22"/>
          <w:lang w:eastAsia="en-AU"/>
        </w:rPr>
        <w:footnoteReference w:id="1"/>
      </w:r>
      <w:r w:rsidR="00A51D1F">
        <w:rPr>
          <w:rFonts w:eastAsia="Times New Roman" w:cs="Arial"/>
          <w:color w:val="auto"/>
          <w:sz w:val="22"/>
          <w:szCs w:val="22"/>
          <w:vertAlign w:val="superscript"/>
          <w:lang w:eastAsia="en-AU"/>
        </w:rPr>
        <w:t xml:space="preserve"> </w:t>
      </w:r>
      <w:r w:rsidRPr="00100A73">
        <w:rPr>
          <w:rFonts w:eastAsia="Times New Roman" w:cs="Arial"/>
          <w:color w:val="auto"/>
          <w:sz w:val="22"/>
          <w:szCs w:val="22"/>
          <w:lang w:eastAsia="en-AU"/>
        </w:rPr>
        <w:t>for non-</w:t>
      </w:r>
      <w:r>
        <w:rPr>
          <w:rFonts w:eastAsia="Times New Roman" w:cs="Arial"/>
          <w:color w:val="auto"/>
          <w:sz w:val="22"/>
          <w:szCs w:val="22"/>
          <w:lang w:eastAsia="en-AU"/>
        </w:rPr>
        <w:t>A</w:t>
      </w:r>
      <w:r w:rsidRPr="00100A73">
        <w:rPr>
          <w:rFonts w:eastAsia="Times New Roman" w:cs="Arial"/>
          <w:color w:val="auto"/>
          <w:sz w:val="22"/>
          <w:szCs w:val="22"/>
          <w:lang w:eastAsia="en-AU"/>
        </w:rPr>
        <w:t>ustralian residents</w:t>
      </w:r>
      <w:r>
        <w:rPr>
          <w:rFonts w:eastAsia="Times New Roman" w:cs="Arial"/>
          <w:color w:val="auto"/>
          <w:sz w:val="22"/>
          <w:szCs w:val="22"/>
          <w:lang w:eastAsia="en-AU"/>
        </w:rPr>
        <w:t xml:space="preserve"> </w:t>
      </w:r>
      <w:r w:rsidRPr="00100A73">
        <w:rPr>
          <w:rFonts w:eastAsia="Times New Roman" w:cs="Arial"/>
          <w:color w:val="auto"/>
          <w:sz w:val="22"/>
          <w:szCs w:val="22"/>
          <w:lang w:eastAsia="en-AU"/>
        </w:rPr>
        <w:t>or non-Australian born students</w:t>
      </w:r>
    </w:p>
    <w:p w:rsidR="00100A73" w:rsidRPr="00100A73" w:rsidRDefault="00100A73" w:rsidP="009167ED">
      <w:pPr>
        <w:numPr>
          <w:ilvl w:val="0"/>
          <w:numId w:val="19"/>
        </w:numPr>
        <w:autoSpaceDE w:val="0"/>
        <w:autoSpaceDN w:val="0"/>
        <w:adjustRightInd w:val="0"/>
        <w:rPr>
          <w:rFonts w:eastAsia="Times New Roman" w:cs="Arial"/>
          <w:color w:val="auto"/>
          <w:sz w:val="22"/>
          <w:szCs w:val="22"/>
          <w:lang w:eastAsia="en-AU"/>
        </w:rPr>
      </w:pPr>
      <w:r w:rsidRPr="00100A73">
        <w:rPr>
          <w:rFonts w:eastAsia="Times New Roman" w:cs="Arial"/>
          <w:color w:val="auto"/>
          <w:sz w:val="22"/>
          <w:szCs w:val="22"/>
          <w:lang w:eastAsia="en-AU"/>
        </w:rPr>
        <w:t>for non-resident students who are exempted by the International Student</w:t>
      </w:r>
      <w:r>
        <w:rPr>
          <w:rFonts w:eastAsia="Times New Roman" w:cs="Arial"/>
          <w:color w:val="auto"/>
          <w:sz w:val="22"/>
          <w:szCs w:val="22"/>
          <w:lang w:eastAsia="en-AU"/>
        </w:rPr>
        <w:t xml:space="preserve"> </w:t>
      </w:r>
      <w:r w:rsidRPr="00100A73">
        <w:rPr>
          <w:rFonts w:eastAsia="Times New Roman" w:cs="Arial"/>
          <w:color w:val="auto"/>
          <w:sz w:val="22"/>
          <w:szCs w:val="22"/>
          <w:lang w:eastAsia="en-AU"/>
        </w:rPr>
        <w:t>Program Unit (ISPU) from fee payment, the letter provided by ISPU verifying</w:t>
      </w:r>
      <w:r>
        <w:rPr>
          <w:rFonts w:eastAsia="Times New Roman" w:cs="Arial"/>
          <w:color w:val="auto"/>
          <w:sz w:val="22"/>
          <w:szCs w:val="22"/>
          <w:lang w:eastAsia="en-AU"/>
        </w:rPr>
        <w:t xml:space="preserve"> </w:t>
      </w:r>
      <w:r w:rsidRPr="00100A73">
        <w:rPr>
          <w:rFonts w:eastAsia="Times New Roman" w:cs="Arial"/>
          <w:color w:val="auto"/>
          <w:sz w:val="22"/>
          <w:szCs w:val="22"/>
          <w:lang w:eastAsia="en-AU"/>
        </w:rPr>
        <w:t>the student’s SRP funding status</w:t>
      </w:r>
    </w:p>
    <w:p w:rsidR="00100A73" w:rsidRPr="00100A73" w:rsidRDefault="00100A73" w:rsidP="009167ED">
      <w:pPr>
        <w:numPr>
          <w:ilvl w:val="0"/>
          <w:numId w:val="19"/>
        </w:numPr>
        <w:autoSpaceDE w:val="0"/>
        <w:autoSpaceDN w:val="0"/>
        <w:adjustRightInd w:val="0"/>
        <w:rPr>
          <w:rFonts w:eastAsia="Times New Roman" w:cs="Arial"/>
          <w:color w:val="auto"/>
          <w:sz w:val="22"/>
          <w:szCs w:val="22"/>
          <w:lang w:eastAsia="en-AU"/>
        </w:rPr>
      </w:pPr>
      <w:r w:rsidRPr="00100A73">
        <w:rPr>
          <w:rFonts w:eastAsia="Times New Roman" w:cs="Arial"/>
          <w:color w:val="auto"/>
          <w:sz w:val="22"/>
          <w:szCs w:val="22"/>
          <w:lang w:eastAsia="en-AU"/>
        </w:rPr>
        <w:t>an immunisation certificate (for primary-aged students only)</w:t>
      </w:r>
    </w:p>
    <w:p w:rsidR="00100A73" w:rsidRPr="00100A73" w:rsidRDefault="00100A73" w:rsidP="009167ED">
      <w:pPr>
        <w:numPr>
          <w:ilvl w:val="0"/>
          <w:numId w:val="19"/>
        </w:numPr>
        <w:autoSpaceDE w:val="0"/>
        <w:autoSpaceDN w:val="0"/>
        <w:adjustRightInd w:val="0"/>
        <w:rPr>
          <w:rFonts w:eastAsia="Times New Roman" w:cs="Arial"/>
          <w:color w:val="auto"/>
          <w:sz w:val="22"/>
          <w:szCs w:val="22"/>
          <w:lang w:eastAsia="en-AU"/>
        </w:rPr>
      </w:pPr>
      <w:proofErr w:type="gramStart"/>
      <w:r w:rsidRPr="00100A73">
        <w:rPr>
          <w:rFonts w:eastAsia="Times New Roman" w:cs="Arial"/>
          <w:color w:val="auto"/>
          <w:sz w:val="22"/>
          <w:szCs w:val="22"/>
          <w:lang w:eastAsia="en-AU"/>
        </w:rPr>
        <w:t>for</w:t>
      </w:r>
      <w:proofErr w:type="gramEnd"/>
      <w:r w:rsidRPr="00100A73">
        <w:rPr>
          <w:rFonts w:eastAsia="Times New Roman" w:cs="Arial"/>
          <w:color w:val="auto"/>
          <w:sz w:val="22"/>
          <w:szCs w:val="22"/>
          <w:lang w:eastAsia="en-AU"/>
        </w:rPr>
        <w:t xml:space="preserve"> registered home schooling students, a copy of the official letter issued by</w:t>
      </w:r>
      <w:r>
        <w:rPr>
          <w:rFonts w:eastAsia="Times New Roman" w:cs="Arial"/>
          <w:color w:val="auto"/>
          <w:sz w:val="22"/>
          <w:szCs w:val="22"/>
          <w:lang w:eastAsia="en-AU"/>
        </w:rPr>
        <w:t xml:space="preserve"> </w:t>
      </w:r>
      <w:r w:rsidRPr="00100A73">
        <w:rPr>
          <w:rFonts w:eastAsia="Times New Roman" w:cs="Arial"/>
          <w:color w:val="auto"/>
          <w:sz w:val="22"/>
          <w:szCs w:val="22"/>
          <w:lang w:eastAsia="en-AU"/>
        </w:rPr>
        <w:t>the Victorian Registration and Qualifications Authority (VRQA) confirming</w:t>
      </w:r>
      <w:r>
        <w:rPr>
          <w:rFonts w:eastAsia="Times New Roman" w:cs="Arial"/>
          <w:color w:val="auto"/>
          <w:sz w:val="22"/>
          <w:szCs w:val="22"/>
          <w:lang w:eastAsia="en-AU"/>
        </w:rPr>
        <w:t xml:space="preserve"> </w:t>
      </w:r>
      <w:r w:rsidRPr="00100A73">
        <w:rPr>
          <w:rFonts w:eastAsia="Times New Roman" w:cs="Arial"/>
          <w:color w:val="auto"/>
          <w:sz w:val="22"/>
          <w:szCs w:val="22"/>
          <w:lang w:eastAsia="en-AU"/>
        </w:rPr>
        <w:t>their registration for home schooling.</w:t>
      </w:r>
    </w:p>
    <w:p w:rsidR="00AE1E0F" w:rsidRDefault="00AE1E0F" w:rsidP="00AE1E0F">
      <w:pPr>
        <w:pStyle w:val="Heading2"/>
      </w:pPr>
      <w:bookmarkStart w:id="11" w:name="_Toc348354418"/>
      <w:bookmarkStart w:id="12" w:name="OLE_LINK5"/>
      <w:bookmarkStart w:id="13" w:name="OLE_LINK6"/>
      <w:r>
        <w:t>Transfers</w:t>
      </w:r>
      <w:bookmarkEnd w:id="11"/>
    </w:p>
    <w:p w:rsidR="00AE1E0F" w:rsidRDefault="00AE1E0F" w:rsidP="00AE1E0F">
      <w:pPr>
        <w:autoSpaceDE w:val="0"/>
        <w:autoSpaceDN w:val="0"/>
        <w:adjustRightInd w:val="0"/>
        <w:rPr>
          <w:rFonts w:eastAsia="Times New Roman" w:cs="Arial"/>
          <w:color w:val="auto"/>
          <w:sz w:val="22"/>
          <w:szCs w:val="22"/>
          <w:lang w:eastAsia="en-AU"/>
        </w:rPr>
      </w:pPr>
      <w:r w:rsidRPr="00AE1E0F">
        <w:rPr>
          <w:rFonts w:eastAsia="Times New Roman" w:cs="Arial"/>
          <w:color w:val="auto"/>
          <w:sz w:val="22"/>
          <w:szCs w:val="22"/>
          <w:lang w:eastAsia="en-AU"/>
        </w:rPr>
        <w:t>Where a student transfers to a school from another government school, the</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transferring school should provide to the receiving school the relevant enrolment</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 xml:space="preserve">documentation as outlined on page </w:t>
      </w:r>
      <w:r w:rsidR="00C21C0D">
        <w:rPr>
          <w:rFonts w:eastAsia="Times New Roman" w:cs="Arial"/>
          <w:color w:val="auto"/>
          <w:sz w:val="22"/>
          <w:szCs w:val="22"/>
          <w:lang w:eastAsia="en-AU"/>
        </w:rPr>
        <w:t>5</w:t>
      </w:r>
      <w:r w:rsidRPr="00AE1E0F">
        <w:rPr>
          <w:rFonts w:eastAsia="Times New Roman" w:cs="Arial"/>
          <w:color w:val="auto"/>
          <w:sz w:val="22"/>
          <w:szCs w:val="22"/>
          <w:lang w:eastAsia="en-AU"/>
        </w:rPr>
        <w:t>. If this does not occur, the receiving school</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must obtain copies of the relevant documents when the student is enrolled.</w:t>
      </w:r>
    </w:p>
    <w:p w:rsidR="0033756D" w:rsidRPr="0033756D" w:rsidRDefault="0033756D" w:rsidP="0033756D">
      <w:pPr>
        <w:pStyle w:val="Body"/>
      </w:pPr>
    </w:p>
    <w:p w:rsidR="00AE1E0F" w:rsidRDefault="00AE1E0F" w:rsidP="00AE1E0F">
      <w:pPr>
        <w:autoSpaceDE w:val="0"/>
        <w:autoSpaceDN w:val="0"/>
        <w:adjustRightInd w:val="0"/>
        <w:rPr>
          <w:rFonts w:eastAsia="Times New Roman" w:cs="Arial"/>
          <w:color w:val="auto"/>
          <w:sz w:val="22"/>
          <w:szCs w:val="22"/>
          <w:lang w:eastAsia="en-AU"/>
        </w:rPr>
      </w:pPr>
      <w:r w:rsidRPr="00AE1E0F">
        <w:rPr>
          <w:rFonts w:eastAsia="Times New Roman" w:cs="Arial"/>
          <w:color w:val="auto"/>
          <w:sz w:val="22"/>
          <w:szCs w:val="22"/>
          <w:lang w:eastAsia="en-AU"/>
        </w:rPr>
        <w:t xml:space="preserve">When enrolling a transferring student the school </w:t>
      </w:r>
      <w:r w:rsidRPr="00AE1E0F">
        <w:rPr>
          <w:rFonts w:eastAsia="Times New Roman" w:cs="Arial"/>
          <w:b/>
          <w:bCs/>
          <w:color w:val="auto"/>
          <w:sz w:val="22"/>
          <w:szCs w:val="22"/>
          <w:lang w:eastAsia="en-AU"/>
        </w:rPr>
        <w:t xml:space="preserve">must </w:t>
      </w:r>
      <w:r w:rsidRPr="00AE1E0F">
        <w:rPr>
          <w:rFonts w:eastAsia="Times New Roman" w:cs="Arial"/>
          <w:color w:val="auto"/>
          <w:sz w:val="22"/>
          <w:szCs w:val="22"/>
          <w:lang w:eastAsia="en-AU"/>
        </w:rPr>
        <w:t>seek a transfer note</w:t>
      </w:r>
      <w:r w:rsidR="000F7449">
        <w:rPr>
          <w:rStyle w:val="FootnoteReference"/>
          <w:rFonts w:eastAsia="Times New Roman" w:cs="Arial"/>
          <w:color w:val="auto"/>
          <w:sz w:val="22"/>
          <w:szCs w:val="22"/>
          <w:lang w:eastAsia="en-AU"/>
        </w:rPr>
        <w:footnoteReference w:id="2"/>
      </w:r>
      <w:r w:rsidRPr="00AE1E0F">
        <w:rPr>
          <w:rFonts w:eastAsia="Times New Roman" w:cs="Arial"/>
          <w:color w:val="auto"/>
          <w:sz w:val="22"/>
          <w:szCs w:val="22"/>
          <w:lang w:eastAsia="en-AU"/>
        </w:rPr>
        <w:t xml:space="preserve"> at the time</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of enrolment. If the transfer note is not provided, the school should keep documentary</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evidence of requests made to the transferring school for transfer notes (for example,</w:t>
      </w:r>
      <w:r>
        <w:rPr>
          <w:rFonts w:eastAsia="Times New Roman" w:cs="Arial"/>
          <w:color w:val="auto"/>
          <w:sz w:val="22"/>
          <w:szCs w:val="22"/>
          <w:lang w:eastAsia="en-AU"/>
        </w:rPr>
        <w:t xml:space="preserve"> </w:t>
      </w:r>
      <w:r w:rsidR="0025599E">
        <w:rPr>
          <w:rFonts w:eastAsia="Times New Roman" w:cs="Arial"/>
          <w:color w:val="auto"/>
          <w:sz w:val="22"/>
          <w:szCs w:val="22"/>
          <w:lang w:eastAsia="en-AU"/>
        </w:rPr>
        <w:t>copies of faxes or e</w:t>
      </w:r>
      <w:r w:rsidRPr="00AE1E0F">
        <w:rPr>
          <w:rFonts w:eastAsia="Times New Roman" w:cs="Arial"/>
          <w:color w:val="auto"/>
          <w:sz w:val="22"/>
          <w:szCs w:val="22"/>
          <w:lang w:eastAsia="en-AU"/>
        </w:rPr>
        <w:t>mails).</w:t>
      </w:r>
    </w:p>
    <w:p w:rsidR="0033756D" w:rsidRPr="0033756D" w:rsidRDefault="0033756D" w:rsidP="0033756D">
      <w:pPr>
        <w:pStyle w:val="Body"/>
      </w:pPr>
    </w:p>
    <w:p w:rsidR="00AE1E0F" w:rsidRDefault="00AE1E0F" w:rsidP="00AE1E0F">
      <w:pPr>
        <w:autoSpaceDE w:val="0"/>
        <w:autoSpaceDN w:val="0"/>
        <w:adjustRightInd w:val="0"/>
        <w:rPr>
          <w:rFonts w:eastAsia="Times New Roman" w:cs="Arial"/>
          <w:color w:val="auto"/>
          <w:sz w:val="22"/>
          <w:szCs w:val="22"/>
          <w:lang w:eastAsia="en-AU"/>
        </w:rPr>
      </w:pPr>
      <w:r w:rsidRPr="00AE1E0F">
        <w:rPr>
          <w:rFonts w:eastAsia="Times New Roman" w:cs="Arial"/>
          <w:color w:val="auto"/>
          <w:sz w:val="22"/>
          <w:szCs w:val="22"/>
          <w:lang w:eastAsia="en-AU"/>
        </w:rPr>
        <w:t>When a student transfers from a school, the student’s transfer date is to be recorded on</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CASES21 as the last day of attendance at that school. The student’s date of</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enrolment at the receiving school is to be recorded on CASES21 as the date on which</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the student first attends classes at the receiving school.</w:t>
      </w:r>
    </w:p>
    <w:p w:rsidR="0033756D" w:rsidRPr="0033756D" w:rsidRDefault="0033756D" w:rsidP="0033756D">
      <w:pPr>
        <w:pStyle w:val="Body"/>
      </w:pPr>
    </w:p>
    <w:p w:rsidR="00AE1E0F" w:rsidRDefault="00AE1E0F" w:rsidP="00AE1E0F">
      <w:pPr>
        <w:autoSpaceDE w:val="0"/>
        <w:autoSpaceDN w:val="0"/>
        <w:adjustRightInd w:val="0"/>
        <w:rPr>
          <w:rFonts w:eastAsia="Times New Roman" w:cs="Arial"/>
          <w:color w:val="auto"/>
          <w:sz w:val="22"/>
          <w:szCs w:val="22"/>
          <w:lang w:eastAsia="en-AU"/>
        </w:rPr>
      </w:pPr>
      <w:r w:rsidRPr="00AE1E0F">
        <w:rPr>
          <w:rFonts w:eastAsia="Times New Roman" w:cs="Arial"/>
          <w:color w:val="auto"/>
          <w:sz w:val="22"/>
          <w:szCs w:val="22"/>
          <w:lang w:eastAsia="en-AU"/>
        </w:rPr>
        <w:t>Where a student transfers between schools on a short term basis, the respective</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principals should negotiate an appropriate way to count the student so that the time</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fractions reflect the proportion of schooling to be provided to the student by each</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school over the school year.</w:t>
      </w:r>
    </w:p>
    <w:p w:rsidR="0033756D" w:rsidRPr="0033756D" w:rsidRDefault="0033756D" w:rsidP="0033756D">
      <w:pPr>
        <w:pStyle w:val="Body"/>
      </w:pPr>
    </w:p>
    <w:p w:rsidR="00AE1E0F" w:rsidRPr="00AE1E0F" w:rsidRDefault="00AE1E0F" w:rsidP="00AE1E0F">
      <w:pPr>
        <w:autoSpaceDE w:val="0"/>
        <w:autoSpaceDN w:val="0"/>
        <w:adjustRightInd w:val="0"/>
        <w:rPr>
          <w:rFonts w:eastAsia="Times New Roman" w:cs="Arial"/>
          <w:color w:val="auto"/>
          <w:sz w:val="22"/>
          <w:szCs w:val="22"/>
          <w:lang w:eastAsia="en-AU"/>
        </w:rPr>
      </w:pPr>
      <w:r w:rsidRPr="00AE1E0F">
        <w:rPr>
          <w:rFonts w:eastAsia="Times New Roman" w:cs="Arial"/>
          <w:color w:val="auto"/>
          <w:sz w:val="22"/>
          <w:szCs w:val="22"/>
          <w:lang w:eastAsia="en-AU"/>
        </w:rPr>
        <w:t>Principals who wish to negotiate how students who change schools in the days close</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to census day are counted should reach agreement and advise the Census Hotline</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accordingly (</w:t>
      </w:r>
      <w:r w:rsidR="0025599E" w:rsidRPr="001C16B2">
        <w:rPr>
          <w:rFonts w:eastAsia="Times New Roman" w:cs="Arial"/>
          <w:color w:val="auto"/>
          <w:sz w:val="22"/>
          <w:szCs w:val="22"/>
          <w:lang w:eastAsia="en-AU"/>
        </w:rPr>
        <w:t>s</w:t>
      </w:r>
      <w:r w:rsidRPr="001C16B2">
        <w:rPr>
          <w:rFonts w:eastAsia="Times New Roman" w:cs="Arial"/>
          <w:color w:val="auto"/>
          <w:sz w:val="22"/>
          <w:szCs w:val="22"/>
          <w:lang w:eastAsia="en-AU"/>
        </w:rPr>
        <w:t>ee page 1</w:t>
      </w:r>
      <w:r w:rsidR="000C0B8A">
        <w:rPr>
          <w:rFonts w:eastAsia="Times New Roman" w:cs="Arial"/>
          <w:color w:val="auto"/>
          <w:sz w:val="22"/>
          <w:szCs w:val="22"/>
          <w:lang w:eastAsia="en-AU"/>
        </w:rPr>
        <w:t>9</w:t>
      </w:r>
      <w:r w:rsidRPr="00AE1E0F">
        <w:rPr>
          <w:rFonts w:eastAsia="Times New Roman" w:cs="Arial"/>
          <w:color w:val="auto"/>
          <w:sz w:val="22"/>
          <w:szCs w:val="22"/>
          <w:lang w:eastAsia="en-AU"/>
        </w:rPr>
        <w:t xml:space="preserve"> for Census Hotline contact details).</w:t>
      </w:r>
    </w:p>
    <w:p w:rsidR="00AE1E0F" w:rsidRDefault="00AE1E0F" w:rsidP="00AE1E0F">
      <w:pPr>
        <w:autoSpaceDE w:val="0"/>
        <w:autoSpaceDN w:val="0"/>
        <w:adjustRightInd w:val="0"/>
        <w:rPr>
          <w:rFonts w:eastAsia="Times New Roman" w:cs="Arial"/>
          <w:b/>
          <w:bCs/>
          <w:color w:val="auto"/>
          <w:sz w:val="22"/>
          <w:szCs w:val="22"/>
          <w:lang w:eastAsia="en-AU"/>
        </w:rPr>
      </w:pPr>
    </w:p>
    <w:p w:rsidR="00AE1E0F" w:rsidRPr="00AE1E0F" w:rsidRDefault="00AE1E0F" w:rsidP="00AE1E0F">
      <w:pPr>
        <w:pStyle w:val="Heading2"/>
      </w:pPr>
      <w:bookmarkStart w:id="14" w:name="_Toc348354419"/>
      <w:r w:rsidRPr="00AE1E0F">
        <w:t>Part-time students and time fractions</w:t>
      </w:r>
      <w:bookmarkEnd w:id="14"/>
    </w:p>
    <w:p w:rsidR="00AE1E0F" w:rsidRPr="00AE1E0F" w:rsidRDefault="00AE1E0F" w:rsidP="00AE1E0F">
      <w:pPr>
        <w:autoSpaceDE w:val="0"/>
        <w:autoSpaceDN w:val="0"/>
        <w:adjustRightInd w:val="0"/>
        <w:rPr>
          <w:rFonts w:eastAsia="Times New Roman" w:cs="Arial"/>
          <w:color w:val="auto"/>
          <w:sz w:val="22"/>
          <w:szCs w:val="22"/>
          <w:lang w:eastAsia="en-AU"/>
        </w:rPr>
      </w:pPr>
      <w:r w:rsidRPr="00AE1E0F">
        <w:rPr>
          <w:rFonts w:eastAsia="Times New Roman" w:cs="Arial"/>
          <w:color w:val="auto"/>
          <w:sz w:val="22"/>
          <w:szCs w:val="22"/>
          <w:lang w:eastAsia="en-AU"/>
        </w:rPr>
        <w:t>Students undertaking a workload less than the normal workload for that year level are</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 xml:space="preserve">to be recorded as </w:t>
      </w:r>
      <w:r w:rsidRPr="0025599E">
        <w:rPr>
          <w:rFonts w:eastAsia="Times New Roman" w:cs="Arial"/>
          <w:color w:val="auto"/>
          <w:sz w:val="22"/>
          <w:szCs w:val="22"/>
          <w:u w:val="single"/>
          <w:lang w:eastAsia="en-AU"/>
        </w:rPr>
        <w:t>part-time students</w:t>
      </w:r>
      <w:r w:rsidRPr="00AE1E0F">
        <w:rPr>
          <w:rFonts w:eastAsia="Times New Roman" w:cs="Arial"/>
          <w:color w:val="auto"/>
          <w:sz w:val="22"/>
          <w:szCs w:val="22"/>
          <w:lang w:eastAsia="en-AU"/>
        </w:rPr>
        <w:t>.</w:t>
      </w:r>
    </w:p>
    <w:p w:rsidR="00AE1E0F" w:rsidRPr="00AE1E0F" w:rsidRDefault="00AE1E0F" w:rsidP="00AE1E0F">
      <w:pPr>
        <w:autoSpaceDE w:val="0"/>
        <w:autoSpaceDN w:val="0"/>
        <w:adjustRightInd w:val="0"/>
        <w:rPr>
          <w:rFonts w:eastAsia="Times New Roman" w:cs="Arial"/>
          <w:color w:val="auto"/>
          <w:sz w:val="22"/>
          <w:szCs w:val="22"/>
          <w:lang w:eastAsia="en-AU"/>
        </w:rPr>
      </w:pPr>
      <w:r w:rsidRPr="00AE1E0F">
        <w:rPr>
          <w:rFonts w:eastAsia="Times New Roman" w:cs="Arial"/>
          <w:color w:val="auto"/>
          <w:sz w:val="22"/>
          <w:szCs w:val="22"/>
          <w:lang w:eastAsia="en-AU"/>
        </w:rPr>
        <w:lastRenderedPageBreak/>
        <w:t xml:space="preserve">Part-time students </w:t>
      </w:r>
      <w:r w:rsidRPr="00AE1E0F">
        <w:rPr>
          <w:rFonts w:eastAsia="Times New Roman" w:cs="Arial"/>
          <w:b/>
          <w:bCs/>
          <w:color w:val="auto"/>
          <w:sz w:val="22"/>
          <w:szCs w:val="22"/>
          <w:lang w:eastAsia="en-AU"/>
        </w:rPr>
        <w:t xml:space="preserve">(including registered home schooling students) </w:t>
      </w:r>
      <w:r w:rsidRPr="00AE1E0F">
        <w:rPr>
          <w:rFonts w:eastAsia="Times New Roman" w:cs="Arial"/>
          <w:color w:val="auto"/>
          <w:sz w:val="22"/>
          <w:szCs w:val="22"/>
          <w:lang w:eastAsia="en-AU"/>
        </w:rPr>
        <w:t>are counted pro</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rata at a time fraction assessed against the school’s normal workload for that year</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level.</w:t>
      </w:r>
    </w:p>
    <w:p w:rsidR="00AE1E0F" w:rsidRDefault="00AE1E0F" w:rsidP="00AE1E0F">
      <w:pPr>
        <w:pStyle w:val="Heading2"/>
        <w:rPr>
          <w:lang w:eastAsia="en-AU"/>
        </w:rPr>
      </w:pPr>
    </w:p>
    <w:p w:rsidR="00AE1E0F" w:rsidRPr="00AE1E0F" w:rsidRDefault="00AE1E0F" w:rsidP="00AE1E0F">
      <w:pPr>
        <w:pStyle w:val="Heading2"/>
        <w:rPr>
          <w:lang w:eastAsia="en-AU"/>
        </w:rPr>
      </w:pPr>
      <w:bookmarkStart w:id="15" w:name="_Toc348354420"/>
      <w:r w:rsidRPr="00AE1E0F">
        <w:rPr>
          <w:lang w:eastAsia="en-AU"/>
        </w:rPr>
        <w:t>Post-Compulsory Pathways</w:t>
      </w:r>
      <w:bookmarkEnd w:id="15"/>
    </w:p>
    <w:p w:rsidR="00AE1E0F" w:rsidRPr="00AE1E0F" w:rsidRDefault="00AE1E0F" w:rsidP="00AE1E0F">
      <w:pPr>
        <w:autoSpaceDE w:val="0"/>
        <w:autoSpaceDN w:val="0"/>
        <w:adjustRightInd w:val="0"/>
        <w:rPr>
          <w:rFonts w:eastAsia="Times New Roman" w:cs="Arial"/>
          <w:color w:val="auto"/>
          <w:sz w:val="22"/>
          <w:szCs w:val="22"/>
          <w:lang w:eastAsia="en-AU"/>
        </w:rPr>
      </w:pPr>
      <w:r w:rsidRPr="00AE1E0F">
        <w:rPr>
          <w:rFonts w:eastAsia="Times New Roman" w:cs="Arial"/>
          <w:color w:val="auto"/>
          <w:sz w:val="22"/>
          <w:szCs w:val="22"/>
          <w:lang w:eastAsia="en-AU"/>
        </w:rPr>
        <w:t>Students in the post-compulsory years should have the opportunity to participate in a broad range of pathways programs that result in successful transition to further education and employment. A number of options are available for students in the post-compulsory years</w:t>
      </w:r>
      <w:r w:rsidR="000F7449">
        <w:rPr>
          <w:rStyle w:val="FootnoteReference"/>
          <w:rFonts w:eastAsia="Times New Roman" w:cs="Arial"/>
          <w:color w:val="auto"/>
          <w:sz w:val="22"/>
          <w:szCs w:val="22"/>
          <w:lang w:eastAsia="en-AU"/>
        </w:rPr>
        <w:footnoteReference w:id="3"/>
      </w:r>
      <w:r w:rsidRPr="00AE1E0F">
        <w:rPr>
          <w:rFonts w:eastAsia="Times New Roman" w:cs="Arial"/>
          <w:color w:val="auto"/>
          <w:sz w:val="22"/>
          <w:szCs w:val="22"/>
          <w:lang w:eastAsia="en-AU"/>
        </w:rPr>
        <w:t>.</w:t>
      </w:r>
    </w:p>
    <w:p w:rsidR="00AE1E0F" w:rsidRPr="00AE1E0F" w:rsidRDefault="00AE1E0F" w:rsidP="00AE1E0F">
      <w:pPr>
        <w:autoSpaceDE w:val="0"/>
        <w:autoSpaceDN w:val="0"/>
        <w:adjustRightInd w:val="0"/>
        <w:rPr>
          <w:rFonts w:eastAsia="Times New Roman" w:cs="Arial"/>
          <w:color w:val="auto"/>
          <w:sz w:val="22"/>
          <w:szCs w:val="22"/>
          <w:lang w:eastAsia="en-AU"/>
        </w:rPr>
      </w:pPr>
      <w:r w:rsidRPr="00AE1E0F">
        <w:rPr>
          <w:rFonts w:eastAsia="Times New Roman" w:cs="Arial"/>
          <w:color w:val="auto"/>
          <w:sz w:val="22"/>
          <w:szCs w:val="22"/>
          <w:lang w:eastAsia="en-AU"/>
        </w:rPr>
        <w:t>Advice is provided below on how student enrolments are to be treated in relation to these options.</w:t>
      </w:r>
    </w:p>
    <w:p w:rsidR="0025599E" w:rsidRDefault="0025599E" w:rsidP="0025599E">
      <w:pPr>
        <w:pStyle w:val="Heading2"/>
        <w:rPr>
          <w:lang w:eastAsia="en-AU"/>
        </w:rPr>
      </w:pPr>
    </w:p>
    <w:p w:rsidR="0025599E" w:rsidRPr="00AE1E0F" w:rsidRDefault="0025599E" w:rsidP="0025599E">
      <w:pPr>
        <w:pStyle w:val="Heading2"/>
        <w:rPr>
          <w:lang w:eastAsia="en-AU"/>
        </w:rPr>
      </w:pPr>
      <w:bookmarkStart w:id="16" w:name="_Toc348354421"/>
      <w:r w:rsidRPr="00AE1E0F">
        <w:rPr>
          <w:lang w:eastAsia="en-AU"/>
        </w:rPr>
        <w:t>Victorian Certificate of Applied Learning (VCAL)</w:t>
      </w:r>
      <w:bookmarkEnd w:id="16"/>
    </w:p>
    <w:p w:rsidR="0025599E" w:rsidRDefault="0025599E" w:rsidP="0025599E">
      <w:pPr>
        <w:autoSpaceDE w:val="0"/>
        <w:autoSpaceDN w:val="0"/>
        <w:adjustRightInd w:val="0"/>
        <w:rPr>
          <w:rFonts w:eastAsia="Times New Roman" w:cs="Arial"/>
          <w:color w:val="auto"/>
          <w:sz w:val="22"/>
          <w:szCs w:val="22"/>
          <w:lang w:eastAsia="en-AU"/>
        </w:rPr>
      </w:pPr>
      <w:r w:rsidRPr="00AE1E0F">
        <w:rPr>
          <w:rFonts w:eastAsia="Times New Roman" w:cs="Arial"/>
          <w:color w:val="auto"/>
          <w:sz w:val="22"/>
          <w:szCs w:val="22"/>
          <w:lang w:eastAsia="en-AU"/>
        </w:rPr>
        <w:t>For the purposes of SRP funding, VCAL studies are considered equivalent to VCE</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studies and any reference to VCE also applies to VCAL.</w:t>
      </w:r>
    </w:p>
    <w:bookmarkEnd w:id="12"/>
    <w:bookmarkEnd w:id="13"/>
    <w:p w:rsidR="00AE1E0F" w:rsidRDefault="00AE1E0F" w:rsidP="00AE1E0F">
      <w:pPr>
        <w:pStyle w:val="Body"/>
        <w:rPr>
          <w:rFonts w:ascii="Times New Roman" w:eastAsia="Times New Roman" w:hAnsi="Times New Roman"/>
          <w:color w:val="auto"/>
        </w:rPr>
      </w:pPr>
    </w:p>
    <w:p w:rsidR="00AE1E0F" w:rsidRDefault="00AE1E0F" w:rsidP="00AE1E0F">
      <w:pPr>
        <w:pStyle w:val="Heading2"/>
        <w:rPr>
          <w:lang w:eastAsia="en-AU"/>
        </w:rPr>
      </w:pPr>
      <w:bookmarkStart w:id="17" w:name="_Toc348354422"/>
      <w:r>
        <w:rPr>
          <w:lang w:eastAsia="en-AU"/>
        </w:rPr>
        <w:t>Vocational Educational and Training (VET) courses in senior schooling</w:t>
      </w:r>
      <w:bookmarkEnd w:id="17"/>
    </w:p>
    <w:p w:rsidR="00AE1E0F" w:rsidRPr="00AE1E0F" w:rsidRDefault="00AE1E0F" w:rsidP="00AE1E0F">
      <w:pPr>
        <w:autoSpaceDE w:val="0"/>
        <w:autoSpaceDN w:val="0"/>
        <w:adjustRightInd w:val="0"/>
        <w:rPr>
          <w:rFonts w:eastAsia="Times New Roman" w:cs="Arial"/>
          <w:color w:val="auto"/>
          <w:sz w:val="22"/>
          <w:szCs w:val="22"/>
          <w:lang w:eastAsia="en-AU"/>
        </w:rPr>
      </w:pPr>
      <w:r w:rsidRPr="00AE1E0F">
        <w:rPr>
          <w:rFonts w:eastAsia="Times New Roman" w:cs="Arial"/>
          <w:color w:val="auto"/>
          <w:sz w:val="22"/>
          <w:szCs w:val="22"/>
          <w:lang w:eastAsia="en-AU"/>
        </w:rPr>
        <w:t>The time spent by students in VET in the VCE is part of the normal VCE school workload.</w:t>
      </w:r>
    </w:p>
    <w:p w:rsidR="00AE1E0F" w:rsidRDefault="00AE1E0F" w:rsidP="00AE1E0F">
      <w:pPr>
        <w:pStyle w:val="Heading2"/>
        <w:rPr>
          <w:lang w:eastAsia="en-AU"/>
        </w:rPr>
      </w:pPr>
    </w:p>
    <w:p w:rsidR="00AE1E0F" w:rsidRDefault="00AE1E0F" w:rsidP="00AE1E0F">
      <w:pPr>
        <w:pStyle w:val="Heading2"/>
        <w:rPr>
          <w:lang w:eastAsia="en-AU"/>
        </w:rPr>
      </w:pPr>
      <w:bookmarkStart w:id="18" w:name="_Toc348354423"/>
      <w:r>
        <w:rPr>
          <w:lang w:eastAsia="en-AU"/>
        </w:rPr>
        <w:t>Block credit arrangements for VET courses outside VET in the VCE</w:t>
      </w:r>
      <w:bookmarkEnd w:id="18"/>
    </w:p>
    <w:p w:rsidR="00AE1E0F" w:rsidRPr="00AE1E0F" w:rsidRDefault="00AE1E0F" w:rsidP="00AE1E0F">
      <w:pPr>
        <w:autoSpaceDE w:val="0"/>
        <w:autoSpaceDN w:val="0"/>
        <w:adjustRightInd w:val="0"/>
        <w:rPr>
          <w:rFonts w:eastAsia="Times New Roman" w:cs="Arial"/>
          <w:color w:val="auto"/>
          <w:sz w:val="22"/>
          <w:szCs w:val="22"/>
          <w:lang w:eastAsia="en-AU"/>
        </w:rPr>
      </w:pPr>
      <w:r w:rsidRPr="00AE1E0F">
        <w:rPr>
          <w:rFonts w:eastAsia="Times New Roman" w:cs="Arial"/>
          <w:color w:val="auto"/>
          <w:sz w:val="22"/>
          <w:szCs w:val="22"/>
          <w:lang w:eastAsia="en-AU"/>
        </w:rPr>
        <w:t>In order for block credit study to be counted towards the FTE workload at the school and to be eligible for SRP funding, students undertaking a VET program under approved block credit arrangements are required to meet all the criteria listed below</w:t>
      </w:r>
    </w:p>
    <w:p w:rsidR="00AE1E0F" w:rsidRPr="00AE1E0F" w:rsidRDefault="00AE1E0F" w:rsidP="00AE1E0F">
      <w:pPr>
        <w:autoSpaceDE w:val="0"/>
        <w:autoSpaceDN w:val="0"/>
        <w:adjustRightInd w:val="0"/>
        <w:rPr>
          <w:rFonts w:eastAsia="Times New Roman" w:cs="Arial"/>
          <w:color w:val="auto"/>
          <w:sz w:val="22"/>
          <w:szCs w:val="22"/>
          <w:lang w:eastAsia="en-AU"/>
        </w:rPr>
      </w:pPr>
      <w:proofErr w:type="gramStart"/>
      <w:r w:rsidRPr="00AE1E0F">
        <w:rPr>
          <w:rFonts w:eastAsia="Times New Roman" w:cs="Arial"/>
          <w:color w:val="auto"/>
          <w:sz w:val="22"/>
          <w:szCs w:val="22"/>
          <w:lang w:eastAsia="en-AU"/>
        </w:rPr>
        <w:t>as</w:t>
      </w:r>
      <w:proofErr w:type="gramEnd"/>
      <w:r w:rsidRPr="00AE1E0F">
        <w:rPr>
          <w:rFonts w:eastAsia="Times New Roman" w:cs="Arial"/>
          <w:color w:val="auto"/>
          <w:sz w:val="22"/>
          <w:szCs w:val="22"/>
          <w:lang w:eastAsia="en-AU"/>
        </w:rPr>
        <w:t xml:space="preserve"> follows:</w:t>
      </w:r>
    </w:p>
    <w:p w:rsidR="0025599E" w:rsidRDefault="00AE1E0F" w:rsidP="0025599E">
      <w:pPr>
        <w:numPr>
          <w:ilvl w:val="0"/>
          <w:numId w:val="19"/>
        </w:numPr>
        <w:autoSpaceDE w:val="0"/>
        <w:autoSpaceDN w:val="0"/>
        <w:adjustRightInd w:val="0"/>
        <w:rPr>
          <w:rFonts w:eastAsia="Times New Roman" w:cs="Arial"/>
          <w:color w:val="auto"/>
          <w:sz w:val="22"/>
          <w:szCs w:val="22"/>
          <w:lang w:eastAsia="en-AU"/>
        </w:rPr>
      </w:pPr>
      <w:r w:rsidRPr="00AE1E0F">
        <w:rPr>
          <w:rFonts w:eastAsia="Times New Roman" w:cs="Arial"/>
          <w:color w:val="auto"/>
          <w:sz w:val="22"/>
          <w:szCs w:val="22"/>
          <w:lang w:eastAsia="en-AU"/>
        </w:rPr>
        <w:t>students are enrolled in a VET/Further Education (FE) program at AQF Level II or above, and</w:t>
      </w:r>
    </w:p>
    <w:p w:rsidR="0025599E" w:rsidRDefault="00AE1E0F" w:rsidP="0025599E">
      <w:pPr>
        <w:numPr>
          <w:ilvl w:val="0"/>
          <w:numId w:val="19"/>
        </w:numPr>
        <w:autoSpaceDE w:val="0"/>
        <w:autoSpaceDN w:val="0"/>
        <w:adjustRightInd w:val="0"/>
        <w:rPr>
          <w:rFonts w:eastAsia="Times New Roman" w:cs="Arial"/>
          <w:color w:val="auto"/>
          <w:sz w:val="22"/>
          <w:szCs w:val="22"/>
          <w:lang w:eastAsia="en-AU"/>
        </w:rPr>
      </w:pPr>
      <w:r w:rsidRPr="00AE1E0F">
        <w:rPr>
          <w:rFonts w:eastAsia="Times New Roman" w:cs="Arial"/>
          <w:color w:val="auto"/>
          <w:sz w:val="22"/>
          <w:szCs w:val="22"/>
          <w:lang w:eastAsia="en-AU"/>
        </w:rPr>
        <w:t>the VET program is an agreed part of the student’s full-time workload, and</w:t>
      </w:r>
    </w:p>
    <w:p w:rsidR="00AE1E0F" w:rsidRPr="00AE1E0F" w:rsidRDefault="00AE1E0F" w:rsidP="0025599E">
      <w:pPr>
        <w:numPr>
          <w:ilvl w:val="0"/>
          <w:numId w:val="19"/>
        </w:numPr>
        <w:autoSpaceDE w:val="0"/>
        <w:autoSpaceDN w:val="0"/>
        <w:adjustRightInd w:val="0"/>
        <w:rPr>
          <w:rFonts w:eastAsia="Times New Roman" w:cs="Arial"/>
          <w:color w:val="auto"/>
          <w:sz w:val="22"/>
          <w:szCs w:val="22"/>
          <w:lang w:eastAsia="en-AU"/>
        </w:rPr>
      </w:pPr>
      <w:proofErr w:type="gramStart"/>
      <w:r w:rsidRPr="00AE1E0F">
        <w:rPr>
          <w:rFonts w:eastAsia="Times New Roman" w:cs="Arial"/>
          <w:color w:val="auto"/>
          <w:sz w:val="22"/>
          <w:szCs w:val="22"/>
          <w:lang w:eastAsia="en-AU"/>
        </w:rPr>
        <w:t>the</w:t>
      </w:r>
      <w:proofErr w:type="gramEnd"/>
      <w:r w:rsidRPr="00AE1E0F">
        <w:rPr>
          <w:rFonts w:eastAsia="Times New Roman" w:cs="Arial"/>
          <w:color w:val="auto"/>
          <w:sz w:val="22"/>
          <w:szCs w:val="22"/>
          <w:lang w:eastAsia="en-AU"/>
        </w:rPr>
        <w:t xml:space="preserve"> school has a signed Memorandum of Understanding with an external provider for the delivery of the VET/FE program or the school delivering the program is a Registered Training Organisation (RTO) and the program is within their Scope of Registration.</w:t>
      </w:r>
    </w:p>
    <w:p w:rsidR="0033756D" w:rsidRDefault="0033756D" w:rsidP="00AE1E0F">
      <w:pPr>
        <w:autoSpaceDE w:val="0"/>
        <w:autoSpaceDN w:val="0"/>
        <w:adjustRightInd w:val="0"/>
        <w:rPr>
          <w:rFonts w:eastAsia="Times New Roman" w:cs="Arial"/>
          <w:color w:val="auto"/>
          <w:sz w:val="22"/>
          <w:szCs w:val="22"/>
          <w:lang w:eastAsia="en-AU"/>
        </w:rPr>
      </w:pPr>
    </w:p>
    <w:p w:rsidR="00AE1E0F" w:rsidRPr="00AE1E0F" w:rsidRDefault="00AE1E0F" w:rsidP="00AE1E0F">
      <w:pPr>
        <w:autoSpaceDE w:val="0"/>
        <w:autoSpaceDN w:val="0"/>
        <w:adjustRightInd w:val="0"/>
        <w:rPr>
          <w:rFonts w:eastAsia="Times New Roman" w:cs="Arial"/>
          <w:color w:val="auto"/>
          <w:sz w:val="22"/>
          <w:szCs w:val="22"/>
          <w:lang w:eastAsia="en-AU"/>
        </w:rPr>
      </w:pPr>
      <w:r w:rsidRPr="00AE1E0F">
        <w:rPr>
          <w:rFonts w:eastAsia="Times New Roman" w:cs="Arial"/>
          <w:color w:val="auto"/>
          <w:sz w:val="22"/>
          <w:szCs w:val="22"/>
          <w:lang w:eastAsia="en-AU"/>
        </w:rPr>
        <w:t>If these criteria are not met, the student’s time fraction is to be calcula</w:t>
      </w:r>
      <w:r w:rsidR="00C21C0D">
        <w:rPr>
          <w:rFonts w:eastAsia="Times New Roman" w:cs="Arial"/>
          <w:color w:val="auto"/>
          <w:sz w:val="22"/>
          <w:szCs w:val="22"/>
          <w:lang w:eastAsia="en-AU"/>
        </w:rPr>
        <w:t>ted according to Figure 1 below</w:t>
      </w:r>
      <w:r w:rsidRPr="00AE1E0F">
        <w:rPr>
          <w:rFonts w:eastAsia="Times New Roman" w:cs="Arial"/>
          <w:color w:val="auto"/>
          <w:sz w:val="22"/>
          <w:szCs w:val="22"/>
          <w:lang w:eastAsia="en-AU"/>
        </w:rPr>
        <w:t>, excluding the VET/FE studies that do not meet the above criteria.</w:t>
      </w:r>
      <w:r>
        <w:rPr>
          <w:rFonts w:eastAsia="Times New Roman" w:cs="Arial"/>
          <w:color w:val="auto"/>
          <w:sz w:val="22"/>
          <w:szCs w:val="22"/>
          <w:lang w:eastAsia="en-AU"/>
        </w:rPr>
        <w:t xml:space="preserve"> </w:t>
      </w:r>
    </w:p>
    <w:p w:rsidR="0033756D" w:rsidRDefault="0033756D" w:rsidP="00AE1E0F">
      <w:pPr>
        <w:autoSpaceDE w:val="0"/>
        <w:autoSpaceDN w:val="0"/>
        <w:adjustRightInd w:val="0"/>
        <w:rPr>
          <w:rFonts w:eastAsia="Times New Roman" w:cs="Arial"/>
          <w:color w:val="auto"/>
          <w:sz w:val="22"/>
          <w:szCs w:val="22"/>
          <w:lang w:eastAsia="en-AU"/>
        </w:rPr>
      </w:pPr>
    </w:p>
    <w:p w:rsidR="00AE1E0F" w:rsidRPr="00AE1E0F" w:rsidRDefault="00AE1E0F" w:rsidP="00AE1E0F">
      <w:pPr>
        <w:autoSpaceDE w:val="0"/>
        <w:autoSpaceDN w:val="0"/>
        <w:adjustRightInd w:val="0"/>
        <w:rPr>
          <w:rFonts w:eastAsia="Times New Roman" w:cs="Arial"/>
          <w:color w:val="auto"/>
          <w:sz w:val="22"/>
          <w:szCs w:val="22"/>
          <w:lang w:eastAsia="en-AU"/>
        </w:rPr>
      </w:pPr>
      <w:r w:rsidRPr="00AE1E0F">
        <w:rPr>
          <w:rFonts w:eastAsia="Times New Roman" w:cs="Arial"/>
          <w:color w:val="auto"/>
          <w:sz w:val="22"/>
          <w:szCs w:val="22"/>
          <w:lang w:eastAsia="en-AU"/>
        </w:rPr>
        <w:t>Where the student’s time fraction is less than 1.0, there will be no additional time fraction added relating to the block credit studies.</w:t>
      </w:r>
    </w:p>
    <w:p w:rsidR="00AE1E0F" w:rsidRPr="00AE1E0F" w:rsidRDefault="00AE1E0F" w:rsidP="00AE1E0F">
      <w:pPr>
        <w:autoSpaceDE w:val="0"/>
        <w:autoSpaceDN w:val="0"/>
        <w:adjustRightInd w:val="0"/>
        <w:rPr>
          <w:rFonts w:eastAsia="Times New Roman" w:cs="Arial"/>
          <w:b/>
          <w:bCs/>
          <w:color w:val="auto"/>
          <w:sz w:val="22"/>
          <w:szCs w:val="22"/>
          <w:lang w:eastAsia="en-AU"/>
        </w:rPr>
      </w:pPr>
    </w:p>
    <w:p w:rsidR="00AE1E0F" w:rsidRPr="00AE1E0F" w:rsidRDefault="00AE1E0F" w:rsidP="00AE1E0F">
      <w:pPr>
        <w:pStyle w:val="Heading2"/>
        <w:rPr>
          <w:rFonts w:cs="Arial"/>
          <w:sz w:val="22"/>
          <w:szCs w:val="22"/>
          <w:lang w:eastAsia="en-AU"/>
        </w:rPr>
      </w:pPr>
      <w:bookmarkStart w:id="19" w:name="_Toc348354424"/>
      <w:r w:rsidRPr="00AE1E0F">
        <w:rPr>
          <w:rFonts w:cs="Arial"/>
          <w:sz w:val="22"/>
          <w:szCs w:val="22"/>
          <w:lang w:eastAsia="en-AU"/>
        </w:rPr>
        <w:lastRenderedPageBreak/>
        <w:t>Part-time apprenticeships and traineeships</w:t>
      </w:r>
      <w:bookmarkEnd w:id="19"/>
    </w:p>
    <w:p w:rsidR="00AE1E0F" w:rsidRPr="00AE1E0F" w:rsidRDefault="00AE1E0F" w:rsidP="00AE1E0F">
      <w:pPr>
        <w:autoSpaceDE w:val="0"/>
        <w:autoSpaceDN w:val="0"/>
        <w:adjustRightInd w:val="0"/>
        <w:rPr>
          <w:rFonts w:eastAsia="Times New Roman" w:cs="Arial"/>
          <w:color w:val="auto"/>
          <w:sz w:val="22"/>
          <w:szCs w:val="22"/>
          <w:lang w:eastAsia="en-AU"/>
        </w:rPr>
      </w:pPr>
      <w:r w:rsidRPr="00AE1E0F">
        <w:rPr>
          <w:rFonts w:eastAsia="Times New Roman" w:cs="Arial"/>
          <w:color w:val="auto"/>
          <w:sz w:val="22"/>
          <w:szCs w:val="22"/>
          <w:lang w:eastAsia="en-AU"/>
        </w:rPr>
        <w:t>The time spent by students in the Part-time Apprenticeships and Traineeships for</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School Students program is part of the normal VCE workload. For SRP funding</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purposes, the student’s time fraction is to be c</w:t>
      </w:r>
      <w:r w:rsidR="00C21C0D">
        <w:rPr>
          <w:rFonts w:eastAsia="Times New Roman" w:cs="Arial"/>
          <w:color w:val="auto"/>
          <w:sz w:val="22"/>
          <w:szCs w:val="22"/>
          <w:lang w:eastAsia="en-AU"/>
        </w:rPr>
        <w:t>alculated according to Figure 1</w:t>
      </w:r>
      <w:r w:rsidRPr="00AE1E0F">
        <w:rPr>
          <w:rFonts w:eastAsia="Times New Roman" w:cs="Arial"/>
          <w:color w:val="auto"/>
          <w:sz w:val="22"/>
          <w:szCs w:val="22"/>
          <w:lang w:eastAsia="en-AU"/>
        </w:rPr>
        <w:t>, excluding those VCE VET units that are</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delivered by a RTO and for which the RTO is paid directly by the Department.</w:t>
      </w:r>
    </w:p>
    <w:p w:rsidR="00AE1E0F" w:rsidRDefault="00AE1E0F" w:rsidP="00AE1E0F">
      <w:pPr>
        <w:autoSpaceDE w:val="0"/>
        <w:autoSpaceDN w:val="0"/>
        <w:adjustRightInd w:val="0"/>
        <w:rPr>
          <w:rFonts w:eastAsia="Times New Roman" w:cs="Arial"/>
          <w:color w:val="auto"/>
          <w:sz w:val="22"/>
          <w:szCs w:val="22"/>
          <w:lang w:eastAsia="en-AU"/>
        </w:rPr>
      </w:pPr>
      <w:r w:rsidRPr="00AE1E0F">
        <w:rPr>
          <w:rFonts w:eastAsia="Times New Roman" w:cs="Arial"/>
          <w:color w:val="auto"/>
          <w:sz w:val="22"/>
          <w:szCs w:val="22"/>
          <w:lang w:eastAsia="en-AU"/>
        </w:rPr>
        <w:t>Where the student’s time fraction is less than 1.0, schools should add an additional 0.1</w:t>
      </w:r>
      <w:r>
        <w:rPr>
          <w:rFonts w:eastAsia="Times New Roman" w:cs="Arial"/>
          <w:color w:val="auto"/>
          <w:sz w:val="22"/>
          <w:szCs w:val="22"/>
          <w:lang w:eastAsia="en-AU"/>
        </w:rPr>
        <w:t xml:space="preserve"> </w:t>
      </w:r>
      <w:r w:rsidRPr="00AE1E0F">
        <w:rPr>
          <w:rFonts w:eastAsia="Times New Roman" w:cs="Arial"/>
          <w:color w:val="auto"/>
          <w:sz w:val="22"/>
          <w:szCs w:val="22"/>
          <w:lang w:eastAsia="en-AU"/>
        </w:rPr>
        <w:t>in recognition of the support schools provide for the Part-time Apprenticeships and Traineeships for School Students program component of the VCE.</w:t>
      </w:r>
    </w:p>
    <w:p w:rsidR="00AE1E0F" w:rsidRDefault="00AE1E0F" w:rsidP="00AE1E0F">
      <w:pPr>
        <w:pStyle w:val="Body"/>
      </w:pPr>
    </w:p>
    <w:p w:rsidR="00AE1E0F" w:rsidRDefault="00AE1E0F" w:rsidP="00AE1E0F">
      <w:pPr>
        <w:pStyle w:val="Body"/>
      </w:pPr>
    </w:p>
    <w:p w:rsidR="00AE1E0F" w:rsidRPr="009167ED" w:rsidRDefault="00AE1E0F" w:rsidP="00AE1E0F">
      <w:pPr>
        <w:autoSpaceDE w:val="0"/>
        <w:autoSpaceDN w:val="0"/>
        <w:adjustRightInd w:val="0"/>
        <w:rPr>
          <w:rFonts w:eastAsia="Times New Roman" w:cs="Arial"/>
          <w:bCs/>
          <w:color w:val="auto"/>
          <w:sz w:val="24"/>
          <w:lang w:eastAsia="en-AU"/>
        </w:rPr>
      </w:pPr>
      <w:r w:rsidRPr="009167ED">
        <w:rPr>
          <w:rFonts w:eastAsia="Times New Roman" w:cs="Arial"/>
          <w:bCs/>
          <w:color w:val="auto"/>
          <w:sz w:val="24"/>
          <w:lang w:eastAsia="en-AU"/>
        </w:rPr>
        <w:t>Figure 1</w:t>
      </w:r>
      <w:r w:rsidR="009167ED" w:rsidRPr="009167ED">
        <w:rPr>
          <w:rFonts w:eastAsia="Times New Roman" w:cs="Arial"/>
          <w:bCs/>
          <w:color w:val="auto"/>
          <w:sz w:val="24"/>
          <w:lang w:eastAsia="en-AU"/>
        </w:rPr>
        <w:t>:</w:t>
      </w:r>
      <w:r w:rsidRPr="009167ED">
        <w:rPr>
          <w:rFonts w:eastAsia="Times New Roman" w:cs="Arial"/>
          <w:bCs/>
          <w:color w:val="auto"/>
          <w:sz w:val="24"/>
          <w:lang w:eastAsia="en-AU"/>
        </w:rPr>
        <w:t xml:space="preserve"> VCE students studying in only one school</w:t>
      </w:r>
    </w:p>
    <w:p w:rsidR="00AE1E0F" w:rsidRDefault="00AE1E0F" w:rsidP="00AE1E0F">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701"/>
      </w:tblGrid>
      <w:tr w:rsidR="00166200" w:rsidTr="004E133B">
        <w:tc>
          <w:tcPr>
            <w:tcW w:w="3369" w:type="dxa"/>
            <w:vAlign w:val="center"/>
          </w:tcPr>
          <w:p w:rsidR="00166200" w:rsidRPr="00B80E44" w:rsidRDefault="00166200" w:rsidP="004E133B">
            <w:pPr>
              <w:autoSpaceDE w:val="0"/>
              <w:autoSpaceDN w:val="0"/>
              <w:adjustRightInd w:val="0"/>
              <w:jc w:val="center"/>
              <w:rPr>
                <w:rFonts w:eastAsia="Times New Roman" w:cs="Arial"/>
                <w:color w:val="auto"/>
                <w:sz w:val="22"/>
                <w:szCs w:val="22"/>
                <w:lang w:eastAsia="en-AU"/>
              </w:rPr>
            </w:pPr>
            <w:r w:rsidRPr="00B80E44">
              <w:rPr>
                <w:rFonts w:eastAsia="Times New Roman" w:cs="Arial"/>
                <w:color w:val="auto"/>
                <w:sz w:val="22"/>
                <w:szCs w:val="22"/>
                <w:lang w:eastAsia="en-AU"/>
              </w:rPr>
              <w:t>Number of VCE units per semester FTE</w:t>
            </w:r>
          </w:p>
        </w:tc>
        <w:tc>
          <w:tcPr>
            <w:tcW w:w="1701" w:type="dxa"/>
            <w:vAlign w:val="center"/>
          </w:tcPr>
          <w:p w:rsidR="00166200" w:rsidRDefault="00166200" w:rsidP="004E133B">
            <w:pPr>
              <w:pStyle w:val="Body"/>
              <w:jc w:val="center"/>
            </w:pPr>
            <w:r>
              <w:t>FTE</w:t>
            </w:r>
          </w:p>
        </w:tc>
      </w:tr>
      <w:tr w:rsidR="00AE1E0F" w:rsidTr="004E133B">
        <w:tc>
          <w:tcPr>
            <w:tcW w:w="3369" w:type="dxa"/>
            <w:vAlign w:val="center"/>
          </w:tcPr>
          <w:p w:rsidR="00AE1E0F" w:rsidRPr="00B80E44" w:rsidRDefault="00AE1E0F" w:rsidP="004E133B">
            <w:pPr>
              <w:autoSpaceDE w:val="0"/>
              <w:autoSpaceDN w:val="0"/>
              <w:adjustRightInd w:val="0"/>
              <w:spacing w:line="360" w:lineRule="auto"/>
              <w:jc w:val="center"/>
              <w:rPr>
                <w:rFonts w:cs="Arial"/>
                <w:sz w:val="22"/>
                <w:szCs w:val="22"/>
              </w:rPr>
            </w:pPr>
            <w:r w:rsidRPr="00B80E44">
              <w:rPr>
                <w:rFonts w:eastAsia="Times New Roman" w:cs="Arial"/>
                <w:color w:val="auto"/>
                <w:sz w:val="22"/>
                <w:szCs w:val="22"/>
                <w:lang w:eastAsia="en-AU"/>
              </w:rPr>
              <w:t>4 or more</w:t>
            </w:r>
          </w:p>
        </w:tc>
        <w:tc>
          <w:tcPr>
            <w:tcW w:w="1701" w:type="dxa"/>
            <w:vAlign w:val="center"/>
          </w:tcPr>
          <w:p w:rsidR="00AE1E0F" w:rsidRPr="00B80E44" w:rsidRDefault="00166200" w:rsidP="004E133B">
            <w:pPr>
              <w:autoSpaceDE w:val="0"/>
              <w:autoSpaceDN w:val="0"/>
              <w:adjustRightInd w:val="0"/>
              <w:spacing w:line="360" w:lineRule="auto"/>
              <w:jc w:val="center"/>
              <w:rPr>
                <w:rFonts w:cs="Arial"/>
                <w:sz w:val="22"/>
                <w:szCs w:val="22"/>
              </w:rPr>
            </w:pPr>
            <w:r w:rsidRPr="00B80E44">
              <w:rPr>
                <w:rFonts w:eastAsia="Times New Roman" w:cs="Arial"/>
                <w:color w:val="auto"/>
                <w:sz w:val="22"/>
                <w:szCs w:val="22"/>
                <w:lang w:eastAsia="en-AU"/>
              </w:rPr>
              <w:t>1.0</w:t>
            </w:r>
          </w:p>
        </w:tc>
      </w:tr>
      <w:tr w:rsidR="00AE1E0F" w:rsidTr="004E133B">
        <w:tc>
          <w:tcPr>
            <w:tcW w:w="3369" w:type="dxa"/>
            <w:vAlign w:val="center"/>
          </w:tcPr>
          <w:p w:rsidR="00AE1E0F" w:rsidRPr="00B80E44" w:rsidRDefault="00AE1E0F" w:rsidP="004E133B">
            <w:pPr>
              <w:autoSpaceDE w:val="0"/>
              <w:autoSpaceDN w:val="0"/>
              <w:adjustRightInd w:val="0"/>
              <w:spacing w:line="360" w:lineRule="auto"/>
              <w:jc w:val="center"/>
              <w:rPr>
                <w:rFonts w:cs="Arial"/>
                <w:sz w:val="22"/>
                <w:szCs w:val="22"/>
              </w:rPr>
            </w:pPr>
            <w:r w:rsidRPr="00B80E44">
              <w:rPr>
                <w:rFonts w:eastAsia="Times New Roman" w:cs="Arial"/>
                <w:color w:val="auto"/>
                <w:sz w:val="22"/>
                <w:szCs w:val="22"/>
                <w:lang w:eastAsia="en-AU"/>
              </w:rPr>
              <w:t>3</w:t>
            </w:r>
          </w:p>
        </w:tc>
        <w:tc>
          <w:tcPr>
            <w:tcW w:w="1701" w:type="dxa"/>
            <w:vAlign w:val="center"/>
          </w:tcPr>
          <w:p w:rsidR="00AE1E0F" w:rsidRPr="00B80E44" w:rsidRDefault="00166200" w:rsidP="004E133B">
            <w:pPr>
              <w:autoSpaceDE w:val="0"/>
              <w:autoSpaceDN w:val="0"/>
              <w:adjustRightInd w:val="0"/>
              <w:spacing w:line="360" w:lineRule="auto"/>
              <w:jc w:val="center"/>
              <w:rPr>
                <w:rFonts w:cs="Arial"/>
                <w:sz w:val="22"/>
                <w:szCs w:val="22"/>
              </w:rPr>
            </w:pPr>
            <w:r w:rsidRPr="00B80E44">
              <w:rPr>
                <w:rFonts w:eastAsia="Times New Roman" w:cs="Arial"/>
                <w:color w:val="auto"/>
                <w:sz w:val="22"/>
                <w:szCs w:val="22"/>
                <w:lang w:eastAsia="en-AU"/>
              </w:rPr>
              <w:t>0.7</w:t>
            </w:r>
          </w:p>
        </w:tc>
      </w:tr>
      <w:tr w:rsidR="00AE1E0F" w:rsidTr="004E133B">
        <w:tc>
          <w:tcPr>
            <w:tcW w:w="3369" w:type="dxa"/>
            <w:vAlign w:val="center"/>
          </w:tcPr>
          <w:p w:rsidR="00AE1E0F" w:rsidRPr="00B80E44" w:rsidRDefault="00AE1E0F" w:rsidP="004E133B">
            <w:pPr>
              <w:autoSpaceDE w:val="0"/>
              <w:autoSpaceDN w:val="0"/>
              <w:adjustRightInd w:val="0"/>
              <w:spacing w:line="360" w:lineRule="auto"/>
              <w:jc w:val="center"/>
              <w:rPr>
                <w:rFonts w:cs="Arial"/>
                <w:sz w:val="22"/>
                <w:szCs w:val="22"/>
              </w:rPr>
            </w:pPr>
            <w:r w:rsidRPr="00B80E44">
              <w:rPr>
                <w:rFonts w:eastAsia="Times New Roman" w:cs="Arial"/>
                <w:color w:val="auto"/>
                <w:sz w:val="22"/>
                <w:szCs w:val="22"/>
                <w:lang w:eastAsia="en-AU"/>
              </w:rPr>
              <w:t>2</w:t>
            </w:r>
          </w:p>
        </w:tc>
        <w:tc>
          <w:tcPr>
            <w:tcW w:w="1701" w:type="dxa"/>
            <w:vAlign w:val="center"/>
          </w:tcPr>
          <w:p w:rsidR="00AE1E0F" w:rsidRPr="00B80E44" w:rsidRDefault="00166200" w:rsidP="004E133B">
            <w:pPr>
              <w:pStyle w:val="Body"/>
              <w:spacing w:line="360" w:lineRule="auto"/>
              <w:jc w:val="center"/>
              <w:rPr>
                <w:rFonts w:cs="Arial"/>
                <w:sz w:val="22"/>
                <w:szCs w:val="22"/>
              </w:rPr>
            </w:pPr>
            <w:r w:rsidRPr="00B80E44">
              <w:rPr>
                <w:rFonts w:eastAsia="Times New Roman" w:cs="Arial"/>
                <w:color w:val="auto"/>
                <w:sz w:val="22"/>
                <w:szCs w:val="22"/>
              </w:rPr>
              <w:t>0.5</w:t>
            </w:r>
          </w:p>
        </w:tc>
      </w:tr>
      <w:tr w:rsidR="00AE1E0F" w:rsidTr="004E133B">
        <w:tc>
          <w:tcPr>
            <w:tcW w:w="3369" w:type="dxa"/>
            <w:vAlign w:val="center"/>
          </w:tcPr>
          <w:p w:rsidR="00AE1E0F" w:rsidRPr="00B80E44" w:rsidRDefault="00AE1E0F" w:rsidP="004E133B">
            <w:pPr>
              <w:pStyle w:val="Body"/>
              <w:spacing w:line="360" w:lineRule="auto"/>
              <w:jc w:val="center"/>
              <w:rPr>
                <w:rFonts w:eastAsia="Times New Roman" w:cs="Arial"/>
                <w:color w:val="auto"/>
                <w:sz w:val="22"/>
                <w:szCs w:val="22"/>
              </w:rPr>
            </w:pPr>
            <w:r w:rsidRPr="00B80E44">
              <w:rPr>
                <w:rFonts w:eastAsia="Times New Roman" w:cs="Arial"/>
                <w:color w:val="auto"/>
                <w:sz w:val="22"/>
                <w:szCs w:val="22"/>
              </w:rPr>
              <w:t>1</w:t>
            </w:r>
          </w:p>
        </w:tc>
        <w:tc>
          <w:tcPr>
            <w:tcW w:w="1701" w:type="dxa"/>
            <w:vAlign w:val="center"/>
          </w:tcPr>
          <w:p w:rsidR="00AE1E0F" w:rsidRPr="00B80E44" w:rsidRDefault="00166200" w:rsidP="004E133B">
            <w:pPr>
              <w:pStyle w:val="Body"/>
              <w:spacing w:line="360" w:lineRule="auto"/>
              <w:jc w:val="center"/>
              <w:rPr>
                <w:rFonts w:cs="Arial"/>
                <w:sz w:val="22"/>
                <w:szCs w:val="22"/>
              </w:rPr>
            </w:pPr>
            <w:r w:rsidRPr="00B80E44">
              <w:rPr>
                <w:rFonts w:eastAsia="Times New Roman" w:cs="Arial"/>
                <w:color w:val="auto"/>
                <w:sz w:val="22"/>
                <w:szCs w:val="22"/>
              </w:rPr>
              <w:t>0.2</w:t>
            </w:r>
          </w:p>
        </w:tc>
      </w:tr>
    </w:tbl>
    <w:p w:rsidR="00AE1E0F" w:rsidRDefault="00AE1E0F" w:rsidP="00AE1E0F">
      <w:pPr>
        <w:pStyle w:val="Body"/>
      </w:pPr>
    </w:p>
    <w:p w:rsidR="00D236E5" w:rsidRPr="00D236E5" w:rsidRDefault="00D236E5" w:rsidP="00D236E5">
      <w:pPr>
        <w:autoSpaceDE w:val="0"/>
        <w:autoSpaceDN w:val="0"/>
        <w:adjustRightInd w:val="0"/>
        <w:rPr>
          <w:rFonts w:eastAsia="Times New Roman" w:cs="Arial"/>
          <w:color w:val="auto"/>
          <w:sz w:val="22"/>
          <w:szCs w:val="22"/>
          <w:lang w:eastAsia="en-AU"/>
        </w:rPr>
      </w:pPr>
      <w:r w:rsidRPr="00D236E5">
        <w:rPr>
          <w:rFonts w:eastAsia="Times New Roman" w:cs="Arial"/>
          <w:color w:val="auto"/>
          <w:sz w:val="22"/>
          <w:szCs w:val="22"/>
          <w:lang w:eastAsia="en-AU"/>
        </w:rPr>
        <w:t>Schools must contact the Census Hotline, preferably by phone or email, for advice on counting students aged between 18 and 20 years who are in receipt of Disability Program funding and who are undertaking three or fewer VCE units.</w:t>
      </w:r>
    </w:p>
    <w:p w:rsidR="00D236E5" w:rsidRPr="00D236E5" w:rsidRDefault="00D236E5" w:rsidP="00D236E5">
      <w:pPr>
        <w:autoSpaceDE w:val="0"/>
        <w:autoSpaceDN w:val="0"/>
        <w:adjustRightInd w:val="0"/>
        <w:rPr>
          <w:rFonts w:eastAsia="Times New Roman" w:cs="Arial"/>
          <w:b/>
          <w:bCs/>
          <w:color w:val="auto"/>
          <w:sz w:val="22"/>
          <w:szCs w:val="22"/>
          <w:lang w:eastAsia="en-AU"/>
        </w:rPr>
      </w:pPr>
    </w:p>
    <w:p w:rsidR="00D236E5" w:rsidRPr="00D236E5" w:rsidRDefault="00D236E5" w:rsidP="00D236E5">
      <w:pPr>
        <w:pStyle w:val="Heading2"/>
        <w:rPr>
          <w:lang w:eastAsia="en-AU"/>
        </w:rPr>
      </w:pPr>
      <w:bookmarkStart w:id="20" w:name="_Toc348354425"/>
      <w:r w:rsidRPr="00D236E5">
        <w:rPr>
          <w:lang w:eastAsia="en-AU"/>
        </w:rPr>
        <w:t>Students studying at more than one school</w:t>
      </w:r>
      <w:bookmarkEnd w:id="20"/>
    </w:p>
    <w:p w:rsidR="00D236E5" w:rsidRPr="00D236E5" w:rsidRDefault="00D236E5" w:rsidP="00D236E5">
      <w:pPr>
        <w:autoSpaceDE w:val="0"/>
        <w:autoSpaceDN w:val="0"/>
        <w:adjustRightInd w:val="0"/>
        <w:rPr>
          <w:rFonts w:eastAsia="Times New Roman" w:cs="Arial"/>
          <w:color w:val="auto"/>
          <w:sz w:val="22"/>
          <w:szCs w:val="22"/>
          <w:lang w:eastAsia="en-AU"/>
        </w:rPr>
      </w:pPr>
      <w:r w:rsidRPr="00D236E5">
        <w:rPr>
          <w:rFonts w:eastAsia="Times New Roman" w:cs="Arial"/>
          <w:color w:val="auto"/>
          <w:sz w:val="22"/>
          <w:szCs w:val="22"/>
          <w:lang w:eastAsia="en-AU"/>
        </w:rPr>
        <w:t>As a general rule, the time fraction for a student enrolled in more than one school should be adjusted by the schools involved to ensure that the student's time fraction at each school reflects the time actually spent and the workload undertaken. The student’s total time fraction must not exceed 1.0 FTE across all of the schools attended.</w:t>
      </w:r>
    </w:p>
    <w:p w:rsidR="0033756D" w:rsidRDefault="0033756D" w:rsidP="00D236E5">
      <w:pPr>
        <w:autoSpaceDE w:val="0"/>
        <w:autoSpaceDN w:val="0"/>
        <w:adjustRightInd w:val="0"/>
        <w:rPr>
          <w:rFonts w:eastAsia="Times New Roman" w:cs="Arial"/>
          <w:color w:val="auto"/>
          <w:sz w:val="22"/>
          <w:szCs w:val="22"/>
          <w:lang w:eastAsia="en-AU"/>
        </w:rPr>
      </w:pPr>
    </w:p>
    <w:p w:rsidR="00D236E5" w:rsidRPr="00D236E5" w:rsidRDefault="00D236E5" w:rsidP="00D236E5">
      <w:pPr>
        <w:autoSpaceDE w:val="0"/>
        <w:autoSpaceDN w:val="0"/>
        <w:adjustRightInd w:val="0"/>
        <w:rPr>
          <w:rFonts w:eastAsia="Times New Roman" w:cs="Arial"/>
          <w:color w:val="auto"/>
          <w:sz w:val="22"/>
          <w:szCs w:val="22"/>
          <w:lang w:eastAsia="en-AU"/>
        </w:rPr>
      </w:pPr>
      <w:r w:rsidRPr="00D236E5">
        <w:rPr>
          <w:rFonts w:eastAsia="Times New Roman" w:cs="Arial"/>
          <w:color w:val="auto"/>
          <w:sz w:val="22"/>
          <w:szCs w:val="22"/>
          <w:lang w:eastAsia="en-AU"/>
        </w:rPr>
        <w:t>In some circumstances, the home school may prefer to count a student who is also studying at another regular school for the full-time fraction (usually 1.0 FTE) and negotiate an appropriate transfer of resources to the second school. In this case, the second school would not include that student in their census counts. Shared VET programs are one example where this transfer of resources has been a preferred</w:t>
      </w:r>
      <w:r w:rsidR="0025599E">
        <w:rPr>
          <w:rFonts w:eastAsia="Times New Roman" w:cs="Arial"/>
          <w:color w:val="auto"/>
          <w:sz w:val="22"/>
          <w:szCs w:val="22"/>
          <w:lang w:eastAsia="en-AU"/>
        </w:rPr>
        <w:t xml:space="preserve"> </w:t>
      </w:r>
      <w:r w:rsidRPr="00D236E5">
        <w:rPr>
          <w:rFonts w:eastAsia="Times New Roman" w:cs="Arial"/>
          <w:color w:val="auto"/>
          <w:sz w:val="22"/>
          <w:szCs w:val="22"/>
          <w:lang w:eastAsia="en-AU"/>
        </w:rPr>
        <w:t>option. (Refer to Question 3</w:t>
      </w:r>
      <w:r w:rsidR="003F5D77">
        <w:rPr>
          <w:rFonts w:eastAsia="Times New Roman" w:cs="Arial"/>
          <w:color w:val="auto"/>
          <w:sz w:val="22"/>
          <w:szCs w:val="22"/>
          <w:lang w:eastAsia="en-AU"/>
        </w:rPr>
        <w:t>4</w:t>
      </w:r>
      <w:r w:rsidRPr="00D236E5">
        <w:rPr>
          <w:rFonts w:eastAsia="Times New Roman" w:cs="Arial"/>
          <w:color w:val="auto"/>
          <w:sz w:val="22"/>
          <w:szCs w:val="22"/>
          <w:lang w:eastAsia="en-AU"/>
        </w:rPr>
        <w:t xml:space="preserve"> in the attached </w:t>
      </w:r>
      <w:r w:rsidRPr="00D236E5">
        <w:rPr>
          <w:rFonts w:eastAsia="Times New Roman" w:cs="Arial"/>
          <w:i/>
          <w:iCs/>
          <w:color w:val="auto"/>
          <w:sz w:val="22"/>
          <w:szCs w:val="22"/>
          <w:lang w:eastAsia="en-AU"/>
        </w:rPr>
        <w:t xml:space="preserve">Common Census Questions and Answers </w:t>
      </w:r>
      <w:r w:rsidRPr="00D236E5">
        <w:rPr>
          <w:rFonts w:eastAsia="Times New Roman" w:cs="Arial"/>
          <w:color w:val="auto"/>
          <w:sz w:val="22"/>
          <w:szCs w:val="22"/>
          <w:lang w:eastAsia="en-AU"/>
        </w:rPr>
        <w:t>for advice on recording such arrangements on CASES21.)</w:t>
      </w:r>
    </w:p>
    <w:p w:rsidR="00D236E5" w:rsidRPr="00D236E5" w:rsidRDefault="00D236E5" w:rsidP="00D236E5">
      <w:pPr>
        <w:autoSpaceDE w:val="0"/>
        <w:autoSpaceDN w:val="0"/>
        <w:adjustRightInd w:val="0"/>
        <w:rPr>
          <w:rFonts w:eastAsia="Times New Roman" w:cs="Arial"/>
          <w:b/>
          <w:bCs/>
          <w:color w:val="auto"/>
          <w:sz w:val="22"/>
          <w:szCs w:val="22"/>
          <w:lang w:eastAsia="en-AU"/>
        </w:rPr>
      </w:pPr>
    </w:p>
    <w:p w:rsidR="00D236E5" w:rsidRPr="00D236E5" w:rsidRDefault="00D236E5" w:rsidP="00D236E5">
      <w:pPr>
        <w:pStyle w:val="Heading2"/>
        <w:rPr>
          <w:lang w:eastAsia="en-AU"/>
        </w:rPr>
      </w:pPr>
      <w:bookmarkStart w:id="21" w:name="_Toc348354426"/>
      <w:r w:rsidRPr="00D236E5">
        <w:rPr>
          <w:lang w:eastAsia="en-AU"/>
        </w:rPr>
        <w:lastRenderedPageBreak/>
        <w:t>Students also studying at Distance Education Centre Victoria (DECV)</w:t>
      </w:r>
      <w:bookmarkEnd w:id="21"/>
    </w:p>
    <w:p w:rsidR="00D236E5" w:rsidRPr="00D236E5" w:rsidRDefault="00D236E5" w:rsidP="00D236E5">
      <w:pPr>
        <w:autoSpaceDE w:val="0"/>
        <w:autoSpaceDN w:val="0"/>
        <w:adjustRightInd w:val="0"/>
        <w:rPr>
          <w:rFonts w:eastAsia="Times New Roman" w:cs="Arial"/>
          <w:color w:val="auto"/>
          <w:sz w:val="22"/>
          <w:szCs w:val="22"/>
          <w:lang w:eastAsia="en-AU"/>
        </w:rPr>
      </w:pPr>
      <w:r w:rsidRPr="00D236E5">
        <w:rPr>
          <w:rFonts w:eastAsia="Times New Roman" w:cs="Arial"/>
          <w:color w:val="auto"/>
          <w:sz w:val="22"/>
          <w:szCs w:val="22"/>
          <w:lang w:eastAsia="en-AU"/>
        </w:rPr>
        <w:t>Students undertaking subjects by correspondence tuition through the Distance Education Centre Victoria or the Victorian School of Languages (VSL) should be counted by their home school as part-time students.</w:t>
      </w:r>
    </w:p>
    <w:p w:rsidR="00D236E5" w:rsidRPr="00D236E5" w:rsidRDefault="00D236E5" w:rsidP="00D236E5">
      <w:pPr>
        <w:autoSpaceDE w:val="0"/>
        <w:autoSpaceDN w:val="0"/>
        <w:adjustRightInd w:val="0"/>
        <w:rPr>
          <w:rFonts w:eastAsia="Times New Roman" w:cs="Arial"/>
          <w:color w:val="auto"/>
          <w:sz w:val="22"/>
          <w:szCs w:val="22"/>
          <w:lang w:eastAsia="en-AU"/>
        </w:rPr>
      </w:pPr>
      <w:r w:rsidRPr="00D236E5">
        <w:rPr>
          <w:rFonts w:eastAsia="Times New Roman" w:cs="Arial"/>
          <w:color w:val="auto"/>
          <w:sz w:val="22"/>
          <w:szCs w:val="22"/>
          <w:lang w:eastAsia="en-AU"/>
        </w:rPr>
        <w:t>Schools should use Figure 2 to determine and claim the appropriate time fraction (FTE) for students undertaking combinations of units studied at the school and DECV/VSL.</w:t>
      </w:r>
    </w:p>
    <w:p w:rsidR="00D236E5" w:rsidRPr="00D236E5" w:rsidRDefault="00D236E5" w:rsidP="00D236E5">
      <w:pPr>
        <w:autoSpaceDE w:val="0"/>
        <w:autoSpaceDN w:val="0"/>
        <w:adjustRightInd w:val="0"/>
        <w:rPr>
          <w:rFonts w:eastAsia="Times New Roman" w:cs="Arial"/>
          <w:color w:val="auto"/>
          <w:sz w:val="22"/>
          <w:szCs w:val="22"/>
          <w:lang w:eastAsia="en-AU"/>
        </w:rPr>
      </w:pPr>
      <w:r w:rsidRPr="00D236E5">
        <w:rPr>
          <w:rFonts w:eastAsia="Times New Roman" w:cs="Arial"/>
          <w:color w:val="auto"/>
          <w:sz w:val="22"/>
          <w:szCs w:val="22"/>
          <w:lang w:eastAsia="en-AU"/>
        </w:rPr>
        <w:t>Saturday language classes conducted by the VSL are to be disregarded in calculating a student’s time fraction at your school.</w:t>
      </w:r>
    </w:p>
    <w:p w:rsidR="0033756D" w:rsidRDefault="0033756D" w:rsidP="00A51D3B">
      <w:pPr>
        <w:pStyle w:val="Body"/>
        <w:rPr>
          <w:rFonts w:eastAsia="Times New Roman" w:cs="Arial"/>
          <w:bCs/>
          <w:color w:val="auto"/>
          <w:sz w:val="24"/>
        </w:rPr>
      </w:pPr>
    </w:p>
    <w:p w:rsidR="00D236E5" w:rsidRPr="0025599E" w:rsidRDefault="00D236E5" w:rsidP="00A51D3B">
      <w:pPr>
        <w:pStyle w:val="Body"/>
        <w:rPr>
          <w:rFonts w:eastAsia="Times New Roman" w:cs="Arial"/>
          <w:bCs/>
          <w:color w:val="auto"/>
          <w:sz w:val="24"/>
        </w:rPr>
      </w:pPr>
      <w:r w:rsidRPr="0025599E">
        <w:rPr>
          <w:rFonts w:eastAsia="Times New Roman" w:cs="Arial"/>
          <w:bCs/>
          <w:color w:val="auto"/>
          <w:sz w:val="24"/>
        </w:rPr>
        <w:t>Figure 2</w:t>
      </w:r>
    </w:p>
    <w:p w:rsidR="00D236E5" w:rsidRDefault="00D236E5" w:rsidP="00D236E5">
      <w:pPr>
        <w:autoSpaceDE w:val="0"/>
        <w:autoSpaceDN w:val="0"/>
        <w:adjustRightInd w:val="0"/>
        <w:rPr>
          <w:rFonts w:ascii="Times New Roman" w:eastAsia="Times New Roman" w:hAnsi="Times New Roman"/>
          <w:color w:val="auto"/>
          <w:sz w:val="24"/>
          <w:lang w:eastAsia="en-AU"/>
        </w:rPr>
      </w:pPr>
    </w:p>
    <w:tbl>
      <w:tblPr>
        <w:tblW w:w="9894" w:type="dxa"/>
        <w:tblInd w:w="-2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328"/>
        <w:gridCol w:w="495"/>
        <w:gridCol w:w="495"/>
        <w:gridCol w:w="495"/>
        <w:gridCol w:w="495"/>
        <w:gridCol w:w="495"/>
        <w:gridCol w:w="495"/>
        <w:gridCol w:w="495"/>
        <w:gridCol w:w="495"/>
        <w:gridCol w:w="495"/>
        <w:gridCol w:w="495"/>
        <w:gridCol w:w="495"/>
        <w:gridCol w:w="495"/>
        <w:gridCol w:w="495"/>
        <w:gridCol w:w="495"/>
        <w:gridCol w:w="495"/>
        <w:gridCol w:w="495"/>
        <w:gridCol w:w="495"/>
        <w:gridCol w:w="495"/>
      </w:tblGrid>
      <w:tr w:rsidR="00C47328" w:rsidRPr="00B80E44" w:rsidTr="004E133B">
        <w:tc>
          <w:tcPr>
            <w:tcW w:w="990" w:type="dxa"/>
          </w:tcPr>
          <w:p w:rsidR="00D236E5" w:rsidRPr="004E133B" w:rsidRDefault="00D236E5" w:rsidP="00B80E44">
            <w:pPr>
              <w:autoSpaceDE w:val="0"/>
              <w:autoSpaceDN w:val="0"/>
              <w:adjustRightInd w:val="0"/>
              <w:rPr>
                <w:rFonts w:eastAsia="Times New Roman" w:cs="Arial"/>
                <w:i/>
                <w:iCs/>
                <w:color w:val="auto"/>
                <w:sz w:val="16"/>
                <w:szCs w:val="16"/>
                <w:lang w:eastAsia="en-AU"/>
              </w:rPr>
            </w:pPr>
            <w:r w:rsidRPr="004E133B">
              <w:rPr>
                <w:rFonts w:eastAsia="Times New Roman" w:cs="Arial"/>
                <w:i/>
                <w:iCs/>
                <w:color w:val="auto"/>
                <w:sz w:val="16"/>
                <w:szCs w:val="16"/>
                <w:lang w:eastAsia="en-AU"/>
              </w:rPr>
              <w:t>VCE Units</w:t>
            </w:r>
          </w:p>
          <w:p w:rsidR="00D236E5" w:rsidRPr="004E133B" w:rsidRDefault="00D236E5" w:rsidP="00B80E44">
            <w:pPr>
              <w:autoSpaceDE w:val="0"/>
              <w:autoSpaceDN w:val="0"/>
              <w:adjustRightInd w:val="0"/>
              <w:rPr>
                <w:rFonts w:eastAsia="Times New Roman" w:cs="Arial"/>
                <w:i/>
                <w:iCs/>
                <w:color w:val="auto"/>
                <w:sz w:val="16"/>
                <w:szCs w:val="16"/>
                <w:lang w:eastAsia="en-AU"/>
              </w:rPr>
            </w:pPr>
            <w:r w:rsidRPr="004E133B">
              <w:rPr>
                <w:rFonts w:eastAsia="Times New Roman" w:cs="Arial"/>
                <w:i/>
                <w:iCs/>
                <w:color w:val="auto"/>
                <w:sz w:val="16"/>
                <w:szCs w:val="16"/>
                <w:lang w:eastAsia="en-AU"/>
              </w:rPr>
              <w:t>undertaken</w:t>
            </w:r>
          </w:p>
          <w:p w:rsidR="00D236E5" w:rsidRPr="004E133B" w:rsidRDefault="00D236E5" w:rsidP="00B80E44">
            <w:pPr>
              <w:autoSpaceDE w:val="0"/>
              <w:autoSpaceDN w:val="0"/>
              <w:adjustRightInd w:val="0"/>
              <w:rPr>
                <w:rFonts w:eastAsia="Times New Roman" w:cs="Arial"/>
                <w:color w:val="auto"/>
                <w:sz w:val="24"/>
                <w:lang w:eastAsia="en-AU"/>
              </w:rPr>
            </w:pPr>
            <w:r w:rsidRPr="004E133B">
              <w:rPr>
                <w:rFonts w:eastAsia="Times New Roman" w:cs="Arial"/>
                <w:i/>
                <w:iCs/>
                <w:color w:val="auto"/>
                <w:sz w:val="16"/>
                <w:szCs w:val="16"/>
                <w:lang w:eastAsia="en-AU"/>
              </w:rPr>
              <w:t>at s</w:t>
            </w:r>
            <w:r w:rsidRPr="004E133B">
              <w:rPr>
                <w:rFonts w:eastAsia="Times New Roman" w:cs="Arial"/>
                <w:b/>
                <w:bCs/>
                <w:i/>
                <w:iCs/>
                <w:color w:val="auto"/>
                <w:sz w:val="16"/>
                <w:szCs w:val="16"/>
                <w:lang w:eastAsia="en-AU"/>
              </w:rPr>
              <w:t>chool</w:t>
            </w:r>
          </w:p>
        </w:tc>
        <w:tc>
          <w:tcPr>
            <w:tcW w:w="328"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6</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5</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5</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4</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4</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4</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3</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3</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3</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2</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2</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2</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2</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2</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1</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1</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1</w:t>
            </w:r>
          </w:p>
        </w:tc>
        <w:tc>
          <w:tcPr>
            <w:tcW w:w="328"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1</w:t>
            </w:r>
          </w:p>
        </w:tc>
        <w:tc>
          <w:tcPr>
            <w:tcW w:w="328"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1</w:t>
            </w:r>
          </w:p>
        </w:tc>
      </w:tr>
      <w:tr w:rsidR="00C47328" w:rsidRPr="00B80E44" w:rsidTr="004E133B">
        <w:tc>
          <w:tcPr>
            <w:tcW w:w="990" w:type="dxa"/>
          </w:tcPr>
          <w:p w:rsidR="00D236E5" w:rsidRPr="004E133B" w:rsidRDefault="00D236E5" w:rsidP="00B80E44">
            <w:pPr>
              <w:autoSpaceDE w:val="0"/>
              <w:autoSpaceDN w:val="0"/>
              <w:adjustRightInd w:val="0"/>
              <w:rPr>
                <w:rFonts w:eastAsia="Times New Roman" w:cs="Arial"/>
                <w:i/>
                <w:iCs/>
                <w:color w:val="auto"/>
                <w:sz w:val="16"/>
                <w:szCs w:val="16"/>
                <w:lang w:eastAsia="en-AU"/>
              </w:rPr>
            </w:pPr>
            <w:r w:rsidRPr="004E133B">
              <w:rPr>
                <w:rFonts w:eastAsia="Times New Roman" w:cs="Arial"/>
                <w:i/>
                <w:iCs/>
                <w:color w:val="auto"/>
                <w:sz w:val="16"/>
                <w:szCs w:val="16"/>
                <w:lang w:eastAsia="en-AU"/>
              </w:rPr>
              <w:t>VCE Units</w:t>
            </w:r>
          </w:p>
          <w:p w:rsidR="00D236E5" w:rsidRPr="004E133B" w:rsidRDefault="00D236E5" w:rsidP="00B80E44">
            <w:pPr>
              <w:autoSpaceDE w:val="0"/>
              <w:autoSpaceDN w:val="0"/>
              <w:adjustRightInd w:val="0"/>
              <w:rPr>
                <w:rFonts w:eastAsia="Times New Roman" w:cs="Arial"/>
                <w:i/>
                <w:iCs/>
                <w:color w:val="auto"/>
                <w:sz w:val="16"/>
                <w:szCs w:val="16"/>
                <w:lang w:eastAsia="en-AU"/>
              </w:rPr>
            </w:pPr>
            <w:r w:rsidRPr="004E133B">
              <w:rPr>
                <w:rFonts w:eastAsia="Times New Roman" w:cs="Arial"/>
                <w:i/>
                <w:iCs/>
                <w:color w:val="auto"/>
                <w:sz w:val="16"/>
                <w:szCs w:val="16"/>
                <w:lang w:eastAsia="en-AU"/>
              </w:rPr>
              <w:t>undertaken</w:t>
            </w:r>
          </w:p>
          <w:p w:rsidR="00D236E5" w:rsidRPr="004E133B" w:rsidRDefault="00D236E5" w:rsidP="00B80E44">
            <w:pPr>
              <w:autoSpaceDE w:val="0"/>
              <w:autoSpaceDN w:val="0"/>
              <w:adjustRightInd w:val="0"/>
              <w:rPr>
                <w:rFonts w:eastAsia="Times New Roman" w:cs="Arial"/>
                <w:i/>
                <w:iCs/>
                <w:color w:val="auto"/>
                <w:sz w:val="16"/>
                <w:szCs w:val="16"/>
                <w:lang w:eastAsia="en-AU"/>
              </w:rPr>
            </w:pPr>
            <w:r w:rsidRPr="004E133B">
              <w:rPr>
                <w:rFonts w:eastAsia="Times New Roman" w:cs="Arial"/>
                <w:i/>
                <w:iCs/>
                <w:color w:val="auto"/>
                <w:sz w:val="16"/>
                <w:szCs w:val="16"/>
                <w:lang w:eastAsia="en-AU"/>
              </w:rPr>
              <w:t>at</w:t>
            </w:r>
          </w:p>
          <w:p w:rsidR="00D236E5" w:rsidRPr="004E133B" w:rsidRDefault="00D236E5" w:rsidP="00B80E44">
            <w:pPr>
              <w:autoSpaceDE w:val="0"/>
              <w:autoSpaceDN w:val="0"/>
              <w:adjustRightInd w:val="0"/>
              <w:rPr>
                <w:rFonts w:eastAsia="Times New Roman" w:cs="Arial"/>
                <w:color w:val="auto"/>
                <w:sz w:val="24"/>
                <w:lang w:eastAsia="en-AU"/>
              </w:rPr>
            </w:pPr>
            <w:r w:rsidRPr="004E133B">
              <w:rPr>
                <w:rFonts w:eastAsia="Times New Roman" w:cs="Arial"/>
                <w:b/>
                <w:bCs/>
                <w:i/>
                <w:iCs/>
                <w:color w:val="auto"/>
                <w:sz w:val="16"/>
                <w:szCs w:val="16"/>
                <w:lang w:eastAsia="en-AU"/>
              </w:rPr>
              <w:t>DECV/VSL</w:t>
            </w:r>
          </w:p>
        </w:tc>
        <w:tc>
          <w:tcPr>
            <w:tcW w:w="328"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1</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1</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2</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1</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2</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3</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1</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2</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3</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1</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2</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3</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4</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5</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1</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2</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3</w:t>
            </w:r>
          </w:p>
        </w:tc>
        <w:tc>
          <w:tcPr>
            <w:tcW w:w="328"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4</w:t>
            </w:r>
          </w:p>
        </w:tc>
        <w:tc>
          <w:tcPr>
            <w:tcW w:w="328"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5</w:t>
            </w:r>
          </w:p>
        </w:tc>
      </w:tr>
      <w:tr w:rsidR="00C47328" w:rsidRPr="00B80E44" w:rsidTr="004E133B">
        <w:tc>
          <w:tcPr>
            <w:tcW w:w="990" w:type="dxa"/>
          </w:tcPr>
          <w:p w:rsidR="00D236E5" w:rsidRPr="004E133B" w:rsidRDefault="00D236E5" w:rsidP="00B80E44">
            <w:pPr>
              <w:autoSpaceDE w:val="0"/>
              <w:autoSpaceDN w:val="0"/>
              <w:adjustRightInd w:val="0"/>
              <w:rPr>
                <w:rFonts w:eastAsia="Times New Roman" w:cs="Arial"/>
                <w:b/>
                <w:bCs/>
                <w:i/>
                <w:iCs/>
                <w:color w:val="auto"/>
                <w:sz w:val="16"/>
                <w:szCs w:val="16"/>
                <w:lang w:eastAsia="en-AU"/>
              </w:rPr>
            </w:pPr>
            <w:r w:rsidRPr="004E133B">
              <w:rPr>
                <w:rFonts w:eastAsia="Times New Roman" w:cs="Arial"/>
                <w:b/>
                <w:bCs/>
                <w:i/>
                <w:iCs/>
                <w:color w:val="auto"/>
                <w:sz w:val="16"/>
                <w:szCs w:val="16"/>
                <w:lang w:eastAsia="en-AU"/>
              </w:rPr>
              <w:t>Time</w:t>
            </w:r>
          </w:p>
          <w:p w:rsidR="00D236E5" w:rsidRPr="004E133B" w:rsidRDefault="00D236E5" w:rsidP="00B80E44">
            <w:pPr>
              <w:autoSpaceDE w:val="0"/>
              <w:autoSpaceDN w:val="0"/>
              <w:adjustRightInd w:val="0"/>
              <w:rPr>
                <w:rFonts w:eastAsia="Times New Roman" w:cs="Arial"/>
                <w:b/>
                <w:bCs/>
                <w:i/>
                <w:iCs/>
                <w:color w:val="auto"/>
                <w:sz w:val="16"/>
                <w:szCs w:val="16"/>
                <w:lang w:eastAsia="en-AU"/>
              </w:rPr>
            </w:pPr>
            <w:r w:rsidRPr="004E133B">
              <w:rPr>
                <w:rFonts w:eastAsia="Times New Roman" w:cs="Arial"/>
                <w:b/>
                <w:bCs/>
                <w:i/>
                <w:iCs/>
                <w:color w:val="auto"/>
                <w:sz w:val="16"/>
                <w:szCs w:val="16"/>
                <w:lang w:eastAsia="en-AU"/>
              </w:rPr>
              <w:t>fraction</w:t>
            </w:r>
          </w:p>
          <w:p w:rsidR="00D236E5" w:rsidRPr="004E133B" w:rsidRDefault="00D236E5" w:rsidP="00B80E44">
            <w:pPr>
              <w:autoSpaceDE w:val="0"/>
              <w:autoSpaceDN w:val="0"/>
              <w:adjustRightInd w:val="0"/>
              <w:rPr>
                <w:rFonts w:eastAsia="Times New Roman" w:cs="Arial"/>
                <w:i/>
                <w:iCs/>
                <w:color w:val="auto"/>
                <w:sz w:val="16"/>
                <w:szCs w:val="16"/>
                <w:lang w:eastAsia="en-AU"/>
              </w:rPr>
            </w:pPr>
            <w:r w:rsidRPr="004E133B">
              <w:rPr>
                <w:rFonts w:eastAsia="Times New Roman" w:cs="Arial"/>
                <w:i/>
                <w:iCs/>
                <w:color w:val="auto"/>
                <w:sz w:val="16"/>
                <w:szCs w:val="16"/>
                <w:lang w:eastAsia="en-AU"/>
              </w:rPr>
              <w:t>(FTE) that</w:t>
            </w:r>
          </w:p>
          <w:p w:rsidR="00D236E5" w:rsidRPr="004E133B" w:rsidRDefault="00D236E5" w:rsidP="00B80E44">
            <w:pPr>
              <w:autoSpaceDE w:val="0"/>
              <w:autoSpaceDN w:val="0"/>
              <w:adjustRightInd w:val="0"/>
              <w:rPr>
                <w:rFonts w:eastAsia="Times New Roman" w:cs="Arial"/>
                <w:i/>
                <w:iCs/>
                <w:color w:val="auto"/>
                <w:sz w:val="16"/>
                <w:szCs w:val="16"/>
                <w:lang w:eastAsia="en-AU"/>
              </w:rPr>
            </w:pPr>
            <w:r w:rsidRPr="004E133B">
              <w:rPr>
                <w:rFonts w:eastAsia="Times New Roman" w:cs="Arial"/>
                <w:i/>
                <w:iCs/>
                <w:color w:val="auto"/>
                <w:sz w:val="16"/>
                <w:szCs w:val="16"/>
                <w:lang w:eastAsia="en-AU"/>
              </w:rPr>
              <w:t>school</w:t>
            </w:r>
          </w:p>
          <w:p w:rsidR="00D236E5" w:rsidRPr="004E133B" w:rsidRDefault="00D236E5" w:rsidP="00B80E44">
            <w:pPr>
              <w:autoSpaceDE w:val="0"/>
              <w:autoSpaceDN w:val="0"/>
              <w:adjustRightInd w:val="0"/>
              <w:rPr>
                <w:rFonts w:eastAsia="Times New Roman" w:cs="Arial"/>
                <w:i/>
                <w:iCs/>
                <w:color w:val="auto"/>
                <w:sz w:val="16"/>
                <w:szCs w:val="16"/>
                <w:lang w:eastAsia="en-AU"/>
              </w:rPr>
            </w:pPr>
            <w:r w:rsidRPr="004E133B">
              <w:rPr>
                <w:rFonts w:eastAsia="Times New Roman" w:cs="Arial"/>
                <w:i/>
                <w:iCs/>
                <w:color w:val="auto"/>
                <w:sz w:val="16"/>
                <w:szCs w:val="16"/>
                <w:lang w:eastAsia="en-AU"/>
              </w:rPr>
              <w:t>should</w:t>
            </w:r>
          </w:p>
          <w:p w:rsidR="00D236E5" w:rsidRPr="004E133B" w:rsidRDefault="00D236E5" w:rsidP="00B80E44">
            <w:pPr>
              <w:autoSpaceDE w:val="0"/>
              <w:autoSpaceDN w:val="0"/>
              <w:adjustRightInd w:val="0"/>
              <w:rPr>
                <w:rFonts w:eastAsia="Times New Roman" w:cs="Arial"/>
                <w:i/>
                <w:iCs/>
                <w:color w:val="auto"/>
                <w:sz w:val="16"/>
                <w:szCs w:val="16"/>
                <w:lang w:eastAsia="en-AU"/>
              </w:rPr>
            </w:pPr>
            <w:r w:rsidRPr="004E133B">
              <w:rPr>
                <w:rFonts w:eastAsia="Times New Roman" w:cs="Arial"/>
                <w:i/>
                <w:iCs/>
                <w:color w:val="auto"/>
                <w:sz w:val="16"/>
                <w:szCs w:val="16"/>
                <w:lang w:eastAsia="en-AU"/>
              </w:rPr>
              <w:t>count</w:t>
            </w:r>
          </w:p>
          <w:p w:rsidR="00D236E5" w:rsidRPr="004E133B" w:rsidRDefault="00D236E5" w:rsidP="00B80E44">
            <w:pPr>
              <w:autoSpaceDE w:val="0"/>
              <w:autoSpaceDN w:val="0"/>
              <w:adjustRightInd w:val="0"/>
              <w:rPr>
                <w:rFonts w:eastAsia="Times New Roman" w:cs="Arial"/>
                <w:color w:val="auto"/>
                <w:sz w:val="24"/>
                <w:lang w:eastAsia="en-AU"/>
              </w:rPr>
            </w:pPr>
            <w:r w:rsidRPr="004E133B">
              <w:rPr>
                <w:rFonts w:eastAsia="Times New Roman" w:cs="Arial"/>
                <w:i/>
                <w:iCs/>
                <w:color w:val="auto"/>
                <w:sz w:val="16"/>
                <w:szCs w:val="16"/>
                <w:lang w:eastAsia="en-AU"/>
              </w:rPr>
              <w:t>student</w:t>
            </w:r>
          </w:p>
        </w:tc>
        <w:tc>
          <w:tcPr>
            <w:tcW w:w="328"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1</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0.9</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0.8</w:t>
            </w:r>
          </w:p>
        </w:tc>
        <w:tc>
          <w:tcPr>
            <w:tcW w:w="495" w:type="dxa"/>
            <w:vAlign w:val="center"/>
          </w:tcPr>
          <w:p w:rsidR="00D236E5" w:rsidRPr="00C47328" w:rsidRDefault="00D236E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0.9</w:t>
            </w:r>
          </w:p>
        </w:tc>
        <w:tc>
          <w:tcPr>
            <w:tcW w:w="495" w:type="dxa"/>
            <w:vAlign w:val="center"/>
          </w:tcPr>
          <w:p w:rsidR="00D236E5" w:rsidRPr="00C47328" w:rsidRDefault="000C4635"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0.8</w:t>
            </w:r>
          </w:p>
        </w:tc>
        <w:tc>
          <w:tcPr>
            <w:tcW w:w="495" w:type="dxa"/>
            <w:vAlign w:val="center"/>
          </w:tcPr>
          <w:p w:rsidR="00D236E5" w:rsidRPr="00C47328" w:rsidRDefault="00C47328"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0.7</w:t>
            </w:r>
          </w:p>
        </w:tc>
        <w:tc>
          <w:tcPr>
            <w:tcW w:w="495" w:type="dxa"/>
            <w:vAlign w:val="center"/>
          </w:tcPr>
          <w:p w:rsidR="00D236E5" w:rsidRPr="00C47328" w:rsidRDefault="00C47328"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0.8</w:t>
            </w:r>
          </w:p>
        </w:tc>
        <w:tc>
          <w:tcPr>
            <w:tcW w:w="495" w:type="dxa"/>
            <w:vAlign w:val="center"/>
          </w:tcPr>
          <w:p w:rsidR="00D236E5" w:rsidRPr="00C47328" w:rsidRDefault="00C47328" w:rsidP="004E133B">
            <w:pPr>
              <w:autoSpaceDE w:val="0"/>
              <w:autoSpaceDN w:val="0"/>
              <w:adjustRightInd w:val="0"/>
              <w:jc w:val="center"/>
              <w:rPr>
                <w:rFonts w:eastAsia="Times New Roman" w:cs="Arial"/>
                <w:color w:val="auto"/>
                <w:szCs w:val="20"/>
                <w:lang w:eastAsia="en-AU"/>
              </w:rPr>
            </w:pPr>
            <w:r w:rsidRPr="00C47328">
              <w:rPr>
                <w:rFonts w:eastAsia="Times New Roman" w:cs="Arial"/>
                <w:color w:val="auto"/>
                <w:szCs w:val="20"/>
                <w:lang w:eastAsia="en-AU"/>
              </w:rPr>
              <w:t>0.7</w:t>
            </w:r>
          </w:p>
        </w:tc>
        <w:tc>
          <w:tcPr>
            <w:tcW w:w="495" w:type="dxa"/>
            <w:vAlign w:val="center"/>
          </w:tcPr>
          <w:p w:rsidR="00D236E5" w:rsidRPr="00C47328" w:rsidRDefault="00C47328" w:rsidP="004E133B">
            <w:pPr>
              <w:autoSpaceDE w:val="0"/>
              <w:autoSpaceDN w:val="0"/>
              <w:adjustRightInd w:val="0"/>
              <w:jc w:val="center"/>
              <w:rPr>
                <w:rFonts w:eastAsia="Times New Roman" w:cs="Arial"/>
                <w:color w:val="auto"/>
                <w:szCs w:val="20"/>
                <w:lang w:eastAsia="en-AU"/>
              </w:rPr>
            </w:pPr>
            <w:r>
              <w:rPr>
                <w:rFonts w:eastAsia="Times New Roman" w:cs="Arial"/>
                <w:color w:val="auto"/>
                <w:szCs w:val="20"/>
                <w:lang w:eastAsia="en-AU"/>
              </w:rPr>
              <w:t>0.6</w:t>
            </w:r>
          </w:p>
        </w:tc>
        <w:tc>
          <w:tcPr>
            <w:tcW w:w="495" w:type="dxa"/>
            <w:vAlign w:val="center"/>
          </w:tcPr>
          <w:p w:rsidR="00D236E5" w:rsidRPr="00C47328" w:rsidRDefault="00C47328" w:rsidP="004E133B">
            <w:pPr>
              <w:autoSpaceDE w:val="0"/>
              <w:autoSpaceDN w:val="0"/>
              <w:adjustRightInd w:val="0"/>
              <w:jc w:val="center"/>
              <w:rPr>
                <w:rFonts w:eastAsia="Times New Roman" w:cs="Arial"/>
                <w:color w:val="auto"/>
                <w:szCs w:val="20"/>
                <w:lang w:eastAsia="en-AU"/>
              </w:rPr>
            </w:pPr>
            <w:r>
              <w:rPr>
                <w:rFonts w:eastAsia="Times New Roman" w:cs="Arial"/>
                <w:color w:val="auto"/>
                <w:szCs w:val="20"/>
                <w:lang w:eastAsia="en-AU"/>
              </w:rPr>
              <w:t>0.6</w:t>
            </w:r>
          </w:p>
        </w:tc>
        <w:tc>
          <w:tcPr>
            <w:tcW w:w="495" w:type="dxa"/>
            <w:vAlign w:val="center"/>
          </w:tcPr>
          <w:p w:rsidR="00D236E5" w:rsidRPr="00C47328" w:rsidRDefault="00C47328" w:rsidP="004E133B">
            <w:pPr>
              <w:autoSpaceDE w:val="0"/>
              <w:autoSpaceDN w:val="0"/>
              <w:adjustRightInd w:val="0"/>
              <w:jc w:val="center"/>
              <w:rPr>
                <w:rFonts w:eastAsia="Times New Roman" w:cs="Arial"/>
                <w:color w:val="auto"/>
                <w:szCs w:val="20"/>
                <w:lang w:eastAsia="en-AU"/>
              </w:rPr>
            </w:pPr>
            <w:r>
              <w:rPr>
                <w:rFonts w:eastAsia="Times New Roman" w:cs="Arial"/>
                <w:color w:val="auto"/>
                <w:szCs w:val="20"/>
                <w:lang w:eastAsia="en-AU"/>
              </w:rPr>
              <w:t>0.6</w:t>
            </w:r>
          </w:p>
        </w:tc>
        <w:tc>
          <w:tcPr>
            <w:tcW w:w="495" w:type="dxa"/>
            <w:vAlign w:val="center"/>
          </w:tcPr>
          <w:p w:rsidR="00D236E5" w:rsidRPr="00C47328" w:rsidRDefault="00C47328" w:rsidP="004E133B">
            <w:pPr>
              <w:autoSpaceDE w:val="0"/>
              <w:autoSpaceDN w:val="0"/>
              <w:adjustRightInd w:val="0"/>
              <w:jc w:val="center"/>
              <w:rPr>
                <w:rFonts w:eastAsia="Times New Roman" w:cs="Arial"/>
                <w:color w:val="auto"/>
                <w:szCs w:val="20"/>
                <w:lang w:eastAsia="en-AU"/>
              </w:rPr>
            </w:pPr>
            <w:r>
              <w:rPr>
                <w:rFonts w:eastAsia="Times New Roman" w:cs="Arial"/>
                <w:color w:val="auto"/>
                <w:szCs w:val="20"/>
                <w:lang w:eastAsia="en-AU"/>
              </w:rPr>
              <w:t>0.5</w:t>
            </w:r>
          </w:p>
        </w:tc>
        <w:tc>
          <w:tcPr>
            <w:tcW w:w="495" w:type="dxa"/>
            <w:vAlign w:val="center"/>
          </w:tcPr>
          <w:p w:rsidR="00D236E5" w:rsidRPr="00C47328" w:rsidRDefault="00C47328" w:rsidP="004E133B">
            <w:pPr>
              <w:autoSpaceDE w:val="0"/>
              <w:autoSpaceDN w:val="0"/>
              <w:adjustRightInd w:val="0"/>
              <w:jc w:val="center"/>
              <w:rPr>
                <w:rFonts w:eastAsia="Times New Roman" w:cs="Arial"/>
                <w:color w:val="auto"/>
                <w:szCs w:val="20"/>
                <w:lang w:eastAsia="en-AU"/>
              </w:rPr>
            </w:pPr>
            <w:r>
              <w:rPr>
                <w:rFonts w:eastAsia="Times New Roman" w:cs="Arial"/>
                <w:color w:val="auto"/>
                <w:szCs w:val="20"/>
                <w:lang w:eastAsia="en-AU"/>
              </w:rPr>
              <w:t>0.4</w:t>
            </w:r>
          </w:p>
        </w:tc>
        <w:tc>
          <w:tcPr>
            <w:tcW w:w="495" w:type="dxa"/>
            <w:vAlign w:val="center"/>
          </w:tcPr>
          <w:p w:rsidR="00D236E5" w:rsidRPr="00C47328" w:rsidRDefault="00C47328" w:rsidP="004E133B">
            <w:pPr>
              <w:autoSpaceDE w:val="0"/>
              <w:autoSpaceDN w:val="0"/>
              <w:adjustRightInd w:val="0"/>
              <w:jc w:val="center"/>
              <w:rPr>
                <w:rFonts w:eastAsia="Times New Roman" w:cs="Arial"/>
                <w:color w:val="auto"/>
                <w:szCs w:val="20"/>
                <w:lang w:eastAsia="en-AU"/>
              </w:rPr>
            </w:pPr>
            <w:r>
              <w:rPr>
                <w:rFonts w:eastAsia="Times New Roman" w:cs="Arial"/>
                <w:color w:val="auto"/>
                <w:szCs w:val="20"/>
                <w:lang w:eastAsia="en-AU"/>
              </w:rPr>
              <w:t>0.4</w:t>
            </w:r>
          </w:p>
        </w:tc>
        <w:tc>
          <w:tcPr>
            <w:tcW w:w="495" w:type="dxa"/>
            <w:vAlign w:val="center"/>
          </w:tcPr>
          <w:p w:rsidR="00D236E5" w:rsidRPr="00C47328" w:rsidRDefault="00C47328" w:rsidP="004E133B">
            <w:pPr>
              <w:autoSpaceDE w:val="0"/>
              <w:autoSpaceDN w:val="0"/>
              <w:adjustRightInd w:val="0"/>
              <w:jc w:val="center"/>
              <w:rPr>
                <w:rFonts w:eastAsia="Times New Roman" w:cs="Arial"/>
                <w:color w:val="auto"/>
                <w:szCs w:val="20"/>
                <w:lang w:eastAsia="en-AU"/>
              </w:rPr>
            </w:pPr>
            <w:r>
              <w:rPr>
                <w:rFonts w:eastAsia="Times New Roman" w:cs="Arial"/>
                <w:color w:val="auto"/>
                <w:szCs w:val="20"/>
                <w:lang w:eastAsia="en-AU"/>
              </w:rPr>
              <w:t>0.3</w:t>
            </w:r>
          </w:p>
        </w:tc>
        <w:tc>
          <w:tcPr>
            <w:tcW w:w="495" w:type="dxa"/>
            <w:vAlign w:val="center"/>
          </w:tcPr>
          <w:p w:rsidR="00D236E5" w:rsidRPr="00C47328" w:rsidRDefault="00C47328" w:rsidP="004E133B">
            <w:pPr>
              <w:autoSpaceDE w:val="0"/>
              <w:autoSpaceDN w:val="0"/>
              <w:adjustRightInd w:val="0"/>
              <w:jc w:val="center"/>
              <w:rPr>
                <w:rFonts w:eastAsia="Times New Roman" w:cs="Arial"/>
                <w:color w:val="auto"/>
                <w:szCs w:val="20"/>
                <w:lang w:eastAsia="en-AU"/>
              </w:rPr>
            </w:pPr>
            <w:r>
              <w:rPr>
                <w:rFonts w:eastAsia="Times New Roman" w:cs="Arial"/>
                <w:color w:val="auto"/>
                <w:szCs w:val="20"/>
                <w:lang w:eastAsia="en-AU"/>
              </w:rPr>
              <w:t>0.3</w:t>
            </w:r>
          </w:p>
        </w:tc>
        <w:tc>
          <w:tcPr>
            <w:tcW w:w="495" w:type="dxa"/>
            <w:vAlign w:val="center"/>
          </w:tcPr>
          <w:p w:rsidR="00D236E5" w:rsidRPr="00C47328" w:rsidRDefault="00C47328" w:rsidP="004E133B">
            <w:pPr>
              <w:autoSpaceDE w:val="0"/>
              <w:autoSpaceDN w:val="0"/>
              <w:adjustRightInd w:val="0"/>
              <w:jc w:val="center"/>
              <w:rPr>
                <w:rFonts w:eastAsia="Times New Roman" w:cs="Arial"/>
                <w:color w:val="auto"/>
                <w:szCs w:val="20"/>
                <w:lang w:eastAsia="en-AU"/>
              </w:rPr>
            </w:pPr>
            <w:r>
              <w:rPr>
                <w:rFonts w:eastAsia="Times New Roman" w:cs="Arial"/>
                <w:color w:val="auto"/>
                <w:szCs w:val="20"/>
                <w:lang w:eastAsia="en-AU"/>
              </w:rPr>
              <w:t>0.3</w:t>
            </w:r>
          </w:p>
        </w:tc>
        <w:tc>
          <w:tcPr>
            <w:tcW w:w="328" w:type="dxa"/>
            <w:vAlign w:val="center"/>
          </w:tcPr>
          <w:p w:rsidR="00D236E5" w:rsidRPr="00C47328" w:rsidRDefault="00C47328" w:rsidP="004E133B">
            <w:pPr>
              <w:autoSpaceDE w:val="0"/>
              <w:autoSpaceDN w:val="0"/>
              <w:adjustRightInd w:val="0"/>
              <w:jc w:val="center"/>
              <w:rPr>
                <w:rFonts w:eastAsia="Times New Roman" w:cs="Arial"/>
                <w:color w:val="auto"/>
                <w:szCs w:val="20"/>
                <w:lang w:eastAsia="en-AU"/>
              </w:rPr>
            </w:pPr>
            <w:r>
              <w:rPr>
                <w:rFonts w:eastAsia="Times New Roman" w:cs="Arial"/>
                <w:color w:val="auto"/>
                <w:szCs w:val="20"/>
                <w:lang w:eastAsia="en-AU"/>
              </w:rPr>
              <w:t>0.3</w:t>
            </w:r>
          </w:p>
        </w:tc>
        <w:tc>
          <w:tcPr>
            <w:tcW w:w="328" w:type="dxa"/>
            <w:vAlign w:val="center"/>
          </w:tcPr>
          <w:p w:rsidR="00D236E5" w:rsidRPr="00C47328" w:rsidRDefault="00C47328" w:rsidP="004E133B">
            <w:pPr>
              <w:autoSpaceDE w:val="0"/>
              <w:autoSpaceDN w:val="0"/>
              <w:adjustRightInd w:val="0"/>
              <w:jc w:val="center"/>
              <w:rPr>
                <w:rFonts w:eastAsia="Times New Roman" w:cs="Arial"/>
                <w:color w:val="auto"/>
                <w:szCs w:val="20"/>
                <w:lang w:eastAsia="en-AU"/>
              </w:rPr>
            </w:pPr>
            <w:r>
              <w:rPr>
                <w:rFonts w:eastAsia="Times New Roman" w:cs="Arial"/>
                <w:color w:val="auto"/>
                <w:szCs w:val="20"/>
                <w:lang w:eastAsia="en-AU"/>
              </w:rPr>
              <w:t>0.3</w:t>
            </w:r>
          </w:p>
        </w:tc>
      </w:tr>
    </w:tbl>
    <w:p w:rsidR="00D236E5" w:rsidRDefault="00D236E5" w:rsidP="00D236E5">
      <w:pPr>
        <w:autoSpaceDE w:val="0"/>
        <w:autoSpaceDN w:val="0"/>
        <w:adjustRightInd w:val="0"/>
        <w:rPr>
          <w:rFonts w:ascii="Times New Roman" w:eastAsia="Times New Roman" w:hAnsi="Times New Roman"/>
          <w:color w:val="auto"/>
          <w:sz w:val="24"/>
          <w:lang w:eastAsia="en-AU"/>
        </w:rPr>
      </w:pPr>
    </w:p>
    <w:p w:rsidR="00D236E5" w:rsidRPr="00107547" w:rsidRDefault="00D236E5" w:rsidP="00C47328">
      <w:pPr>
        <w:autoSpaceDE w:val="0"/>
        <w:autoSpaceDN w:val="0"/>
        <w:adjustRightInd w:val="0"/>
        <w:rPr>
          <w:rFonts w:eastAsia="Times New Roman" w:cs="Arial"/>
          <w:color w:val="auto"/>
          <w:sz w:val="22"/>
          <w:szCs w:val="22"/>
        </w:rPr>
      </w:pPr>
      <w:r w:rsidRPr="00107547">
        <w:rPr>
          <w:rFonts w:eastAsia="Times New Roman" w:cs="Arial"/>
          <w:color w:val="auto"/>
          <w:sz w:val="22"/>
          <w:szCs w:val="22"/>
          <w:lang w:eastAsia="en-AU"/>
        </w:rPr>
        <w:t>Students in all school years up to and including Year 10 who are undertaking a full</w:t>
      </w:r>
      <w:r w:rsidR="00C47328"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school workload (six or more subjects) and studying no more than one subject by</w:t>
      </w:r>
      <w:r w:rsidR="00C47328"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correspondence will count as full-time at the home school. If any student studies more</w:t>
      </w:r>
      <w:r w:rsidR="00C47328"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than one subject by correspondence or fewer than six school subjects, that student</w:t>
      </w:r>
      <w:r w:rsidR="00C47328"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should be counted part-time at each location with the time fractions shared between</w:t>
      </w:r>
      <w:r w:rsidR="00C47328" w:rsidRPr="00107547">
        <w:rPr>
          <w:rFonts w:eastAsia="Times New Roman" w:cs="Arial"/>
          <w:color w:val="auto"/>
          <w:sz w:val="22"/>
          <w:szCs w:val="22"/>
          <w:lang w:eastAsia="en-AU"/>
        </w:rPr>
        <w:t xml:space="preserve"> </w:t>
      </w:r>
      <w:r w:rsidRPr="00107547">
        <w:rPr>
          <w:rFonts w:eastAsia="Times New Roman" w:cs="Arial"/>
          <w:color w:val="auto"/>
          <w:sz w:val="22"/>
          <w:szCs w:val="22"/>
        </w:rPr>
        <w:t>the school and DECV according to their workload.</w:t>
      </w:r>
    </w:p>
    <w:p w:rsidR="00C47328" w:rsidRDefault="00C47328" w:rsidP="00C47328">
      <w:pPr>
        <w:pStyle w:val="Body"/>
        <w:rPr>
          <w:lang w:eastAsia="en-US"/>
        </w:rPr>
      </w:pPr>
    </w:p>
    <w:p w:rsidR="00C47328" w:rsidRDefault="00C47328" w:rsidP="00C47328">
      <w:pPr>
        <w:pStyle w:val="Heading2"/>
        <w:rPr>
          <w:lang w:eastAsia="en-AU"/>
        </w:rPr>
      </w:pPr>
      <w:bookmarkStart w:id="22" w:name="_Toc348354427"/>
      <w:r>
        <w:rPr>
          <w:lang w:eastAsia="en-AU"/>
        </w:rPr>
        <w:t>Students at English Language Schools or English Language Centres</w:t>
      </w:r>
      <w:bookmarkEnd w:id="22"/>
    </w:p>
    <w:p w:rsidR="00C47328" w:rsidRPr="00107547" w:rsidRDefault="00C47328" w:rsidP="00C47328">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Students at English Language Schools or English Language Centres in metropolitan regions are counted at these locations and should not be included in the census counts of the school at which they were originally enrolled.</w:t>
      </w:r>
    </w:p>
    <w:p w:rsidR="00C47328" w:rsidRPr="00107547" w:rsidRDefault="00C47328" w:rsidP="00C47328">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 xml:space="preserve">The only exception is for students in </w:t>
      </w:r>
      <w:proofErr w:type="spellStart"/>
      <w:r w:rsidRPr="00107547">
        <w:rPr>
          <w:rFonts w:eastAsia="Times New Roman" w:cs="Arial"/>
          <w:color w:val="auto"/>
          <w:sz w:val="22"/>
          <w:szCs w:val="22"/>
          <w:lang w:eastAsia="en-AU"/>
        </w:rPr>
        <w:t>Outposted</w:t>
      </w:r>
      <w:proofErr w:type="spellEnd"/>
      <w:r w:rsidRPr="00107547">
        <w:rPr>
          <w:rFonts w:eastAsia="Times New Roman" w:cs="Arial"/>
          <w:color w:val="auto"/>
          <w:sz w:val="22"/>
          <w:szCs w:val="22"/>
          <w:lang w:eastAsia="en-AU"/>
        </w:rPr>
        <w:t xml:space="preserve"> Programs for English as a Second Language who should be counted at their home school rather than at the school where the </w:t>
      </w:r>
      <w:proofErr w:type="spellStart"/>
      <w:r w:rsidRPr="00107547">
        <w:rPr>
          <w:rFonts w:eastAsia="Times New Roman" w:cs="Arial"/>
          <w:color w:val="auto"/>
          <w:sz w:val="22"/>
          <w:szCs w:val="22"/>
          <w:lang w:eastAsia="en-AU"/>
        </w:rPr>
        <w:t>outposting</w:t>
      </w:r>
      <w:proofErr w:type="spellEnd"/>
      <w:r w:rsidRPr="00107547">
        <w:rPr>
          <w:rFonts w:eastAsia="Times New Roman" w:cs="Arial"/>
          <w:color w:val="auto"/>
          <w:sz w:val="22"/>
          <w:szCs w:val="22"/>
          <w:lang w:eastAsia="en-AU"/>
        </w:rPr>
        <w:t xml:space="preserve"> is conducted. Where students attend an English Language Centre in a country region, students should be counted at their home school.</w:t>
      </w:r>
    </w:p>
    <w:p w:rsidR="00C47328" w:rsidRPr="00107547" w:rsidRDefault="00C47328" w:rsidP="00C47328">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 xml:space="preserve">Questions 22–29 in the </w:t>
      </w:r>
      <w:r w:rsidRPr="00107547">
        <w:rPr>
          <w:rFonts w:eastAsia="Times New Roman" w:cs="Arial"/>
          <w:i/>
          <w:iCs/>
          <w:color w:val="auto"/>
          <w:sz w:val="22"/>
          <w:szCs w:val="22"/>
          <w:lang w:eastAsia="en-AU"/>
        </w:rPr>
        <w:t xml:space="preserve">Common Census Questions and Answers </w:t>
      </w:r>
      <w:r w:rsidRPr="00107547">
        <w:rPr>
          <w:rFonts w:eastAsia="Times New Roman" w:cs="Arial"/>
          <w:color w:val="auto"/>
          <w:sz w:val="22"/>
          <w:szCs w:val="22"/>
          <w:lang w:eastAsia="en-AU"/>
        </w:rPr>
        <w:t>section provide practical examples of the application of the enrolment eligibility criteria</w:t>
      </w:r>
    </w:p>
    <w:p w:rsidR="00C47328" w:rsidRDefault="00C47328" w:rsidP="00C47328">
      <w:pPr>
        <w:pStyle w:val="Heading2"/>
      </w:pPr>
      <w:bookmarkStart w:id="23" w:name="_Toc348354428"/>
      <w:r>
        <w:lastRenderedPageBreak/>
        <w:t>Students Registered for Home Schooling</w:t>
      </w:r>
      <w:r>
        <w:rPr>
          <w:rStyle w:val="FootnoteReference"/>
        </w:rPr>
        <w:footnoteReference w:id="4"/>
      </w:r>
      <w:bookmarkEnd w:id="23"/>
    </w:p>
    <w:p w:rsidR="00A51D3B" w:rsidRPr="00107547" w:rsidRDefault="00A51D3B" w:rsidP="00A51D3B">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 xml:space="preserve">A home schooling family is eligible to approach their </w:t>
      </w:r>
      <w:r w:rsidR="009167ED" w:rsidRPr="00107547">
        <w:rPr>
          <w:rFonts w:eastAsia="Times New Roman" w:cs="Arial"/>
          <w:color w:val="auto"/>
          <w:sz w:val="22"/>
          <w:szCs w:val="22"/>
          <w:lang w:eastAsia="en-AU"/>
        </w:rPr>
        <w:t>n</w:t>
      </w:r>
      <w:r w:rsidRPr="00107547">
        <w:rPr>
          <w:rFonts w:eastAsia="Times New Roman" w:cs="Arial"/>
          <w:color w:val="auto"/>
          <w:sz w:val="22"/>
          <w:szCs w:val="22"/>
          <w:lang w:eastAsia="en-AU"/>
        </w:rPr>
        <w:t>eighbourhood Government school to seek to partially enrol a home schooled student (of compulsory school age) in specific activities, providing the student is registered with the Victorian Registration and Qualifications Authority (VRQA)</w:t>
      </w:r>
      <w:r w:rsidRPr="00107547">
        <w:rPr>
          <w:rStyle w:val="FootnoteReference"/>
          <w:rFonts w:eastAsia="Times New Roman" w:cs="Arial"/>
          <w:color w:val="auto"/>
          <w:sz w:val="22"/>
          <w:szCs w:val="22"/>
          <w:lang w:eastAsia="en-AU"/>
        </w:rPr>
        <w:footnoteReference w:id="5"/>
      </w:r>
      <w:r w:rsidRPr="00107547">
        <w:rPr>
          <w:rFonts w:eastAsia="Times New Roman" w:cs="Arial"/>
          <w:color w:val="auto"/>
          <w:sz w:val="22"/>
          <w:szCs w:val="22"/>
          <w:lang w:eastAsia="en-AU"/>
        </w:rPr>
        <w:t>.</w:t>
      </w:r>
    </w:p>
    <w:p w:rsidR="0033756D" w:rsidRDefault="0033756D" w:rsidP="009167ED">
      <w:pPr>
        <w:autoSpaceDE w:val="0"/>
        <w:autoSpaceDN w:val="0"/>
        <w:adjustRightInd w:val="0"/>
        <w:rPr>
          <w:rFonts w:eastAsia="Times New Roman" w:cs="Arial"/>
          <w:color w:val="auto"/>
          <w:sz w:val="22"/>
          <w:szCs w:val="22"/>
          <w:lang w:eastAsia="en-AU"/>
        </w:rPr>
      </w:pPr>
    </w:p>
    <w:p w:rsidR="009167ED" w:rsidRPr="00107547" w:rsidRDefault="009167ED" w:rsidP="009167ED">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Principals have the discretion to decline the enrolment where there are reasonable grounds for doing so (such as a school decision to cap class sizes in particular year levels and/or subject areas, which have already been reached).</w:t>
      </w:r>
    </w:p>
    <w:p w:rsidR="0033756D" w:rsidRDefault="0033756D" w:rsidP="009167ED">
      <w:pPr>
        <w:autoSpaceDE w:val="0"/>
        <w:autoSpaceDN w:val="0"/>
        <w:adjustRightInd w:val="0"/>
        <w:rPr>
          <w:rFonts w:eastAsia="Times New Roman" w:cs="Arial"/>
          <w:color w:val="auto"/>
          <w:sz w:val="22"/>
          <w:szCs w:val="22"/>
          <w:lang w:eastAsia="en-AU"/>
        </w:rPr>
      </w:pPr>
    </w:p>
    <w:p w:rsidR="009167ED" w:rsidRPr="00107547" w:rsidRDefault="009167ED" w:rsidP="009167ED">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Any complaints regarding declined enrolments which are unable to be resolved at the school level should be referred to the relevant Regional Director.</w:t>
      </w:r>
    </w:p>
    <w:p w:rsidR="0033756D" w:rsidRDefault="0033756D" w:rsidP="009167ED">
      <w:pPr>
        <w:autoSpaceDE w:val="0"/>
        <w:autoSpaceDN w:val="0"/>
        <w:adjustRightInd w:val="0"/>
        <w:rPr>
          <w:rFonts w:eastAsia="Times New Roman" w:cs="Arial"/>
          <w:color w:val="auto"/>
          <w:sz w:val="22"/>
          <w:szCs w:val="22"/>
          <w:lang w:eastAsia="en-AU"/>
        </w:rPr>
      </w:pPr>
    </w:p>
    <w:p w:rsidR="009167ED" w:rsidRPr="00107547" w:rsidRDefault="009167ED" w:rsidP="009167ED">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Students registered for home schooling who partially enrol at a school should be counted as part-time students according to their agreed attendance ratio.</w:t>
      </w:r>
    </w:p>
    <w:p w:rsidR="0033756D" w:rsidRDefault="0033756D" w:rsidP="009167ED">
      <w:pPr>
        <w:autoSpaceDE w:val="0"/>
        <w:autoSpaceDN w:val="0"/>
        <w:adjustRightInd w:val="0"/>
        <w:rPr>
          <w:rFonts w:eastAsia="Times New Roman" w:cs="Arial"/>
          <w:color w:val="auto"/>
          <w:sz w:val="22"/>
          <w:szCs w:val="22"/>
          <w:lang w:eastAsia="en-AU"/>
        </w:rPr>
      </w:pPr>
    </w:p>
    <w:p w:rsidR="009167ED" w:rsidRPr="00107547" w:rsidRDefault="009167ED" w:rsidP="009167ED">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The remainder of the time fraction should be assigned to the ‘home schooling’ option on CASES 21.</w:t>
      </w:r>
    </w:p>
    <w:p w:rsidR="0033756D" w:rsidRDefault="0033756D" w:rsidP="009167ED">
      <w:pPr>
        <w:autoSpaceDE w:val="0"/>
        <w:autoSpaceDN w:val="0"/>
        <w:adjustRightInd w:val="0"/>
        <w:rPr>
          <w:rFonts w:eastAsia="Times New Roman" w:cs="Arial"/>
          <w:color w:val="auto"/>
          <w:sz w:val="22"/>
          <w:szCs w:val="22"/>
          <w:lang w:eastAsia="en-AU"/>
        </w:rPr>
      </w:pPr>
    </w:p>
    <w:p w:rsidR="009167ED" w:rsidRPr="00107547" w:rsidRDefault="009167ED" w:rsidP="009167ED">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Partially enrolled home schooling students should be marked absent when they are not in attendance for the activity or program for which they are enrolled.</w:t>
      </w:r>
    </w:p>
    <w:p w:rsidR="0033756D" w:rsidRDefault="0033756D" w:rsidP="009167ED">
      <w:pPr>
        <w:autoSpaceDE w:val="0"/>
        <w:autoSpaceDN w:val="0"/>
        <w:adjustRightInd w:val="0"/>
        <w:rPr>
          <w:rFonts w:eastAsia="Times New Roman" w:cs="Arial"/>
          <w:color w:val="auto"/>
          <w:sz w:val="22"/>
          <w:szCs w:val="22"/>
          <w:lang w:eastAsia="en-AU"/>
        </w:rPr>
      </w:pPr>
    </w:p>
    <w:p w:rsidR="009167ED" w:rsidRPr="00107547" w:rsidRDefault="009167ED" w:rsidP="009167ED">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At this stage, partial enrolment is only available to registered home schooling students of compulsory school age.</w:t>
      </w:r>
    </w:p>
    <w:p w:rsidR="009167ED" w:rsidRDefault="009167ED" w:rsidP="009167ED">
      <w:pPr>
        <w:pStyle w:val="Body"/>
      </w:pPr>
    </w:p>
    <w:p w:rsidR="009167ED" w:rsidRPr="009167ED" w:rsidRDefault="009167ED" w:rsidP="009167ED">
      <w:pPr>
        <w:pStyle w:val="Heading1"/>
      </w:pPr>
      <w:bookmarkStart w:id="24" w:name="_Toc348354429"/>
      <w:r w:rsidRPr="009167ED">
        <w:t>3. Attendance Criteria</w:t>
      </w:r>
      <w:bookmarkEnd w:id="24"/>
    </w:p>
    <w:p w:rsidR="009167ED" w:rsidRPr="00107547" w:rsidRDefault="009167ED" w:rsidP="009167ED">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Principals must ensure that all records relating to attendance are retained by the</w:t>
      </w:r>
      <w:r w:rsidR="0025599E"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school for all students who are included in census counts. These records (such as</w:t>
      </w:r>
      <w:r w:rsidR="0025599E"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manual rolls and absence notes) will be used to verify that students meet the</w:t>
      </w:r>
      <w:r w:rsidR="0025599E"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attendance criteria.</w:t>
      </w:r>
    </w:p>
    <w:p w:rsidR="0033756D" w:rsidRDefault="0033756D" w:rsidP="009167ED">
      <w:pPr>
        <w:autoSpaceDE w:val="0"/>
        <w:autoSpaceDN w:val="0"/>
        <w:adjustRightInd w:val="0"/>
        <w:rPr>
          <w:rFonts w:eastAsia="Times New Roman" w:cs="Arial"/>
          <w:color w:val="auto"/>
          <w:sz w:val="22"/>
          <w:szCs w:val="22"/>
          <w:lang w:eastAsia="en-AU"/>
        </w:rPr>
      </w:pPr>
    </w:p>
    <w:p w:rsidR="009167ED" w:rsidRPr="00107547" w:rsidRDefault="009167ED" w:rsidP="009167ED">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Regular attendance after census day will be considered as evidence of continuing</w:t>
      </w:r>
      <w:r w:rsidR="0025599E"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enrolment and will be taken into account in any review of decisions regarding the</w:t>
      </w:r>
      <w:r w:rsidR="0025599E"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counting of students.</w:t>
      </w:r>
    </w:p>
    <w:p w:rsidR="0033756D" w:rsidRDefault="0033756D" w:rsidP="009167ED">
      <w:pPr>
        <w:autoSpaceDE w:val="0"/>
        <w:autoSpaceDN w:val="0"/>
        <w:adjustRightInd w:val="0"/>
        <w:rPr>
          <w:rFonts w:eastAsia="Times New Roman" w:cs="Arial"/>
          <w:color w:val="auto"/>
          <w:sz w:val="22"/>
          <w:szCs w:val="22"/>
          <w:lang w:eastAsia="en-AU"/>
        </w:rPr>
      </w:pPr>
    </w:p>
    <w:p w:rsidR="009167ED" w:rsidRPr="00107547" w:rsidRDefault="009167ED" w:rsidP="009167ED">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The following attendance criteria apply to both SRP funded and non-SRP funded</w:t>
      </w:r>
      <w:r w:rsidR="0025599E"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 xml:space="preserve">students. Attendance rolls must be examined to ensure </w:t>
      </w:r>
      <w:r w:rsidRPr="00107547">
        <w:rPr>
          <w:rFonts w:eastAsia="Times New Roman" w:cs="Arial"/>
          <w:color w:val="auto"/>
          <w:sz w:val="22"/>
          <w:szCs w:val="22"/>
          <w:lang w:eastAsia="en-AU"/>
        </w:rPr>
        <w:lastRenderedPageBreak/>
        <w:t>that only students who meet</w:t>
      </w:r>
      <w:r w:rsidR="0025599E"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both of the following criteria (A and B below) are included in census counts.</w:t>
      </w:r>
    </w:p>
    <w:p w:rsidR="0025599E" w:rsidRPr="0025599E" w:rsidRDefault="0025599E" w:rsidP="0025599E">
      <w:pPr>
        <w:pStyle w:val="Body"/>
      </w:pPr>
    </w:p>
    <w:p w:rsidR="009167ED" w:rsidRDefault="009167ED" w:rsidP="0025599E">
      <w:pPr>
        <w:pStyle w:val="Heading2"/>
        <w:rPr>
          <w:lang w:eastAsia="en-AU"/>
        </w:rPr>
      </w:pPr>
      <w:bookmarkStart w:id="25" w:name="_Toc348354430"/>
      <w:r>
        <w:rPr>
          <w:lang w:eastAsia="en-AU"/>
        </w:rPr>
        <w:t>A. Regular attendance during the current year</w:t>
      </w:r>
      <w:bookmarkEnd w:id="25"/>
    </w:p>
    <w:p w:rsidR="009167ED" w:rsidRPr="00107547" w:rsidRDefault="009167ED" w:rsidP="009167ED">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A principal may determine that a student is eligible to be included in the census count</w:t>
      </w:r>
      <w:r w:rsidR="0025599E"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if the student has attended the school regularly prior to census day.</w:t>
      </w:r>
    </w:p>
    <w:p w:rsidR="009167ED" w:rsidRPr="00107547" w:rsidRDefault="009167ED" w:rsidP="009167ED">
      <w:pPr>
        <w:autoSpaceDE w:val="0"/>
        <w:autoSpaceDN w:val="0"/>
        <w:adjustRightInd w:val="0"/>
        <w:rPr>
          <w:rFonts w:eastAsia="Times New Roman" w:cs="Arial"/>
          <w:color w:val="auto"/>
          <w:sz w:val="22"/>
          <w:szCs w:val="22"/>
          <w:lang w:eastAsia="en-AU"/>
        </w:rPr>
      </w:pPr>
      <w:r w:rsidRPr="00107547">
        <w:rPr>
          <w:rFonts w:eastAsia="Times New Roman" w:cs="Arial"/>
          <w:i/>
          <w:iCs/>
          <w:color w:val="auto"/>
          <w:sz w:val="22"/>
          <w:szCs w:val="22"/>
          <w:lang w:eastAsia="en-AU"/>
        </w:rPr>
        <w:t>Regular attendance is defined as attendance for at least 80 per cent of the time the</w:t>
      </w:r>
      <w:r w:rsidR="0025599E" w:rsidRPr="00107547">
        <w:rPr>
          <w:rFonts w:eastAsia="Times New Roman" w:cs="Arial"/>
          <w:i/>
          <w:iCs/>
          <w:color w:val="auto"/>
          <w:sz w:val="22"/>
          <w:szCs w:val="22"/>
          <w:lang w:eastAsia="en-AU"/>
        </w:rPr>
        <w:t xml:space="preserve"> </w:t>
      </w:r>
      <w:r w:rsidRPr="00107547">
        <w:rPr>
          <w:rFonts w:eastAsia="Times New Roman" w:cs="Arial"/>
          <w:i/>
          <w:iCs/>
          <w:color w:val="auto"/>
          <w:sz w:val="22"/>
          <w:szCs w:val="22"/>
          <w:lang w:eastAsia="en-AU"/>
        </w:rPr>
        <w:t>student is enrolled at the school in the current year</w:t>
      </w:r>
      <w:r w:rsidRPr="00107547">
        <w:rPr>
          <w:rFonts w:eastAsia="Times New Roman" w:cs="Arial"/>
          <w:color w:val="auto"/>
          <w:sz w:val="22"/>
          <w:szCs w:val="22"/>
          <w:lang w:eastAsia="en-AU"/>
        </w:rPr>
        <w:t>. Approved absences count as</w:t>
      </w:r>
      <w:r w:rsidR="0025599E"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 xml:space="preserve">attendance. Students who average more than one day’s </w:t>
      </w:r>
      <w:r w:rsidRPr="00107547">
        <w:rPr>
          <w:rFonts w:eastAsia="Times New Roman" w:cs="Arial"/>
          <w:color w:val="auto"/>
          <w:sz w:val="22"/>
          <w:szCs w:val="22"/>
          <w:u w:val="single"/>
          <w:lang w:eastAsia="en-AU"/>
        </w:rPr>
        <w:t>unapproved</w:t>
      </w:r>
      <w:r w:rsidRPr="00107547">
        <w:rPr>
          <w:rFonts w:eastAsia="Times New Roman" w:cs="Arial"/>
          <w:color w:val="auto"/>
          <w:sz w:val="22"/>
          <w:szCs w:val="22"/>
          <w:lang w:eastAsia="en-AU"/>
        </w:rPr>
        <w:t xml:space="preserve"> absence per week</w:t>
      </w:r>
      <w:r w:rsidR="0025599E"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will be deemed not to have attended regularly.</w:t>
      </w:r>
    </w:p>
    <w:p w:rsidR="0033756D" w:rsidRDefault="0033756D" w:rsidP="009167ED">
      <w:pPr>
        <w:autoSpaceDE w:val="0"/>
        <w:autoSpaceDN w:val="0"/>
        <w:adjustRightInd w:val="0"/>
        <w:rPr>
          <w:rFonts w:eastAsia="Times New Roman" w:cs="Arial"/>
          <w:color w:val="auto"/>
          <w:sz w:val="22"/>
          <w:szCs w:val="22"/>
          <w:lang w:eastAsia="en-AU"/>
        </w:rPr>
      </w:pPr>
    </w:p>
    <w:p w:rsidR="009167ED" w:rsidRPr="00107547" w:rsidRDefault="009167ED" w:rsidP="009167ED">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Approved absences must be supported by appropriate notes, usually from parents or</w:t>
      </w:r>
      <w:r w:rsidR="0025599E"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guardians, or other documentary evidence that the school has accepted the explanation</w:t>
      </w:r>
      <w:r w:rsidR="00E03B31"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for the absences.</w:t>
      </w:r>
    </w:p>
    <w:p w:rsidR="0033756D" w:rsidRDefault="0033756D" w:rsidP="009167ED">
      <w:pPr>
        <w:autoSpaceDE w:val="0"/>
        <w:autoSpaceDN w:val="0"/>
        <w:adjustRightInd w:val="0"/>
        <w:rPr>
          <w:rFonts w:eastAsia="Times New Roman" w:cs="Arial"/>
          <w:color w:val="auto"/>
          <w:sz w:val="22"/>
          <w:szCs w:val="22"/>
          <w:lang w:eastAsia="en-AU"/>
        </w:rPr>
      </w:pPr>
    </w:p>
    <w:p w:rsidR="009167ED" w:rsidRPr="00107547" w:rsidRDefault="009167ED" w:rsidP="009167ED">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Students who have attended irregularly in the current year up to census day may be</w:t>
      </w:r>
      <w:r w:rsidR="0025599E"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included in the census counts if the school has documentary evidence that consistent</w:t>
      </w:r>
      <w:r w:rsidR="0025599E"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efforts are being</w:t>
      </w:r>
      <w:r w:rsidRPr="0025599E">
        <w:rPr>
          <w:rFonts w:eastAsia="Times New Roman" w:cs="Arial"/>
          <w:color w:val="auto"/>
          <w:sz w:val="24"/>
          <w:lang w:eastAsia="en-AU"/>
        </w:rPr>
        <w:t xml:space="preserve"> made to </w:t>
      </w:r>
      <w:r w:rsidRPr="00107547">
        <w:rPr>
          <w:rFonts w:eastAsia="Times New Roman" w:cs="Arial"/>
          <w:color w:val="auto"/>
          <w:sz w:val="22"/>
          <w:szCs w:val="22"/>
          <w:lang w:eastAsia="en-AU"/>
        </w:rPr>
        <w:t>encourage attendance</w:t>
      </w:r>
      <w:r w:rsidR="00E03B31" w:rsidRPr="00107547">
        <w:rPr>
          <w:rStyle w:val="FootnoteReference"/>
          <w:rFonts w:eastAsia="Times New Roman" w:cs="Arial"/>
          <w:color w:val="auto"/>
          <w:sz w:val="22"/>
          <w:szCs w:val="22"/>
          <w:lang w:eastAsia="en-AU"/>
        </w:rPr>
        <w:footnoteReference w:id="6"/>
      </w:r>
      <w:r w:rsidRPr="00107547">
        <w:rPr>
          <w:rFonts w:eastAsia="Times New Roman" w:cs="Arial"/>
          <w:color w:val="auto"/>
          <w:sz w:val="22"/>
          <w:szCs w:val="22"/>
          <w:lang w:eastAsia="en-AU"/>
        </w:rPr>
        <w:t xml:space="preserve"> and that the student is continuing at</w:t>
      </w:r>
      <w:r w:rsidR="0025599E"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the school.</w:t>
      </w:r>
    </w:p>
    <w:p w:rsidR="0033756D" w:rsidRDefault="0033756D" w:rsidP="009167ED">
      <w:pPr>
        <w:autoSpaceDE w:val="0"/>
        <w:autoSpaceDN w:val="0"/>
        <w:adjustRightInd w:val="0"/>
        <w:rPr>
          <w:rFonts w:eastAsia="Times New Roman" w:cs="Arial"/>
          <w:color w:val="auto"/>
          <w:sz w:val="22"/>
          <w:szCs w:val="22"/>
          <w:lang w:eastAsia="en-AU"/>
        </w:rPr>
      </w:pPr>
    </w:p>
    <w:p w:rsidR="009167ED" w:rsidRPr="00107547" w:rsidRDefault="009167ED" w:rsidP="009167ED">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This evidence would include up-to-date documentation in a student’s file of:</w:t>
      </w:r>
    </w:p>
    <w:p w:rsidR="009167ED" w:rsidRPr="00107547" w:rsidRDefault="009167ED" w:rsidP="0025599E">
      <w:pPr>
        <w:numPr>
          <w:ilvl w:val="0"/>
          <w:numId w:val="19"/>
        </w:num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correspondence between parents/guardians and the school</w:t>
      </w:r>
    </w:p>
    <w:p w:rsidR="009167ED" w:rsidRPr="00107547" w:rsidRDefault="009167ED" w:rsidP="009167ED">
      <w:pPr>
        <w:numPr>
          <w:ilvl w:val="0"/>
          <w:numId w:val="19"/>
        </w:num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strategies used by the school to improve attendance, including referral to the</w:t>
      </w:r>
      <w:r w:rsidR="0025599E"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student welfare co-ordinator and records of meetings with the student and</w:t>
      </w:r>
      <w:r w:rsidR="0025599E"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parents/guardians</w:t>
      </w:r>
    </w:p>
    <w:p w:rsidR="009167ED" w:rsidRPr="00107547" w:rsidRDefault="009167ED" w:rsidP="00E03B31">
      <w:pPr>
        <w:numPr>
          <w:ilvl w:val="0"/>
          <w:numId w:val="19"/>
        </w:num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correspondence between the Regional Office and the school</w:t>
      </w:r>
    </w:p>
    <w:p w:rsidR="009167ED" w:rsidRPr="00107547" w:rsidRDefault="009167ED" w:rsidP="00E03B31">
      <w:pPr>
        <w:numPr>
          <w:ilvl w:val="0"/>
          <w:numId w:val="19"/>
        </w:num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negotiations with external providers/agencies</w:t>
      </w:r>
    </w:p>
    <w:p w:rsidR="009167ED" w:rsidRPr="00107547" w:rsidRDefault="009167ED" w:rsidP="00E03B31">
      <w:pPr>
        <w:numPr>
          <w:ilvl w:val="0"/>
          <w:numId w:val="19"/>
        </w:numPr>
        <w:autoSpaceDE w:val="0"/>
        <w:autoSpaceDN w:val="0"/>
        <w:adjustRightInd w:val="0"/>
        <w:rPr>
          <w:rFonts w:eastAsia="Times New Roman" w:cs="Arial"/>
          <w:color w:val="auto"/>
          <w:sz w:val="22"/>
          <w:szCs w:val="22"/>
          <w:lang w:eastAsia="en-AU"/>
        </w:rPr>
      </w:pPr>
      <w:proofErr w:type="gramStart"/>
      <w:r w:rsidRPr="00107547">
        <w:rPr>
          <w:rFonts w:eastAsia="Times New Roman" w:cs="Arial"/>
          <w:color w:val="auto"/>
          <w:sz w:val="22"/>
          <w:szCs w:val="22"/>
          <w:lang w:eastAsia="en-AU"/>
        </w:rPr>
        <w:t>a</w:t>
      </w:r>
      <w:proofErr w:type="gramEnd"/>
      <w:r w:rsidRPr="00107547">
        <w:rPr>
          <w:rFonts w:eastAsia="Times New Roman" w:cs="Arial"/>
          <w:color w:val="auto"/>
          <w:sz w:val="22"/>
          <w:szCs w:val="22"/>
          <w:lang w:eastAsia="en-AU"/>
        </w:rPr>
        <w:t xml:space="preserve"> Managed Individual Pathways plan, for students of over 15 years of age.</w:t>
      </w:r>
    </w:p>
    <w:p w:rsidR="001C16B2" w:rsidRDefault="001C16B2" w:rsidP="009167ED">
      <w:pPr>
        <w:autoSpaceDE w:val="0"/>
        <w:autoSpaceDN w:val="0"/>
        <w:adjustRightInd w:val="0"/>
        <w:rPr>
          <w:rFonts w:eastAsia="Times New Roman" w:cs="Arial"/>
          <w:color w:val="auto"/>
          <w:sz w:val="22"/>
          <w:szCs w:val="22"/>
          <w:lang w:eastAsia="en-AU"/>
        </w:rPr>
      </w:pPr>
    </w:p>
    <w:p w:rsidR="009167ED" w:rsidRPr="00107547" w:rsidRDefault="009167ED" w:rsidP="009167ED">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 xml:space="preserve">Students who </w:t>
      </w:r>
      <w:r w:rsidRPr="00107547">
        <w:rPr>
          <w:rFonts w:eastAsia="Times New Roman" w:cs="Arial"/>
          <w:color w:val="auto"/>
          <w:sz w:val="22"/>
          <w:szCs w:val="22"/>
          <w:u w:val="single"/>
          <w:lang w:eastAsia="en-AU"/>
        </w:rPr>
        <w:t>enrol and first attend a school on census day</w:t>
      </w:r>
      <w:r w:rsidRPr="00107547">
        <w:rPr>
          <w:rFonts w:eastAsia="Times New Roman" w:cs="Arial"/>
          <w:color w:val="auto"/>
          <w:sz w:val="22"/>
          <w:szCs w:val="22"/>
          <w:lang w:eastAsia="en-AU"/>
        </w:rPr>
        <w:t xml:space="preserve"> may be included in that</w:t>
      </w:r>
      <w:r w:rsidR="00E03B31"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school’s census count provided that the student has not been included in the census</w:t>
      </w:r>
      <w:r w:rsidR="00E03B31"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return of any other Victorian government or non-government school. As verification</w:t>
      </w:r>
    </w:p>
    <w:p w:rsidR="009167ED" w:rsidRPr="00107547" w:rsidRDefault="009167ED" w:rsidP="009167ED">
      <w:pPr>
        <w:autoSpaceDE w:val="0"/>
        <w:autoSpaceDN w:val="0"/>
        <w:adjustRightInd w:val="0"/>
        <w:rPr>
          <w:rFonts w:eastAsia="Times New Roman" w:cs="Arial"/>
          <w:color w:val="auto"/>
          <w:sz w:val="22"/>
          <w:szCs w:val="22"/>
          <w:lang w:eastAsia="en-AU"/>
        </w:rPr>
      </w:pPr>
      <w:proofErr w:type="gramStart"/>
      <w:r w:rsidRPr="00107547">
        <w:rPr>
          <w:rFonts w:eastAsia="Times New Roman" w:cs="Arial"/>
          <w:color w:val="auto"/>
          <w:sz w:val="22"/>
          <w:szCs w:val="22"/>
          <w:lang w:eastAsia="en-AU"/>
        </w:rPr>
        <w:t>of</w:t>
      </w:r>
      <w:proofErr w:type="gramEnd"/>
      <w:r w:rsidRPr="00107547">
        <w:rPr>
          <w:rFonts w:eastAsia="Times New Roman" w:cs="Arial"/>
          <w:color w:val="auto"/>
          <w:sz w:val="22"/>
          <w:szCs w:val="22"/>
          <w:lang w:eastAsia="en-AU"/>
        </w:rPr>
        <w:t xml:space="preserve"> this, the previous school must be contacted and a transfer note obtained. (See</w:t>
      </w:r>
      <w:r w:rsidR="00E03B31"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 xml:space="preserve">Transfers </w:t>
      </w:r>
      <w:r w:rsidRPr="001C16B2">
        <w:rPr>
          <w:rFonts w:eastAsia="Times New Roman" w:cs="Arial"/>
          <w:color w:val="auto"/>
          <w:sz w:val="22"/>
          <w:szCs w:val="22"/>
          <w:lang w:eastAsia="en-AU"/>
        </w:rPr>
        <w:t>pa</w:t>
      </w:r>
      <w:r w:rsidR="001C16B2" w:rsidRPr="001C16B2">
        <w:rPr>
          <w:rFonts w:eastAsia="Times New Roman" w:cs="Arial"/>
          <w:color w:val="auto"/>
          <w:sz w:val="22"/>
          <w:szCs w:val="22"/>
          <w:lang w:eastAsia="en-AU"/>
        </w:rPr>
        <w:t xml:space="preserve">ge </w:t>
      </w:r>
      <w:r w:rsidR="001C16B2">
        <w:rPr>
          <w:rFonts w:eastAsia="Times New Roman" w:cs="Arial"/>
          <w:color w:val="auto"/>
          <w:sz w:val="22"/>
          <w:szCs w:val="22"/>
          <w:lang w:eastAsia="en-AU"/>
        </w:rPr>
        <w:t>6</w:t>
      </w:r>
      <w:r w:rsidRPr="00107547">
        <w:rPr>
          <w:rFonts w:eastAsia="Times New Roman" w:cs="Arial"/>
          <w:color w:val="auto"/>
          <w:sz w:val="22"/>
          <w:szCs w:val="22"/>
          <w:lang w:eastAsia="en-AU"/>
        </w:rPr>
        <w:t>)</w:t>
      </w:r>
    </w:p>
    <w:p w:rsidR="00E03B31" w:rsidRDefault="00E03B31" w:rsidP="00E03B31">
      <w:pPr>
        <w:pStyle w:val="Body"/>
      </w:pPr>
    </w:p>
    <w:p w:rsidR="00E03B31" w:rsidRPr="00E03B31" w:rsidRDefault="00E03B31" w:rsidP="0080120E">
      <w:pPr>
        <w:pStyle w:val="Heading2"/>
        <w:rPr>
          <w:lang w:eastAsia="en-AU"/>
        </w:rPr>
      </w:pPr>
      <w:bookmarkStart w:id="26" w:name="_Toc348354431"/>
      <w:r w:rsidRPr="00E03B31">
        <w:rPr>
          <w:lang w:eastAsia="en-AU"/>
        </w:rPr>
        <w:t>B. Census day status</w:t>
      </w:r>
      <w:bookmarkEnd w:id="26"/>
    </w:p>
    <w:p w:rsidR="00E03B31" w:rsidRPr="00107547" w:rsidRDefault="00E03B31" w:rsidP="00E03B31">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A principal may determine that a student is eligible to be included in the census count if the student is enrolled at the school, meets attendance criteria A (</w:t>
      </w:r>
      <w:r w:rsidRPr="001C16B2">
        <w:rPr>
          <w:rFonts w:eastAsia="Times New Roman" w:cs="Arial"/>
          <w:color w:val="auto"/>
          <w:sz w:val="22"/>
          <w:szCs w:val="22"/>
          <w:lang w:eastAsia="en-AU"/>
        </w:rPr>
        <w:t xml:space="preserve">page </w:t>
      </w:r>
      <w:r w:rsidR="001C16B2">
        <w:rPr>
          <w:rFonts w:eastAsia="Times New Roman" w:cs="Arial"/>
          <w:color w:val="auto"/>
          <w:sz w:val="22"/>
          <w:szCs w:val="22"/>
          <w:lang w:eastAsia="en-AU"/>
        </w:rPr>
        <w:t>10</w:t>
      </w:r>
      <w:r w:rsidRPr="00107547">
        <w:rPr>
          <w:rFonts w:eastAsia="Times New Roman" w:cs="Arial"/>
          <w:color w:val="auto"/>
          <w:sz w:val="22"/>
          <w:szCs w:val="22"/>
          <w:lang w:eastAsia="en-AU"/>
        </w:rPr>
        <w:t>) and:</w:t>
      </w:r>
    </w:p>
    <w:p w:rsidR="00E03B31" w:rsidRPr="00107547" w:rsidRDefault="00E03B31" w:rsidP="00E03B31">
      <w:pPr>
        <w:numPr>
          <w:ilvl w:val="0"/>
          <w:numId w:val="19"/>
        </w:num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has attended on census day OR</w:t>
      </w:r>
    </w:p>
    <w:p w:rsidR="00E03B31" w:rsidRPr="00107547" w:rsidRDefault="00E03B31" w:rsidP="00E03B31">
      <w:pPr>
        <w:numPr>
          <w:ilvl w:val="0"/>
          <w:numId w:val="19"/>
        </w:num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has attended in the current year prior to census day but is absent on census day and the school has documentary evidence that the student is continuing at the school OR</w:t>
      </w:r>
    </w:p>
    <w:p w:rsidR="00E03B31" w:rsidRPr="00107547" w:rsidRDefault="00E03B31" w:rsidP="00E03B31">
      <w:pPr>
        <w:numPr>
          <w:ilvl w:val="0"/>
          <w:numId w:val="19"/>
        </w:num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lastRenderedPageBreak/>
        <w:t>has attended in the current year prior to census day but is absent on census day</w:t>
      </w:r>
    </w:p>
    <w:p w:rsidR="00E03B31" w:rsidRPr="00107547" w:rsidRDefault="00E03B31" w:rsidP="00E03B31">
      <w:pPr>
        <w:autoSpaceDE w:val="0"/>
        <w:autoSpaceDN w:val="0"/>
        <w:adjustRightInd w:val="0"/>
        <w:rPr>
          <w:rFonts w:eastAsia="Times New Roman" w:cs="Arial"/>
          <w:color w:val="auto"/>
          <w:sz w:val="22"/>
          <w:szCs w:val="22"/>
          <w:lang w:eastAsia="en-AU"/>
        </w:rPr>
      </w:pPr>
      <w:proofErr w:type="gramStart"/>
      <w:r w:rsidRPr="00107547">
        <w:rPr>
          <w:rFonts w:eastAsia="Times New Roman" w:cs="Arial"/>
          <w:color w:val="auto"/>
          <w:sz w:val="22"/>
          <w:szCs w:val="22"/>
          <w:lang w:eastAsia="en-AU"/>
        </w:rPr>
        <w:t>and</w:t>
      </w:r>
      <w:proofErr w:type="gramEnd"/>
      <w:r w:rsidRPr="00107547">
        <w:rPr>
          <w:rFonts w:eastAsia="Times New Roman" w:cs="Arial"/>
          <w:color w:val="auto"/>
          <w:sz w:val="22"/>
          <w:szCs w:val="22"/>
          <w:lang w:eastAsia="en-AU"/>
        </w:rPr>
        <w:t>:</w:t>
      </w:r>
    </w:p>
    <w:p w:rsidR="00E03B31" w:rsidRPr="00107547" w:rsidRDefault="00E03B31" w:rsidP="00E03B31">
      <w:pPr>
        <w:numPr>
          <w:ilvl w:val="1"/>
          <w:numId w:val="19"/>
        </w:num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has attended regularly for the first two full school weeks of term and has accepted a late tertiary or TAFE offer made after that time    OR</w:t>
      </w:r>
    </w:p>
    <w:p w:rsidR="00E03B31" w:rsidRPr="00107547" w:rsidRDefault="00E03B31" w:rsidP="00E03B31">
      <w:pPr>
        <w:numPr>
          <w:ilvl w:val="1"/>
          <w:numId w:val="19"/>
        </w:numPr>
        <w:autoSpaceDE w:val="0"/>
        <w:autoSpaceDN w:val="0"/>
        <w:adjustRightInd w:val="0"/>
        <w:rPr>
          <w:rFonts w:eastAsia="Times New Roman" w:cs="Arial"/>
          <w:color w:val="auto"/>
          <w:sz w:val="22"/>
          <w:szCs w:val="22"/>
          <w:lang w:eastAsia="en-AU"/>
        </w:rPr>
      </w:pPr>
      <w:proofErr w:type="gramStart"/>
      <w:r w:rsidRPr="00107547">
        <w:rPr>
          <w:rFonts w:eastAsia="Times New Roman" w:cs="Arial"/>
          <w:color w:val="auto"/>
          <w:sz w:val="22"/>
          <w:szCs w:val="22"/>
          <w:lang w:eastAsia="en-AU"/>
        </w:rPr>
        <w:t>is</w:t>
      </w:r>
      <w:proofErr w:type="gramEnd"/>
      <w:r w:rsidRPr="00107547">
        <w:rPr>
          <w:rFonts w:eastAsia="Times New Roman" w:cs="Arial"/>
          <w:color w:val="auto"/>
          <w:sz w:val="22"/>
          <w:szCs w:val="22"/>
          <w:lang w:eastAsia="en-AU"/>
        </w:rPr>
        <w:t xml:space="preserve"> attending an Alternative Education Setting (for example, Secondary Teaching Unit or Social Adjustment Centre).</w:t>
      </w:r>
    </w:p>
    <w:p w:rsidR="00E03B31" w:rsidRPr="00107547" w:rsidRDefault="00E03B31" w:rsidP="00E03B31">
      <w:pPr>
        <w:autoSpaceDE w:val="0"/>
        <w:autoSpaceDN w:val="0"/>
        <w:adjustRightInd w:val="0"/>
        <w:rPr>
          <w:rFonts w:ascii="Times New Roman" w:eastAsia="Times New Roman" w:hAnsi="Times New Roman"/>
          <w:b/>
          <w:bCs/>
          <w:color w:val="auto"/>
          <w:sz w:val="22"/>
          <w:szCs w:val="22"/>
          <w:lang w:eastAsia="en-AU"/>
        </w:rPr>
      </w:pPr>
    </w:p>
    <w:p w:rsidR="00E03B31" w:rsidRDefault="00E03B31" w:rsidP="00E03B31">
      <w:pPr>
        <w:autoSpaceDE w:val="0"/>
        <w:autoSpaceDN w:val="0"/>
        <w:adjustRightInd w:val="0"/>
        <w:rPr>
          <w:rFonts w:ascii="Times New Roman" w:eastAsia="Times New Roman" w:hAnsi="Times New Roman"/>
          <w:b/>
          <w:bCs/>
          <w:color w:val="auto"/>
          <w:sz w:val="26"/>
          <w:szCs w:val="26"/>
          <w:lang w:eastAsia="en-AU"/>
        </w:rPr>
      </w:pPr>
    </w:p>
    <w:p w:rsidR="00E03B31" w:rsidRDefault="00E03B31" w:rsidP="00E03B31">
      <w:pPr>
        <w:pStyle w:val="Heading2"/>
        <w:rPr>
          <w:lang w:eastAsia="en-AU"/>
        </w:rPr>
      </w:pPr>
      <w:bookmarkStart w:id="27" w:name="_Toc348354432"/>
      <w:r>
        <w:rPr>
          <w:lang w:eastAsia="en-AU"/>
        </w:rPr>
        <w:t>Students who have not attended in the current year up to census day</w:t>
      </w:r>
      <w:bookmarkEnd w:id="27"/>
    </w:p>
    <w:p w:rsidR="0080120E" w:rsidRDefault="00E03B31" w:rsidP="00E03B31">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 xml:space="preserve">A student who due to illness has not attended up to census day during the current year can be included in census counts only if the school </w:t>
      </w:r>
      <w:r w:rsidR="0080120E">
        <w:rPr>
          <w:rFonts w:eastAsia="Times New Roman" w:cs="Arial"/>
          <w:color w:val="auto"/>
          <w:sz w:val="22"/>
          <w:szCs w:val="22"/>
          <w:lang w:eastAsia="en-AU"/>
        </w:rPr>
        <w:t>has documentary evidence that the student has been supplied with appropriate work.</w:t>
      </w:r>
    </w:p>
    <w:p w:rsidR="0080120E" w:rsidRDefault="0080120E" w:rsidP="00E03B31">
      <w:pPr>
        <w:autoSpaceDE w:val="0"/>
        <w:autoSpaceDN w:val="0"/>
        <w:adjustRightInd w:val="0"/>
        <w:rPr>
          <w:rFonts w:eastAsia="Times New Roman" w:cs="Arial"/>
          <w:color w:val="auto"/>
          <w:sz w:val="22"/>
          <w:szCs w:val="22"/>
          <w:lang w:eastAsia="en-AU"/>
        </w:rPr>
      </w:pPr>
    </w:p>
    <w:p w:rsidR="00E03B31" w:rsidRDefault="0080120E" w:rsidP="00E03B31">
      <w:pPr>
        <w:autoSpaceDE w:val="0"/>
        <w:autoSpaceDN w:val="0"/>
        <w:adjustRightInd w:val="0"/>
        <w:rPr>
          <w:rFonts w:eastAsia="Times New Roman" w:cs="Arial"/>
          <w:color w:val="auto"/>
          <w:sz w:val="22"/>
          <w:szCs w:val="22"/>
          <w:lang w:eastAsia="en-AU"/>
        </w:rPr>
      </w:pPr>
      <w:r>
        <w:rPr>
          <w:rFonts w:eastAsia="Times New Roman" w:cs="Arial"/>
          <w:color w:val="auto"/>
          <w:sz w:val="22"/>
          <w:szCs w:val="22"/>
          <w:lang w:eastAsia="en-AU"/>
        </w:rPr>
        <w:t xml:space="preserve">Students who receive support under the Home-Based Educational Support Program (HBESP) can also be included in the census counts only if the school </w:t>
      </w:r>
      <w:r w:rsidR="00E03B31" w:rsidRPr="00107547">
        <w:rPr>
          <w:rFonts w:eastAsia="Times New Roman" w:cs="Arial"/>
          <w:color w:val="auto"/>
          <w:sz w:val="22"/>
          <w:szCs w:val="22"/>
          <w:lang w:eastAsia="en-AU"/>
        </w:rPr>
        <w:t xml:space="preserve">has </w:t>
      </w:r>
      <w:r>
        <w:rPr>
          <w:rFonts w:eastAsia="Times New Roman" w:cs="Arial"/>
          <w:color w:val="auto"/>
          <w:sz w:val="22"/>
          <w:szCs w:val="22"/>
          <w:lang w:eastAsia="en-AU"/>
        </w:rPr>
        <w:t>received a formal email notification from the Student Wellbeing Division confirming eligibility for the HBESP in the current year</w:t>
      </w:r>
      <w:r w:rsidR="00E03B31" w:rsidRPr="00107547">
        <w:rPr>
          <w:rFonts w:eastAsia="Times New Roman" w:cs="Arial"/>
          <w:color w:val="auto"/>
          <w:sz w:val="22"/>
          <w:szCs w:val="22"/>
          <w:lang w:eastAsia="en-AU"/>
        </w:rPr>
        <w:t>.</w:t>
      </w:r>
      <w:r w:rsidR="003E6590">
        <w:rPr>
          <w:rFonts w:eastAsia="Times New Roman" w:cs="Arial"/>
          <w:color w:val="auto"/>
          <w:sz w:val="22"/>
          <w:szCs w:val="22"/>
          <w:lang w:eastAsia="en-AU"/>
        </w:rPr>
        <w:t xml:space="preserve">   </w:t>
      </w:r>
      <w:r>
        <w:rPr>
          <w:rFonts w:eastAsia="Times New Roman" w:cs="Arial"/>
          <w:color w:val="auto"/>
          <w:sz w:val="22"/>
          <w:szCs w:val="22"/>
          <w:lang w:eastAsia="en-AU"/>
        </w:rPr>
        <w:t xml:space="preserve"> Further information regarding the HBESP is available at:  </w:t>
      </w:r>
      <w:hyperlink r:id="rId25" w:history="1">
        <w:r w:rsidR="00C07844" w:rsidRPr="00C07844">
          <w:rPr>
            <w:rStyle w:val="Hyperlink"/>
          </w:rPr>
          <w:t>http://www.education.vic.gov.au/school/parents/needs/Pages/homebased.aspx</w:t>
        </w:r>
      </w:hyperlink>
    </w:p>
    <w:p w:rsidR="0080120E" w:rsidRPr="0080120E" w:rsidRDefault="0080120E" w:rsidP="0080120E">
      <w:pPr>
        <w:pStyle w:val="Body"/>
      </w:pPr>
    </w:p>
    <w:p w:rsidR="00E03B31" w:rsidRPr="00107547" w:rsidRDefault="00E03B31" w:rsidP="00E03B31">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 xml:space="preserve">All other students who have not attended in the current year must </w:t>
      </w:r>
      <w:r w:rsidRPr="00107547">
        <w:rPr>
          <w:rFonts w:eastAsia="Times New Roman" w:cs="Arial"/>
          <w:b/>
          <w:bCs/>
          <w:color w:val="auto"/>
          <w:sz w:val="22"/>
          <w:szCs w:val="22"/>
          <w:lang w:eastAsia="en-AU"/>
        </w:rPr>
        <w:t xml:space="preserve">NOT </w:t>
      </w:r>
      <w:r w:rsidRPr="00107547">
        <w:rPr>
          <w:rFonts w:eastAsia="Times New Roman" w:cs="Arial"/>
          <w:color w:val="auto"/>
          <w:sz w:val="22"/>
          <w:szCs w:val="22"/>
          <w:lang w:eastAsia="en-AU"/>
        </w:rPr>
        <w:t>be included in census counts.</w:t>
      </w:r>
    </w:p>
    <w:p w:rsidR="00E03B31" w:rsidRDefault="00E03B31" w:rsidP="00E03B31">
      <w:pPr>
        <w:pStyle w:val="Heading2"/>
        <w:rPr>
          <w:lang w:eastAsia="en-AU"/>
        </w:rPr>
      </w:pPr>
      <w:bookmarkStart w:id="28" w:name="_Toc348354433"/>
      <w:r>
        <w:rPr>
          <w:lang w:eastAsia="en-AU"/>
        </w:rPr>
        <w:t>Students returning after census day (late returning students)</w:t>
      </w:r>
      <w:bookmarkEnd w:id="28"/>
    </w:p>
    <w:p w:rsidR="00E03B31" w:rsidRPr="00107547" w:rsidRDefault="00E03B31" w:rsidP="00E03B31">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 xml:space="preserve">Written requests can be made for a re-calculation of the SRP to include students enrolled in the previous year who returned to school between March and the end of the first week of Term 2. These should be forwarded by letter or fax to the Department </w:t>
      </w:r>
      <w:r w:rsidRPr="00E03B31">
        <w:rPr>
          <w:rFonts w:eastAsia="Times New Roman" w:cs="Arial"/>
          <w:color w:val="auto"/>
          <w:sz w:val="24"/>
          <w:lang w:eastAsia="en-AU"/>
        </w:rPr>
        <w:t xml:space="preserve">by the last school </w:t>
      </w:r>
      <w:r w:rsidRPr="00107547">
        <w:rPr>
          <w:rFonts w:eastAsia="Times New Roman" w:cs="Arial"/>
          <w:color w:val="auto"/>
          <w:sz w:val="22"/>
          <w:szCs w:val="22"/>
          <w:lang w:eastAsia="en-AU"/>
        </w:rPr>
        <w:t>day in May to the Census Hotline. (</w:t>
      </w:r>
      <w:r w:rsidRPr="001C16B2">
        <w:rPr>
          <w:rFonts w:eastAsia="Times New Roman" w:cs="Arial"/>
          <w:color w:val="auto"/>
          <w:sz w:val="22"/>
          <w:szCs w:val="22"/>
          <w:lang w:eastAsia="en-AU"/>
        </w:rPr>
        <w:t xml:space="preserve">See page </w:t>
      </w:r>
      <w:r w:rsidR="001C16B2">
        <w:rPr>
          <w:rFonts w:eastAsia="Times New Roman" w:cs="Arial"/>
          <w:color w:val="auto"/>
          <w:sz w:val="22"/>
          <w:szCs w:val="22"/>
          <w:lang w:eastAsia="en-AU"/>
        </w:rPr>
        <w:t>1</w:t>
      </w:r>
      <w:r w:rsidR="006B341E">
        <w:rPr>
          <w:rFonts w:eastAsia="Times New Roman" w:cs="Arial"/>
          <w:color w:val="auto"/>
          <w:sz w:val="22"/>
          <w:szCs w:val="22"/>
          <w:lang w:eastAsia="en-AU"/>
        </w:rPr>
        <w:t>9</w:t>
      </w:r>
      <w:r w:rsidRPr="00107547">
        <w:rPr>
          <w:rFonts w:eastAsia="Times New Roman" w:cs="Arial"/>
          <w:color w:val="auto"/>
          <w:sz w:val="22"/>
          <w:szCs w:val="22"/>
          <w:lang w:eastAsia="en-AU"/>
        </w:rPr>
        <w:t xml:space="preserve"> for contact details).</w:t>
      </w:r>
    </w:p>
    <w:p w:rsidR="0033756D" w:rsidRDefault="0033756D" w:rsidP="00E03B31">
      <w:pPr>
        <w:autoSpaceDE w:val="0"/>
        <w:autoSpaceDN w:val="0"/>
        <w:adjustRightInd w:val="0"/>
        <w:rPr>
          <w:rFonts w:eastAsia="Times New Roman" w:cs="Arial"/>
          <w:color w:val="auto"/>
          <w:sz w:val="22"/>
          <w:szCs w:val="22"/>
          <w:lang w:eastAsia="en-AU"/>
        </w:rPr>
      </w:pPr>
    </w:p>
    <w:p w:rsidR="00E03B31" w:rsidRPr="00107547" w:rsidRDefault="00E03B31" w:rsidP="00E03B31">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Schools seeking such adjustments need to provide supporting documentation demonstrating that:</w:t>
      </w:r>
    </w:p>
    <w:p w:rsidR="00E03B31" w:rsidRPr="00107547" w:rsidRDefault="00E03B31" w:rsidP="00E03B31">
      <w:pPr>
        <w:numPr>
          <w:ilvl w:val="0"/>
          <w:numId w:val="19"/>
        </w:num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the student was enrolled at the school in the previous year</w:t>
      </w:r>
    </w:p>
    <w:p w:rsidR="00E03B31" w:rsidRPr="00107547" w:rsidRDefault="00E03B31" w:rsidP="00E03B31">
      <w:pPr>
        <w:numPr>
          <w:ilvl w:val="0"/>
          <w:numId w:val="19"/>
        </w:num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the student has not been included in any Victorian government or non-government school’s February census count and</w:t>
      </w:r>
    </w:p>
    <w:p w:rsidR="00E03B31" w:rsidRPr="00107547" w:rsidRDefault="00E03B31" w:rsidP="00E03B31">
      <w:pPr>
        <w:numPr>
          <w:ilvl w:val="0"/>
          <w:numId w:val="19"/>
        </w:numPr>
        <w:autoSpaceDE w:val="0"/>
        <w:autoSpaceDN w:val="0"/>
        <w:adjustRightInd w:val="0"/>
        <w:rPr>
          <w:rFonts w:eastAsia="Times New Roman" w:cs="Arial"/>
          <w:color w:val="auto"/>
          <w:sz w:val="22"/>
          <w:szCs w:val="22"/>
          <w:lang w:eastAsia="en-AU"/>
        </w:rPr>
      </w:pPr>
      <w:proofErr w:type="gramStart"/>
      <w:r w:rsidRPr="00107547">
        <w:rPr>
          <w:rFonts w:eastAsia="Times New Roman" w:cs="Arial"/>
          <w:color w:val="auto"/>
          <w:sz w:val="22"/>
          <w:szCs w:val="22"/>
          <w:lang w:eastAsia="en-AU"/>
        </w:rPr>
        <w:t>the</w:t>
      </w:r>
      <w:proofErr w:type="gramEnd"/>
      <w:r w:rsidRPr="00107547">
        <w:rPr>
          <w:rFonts w:eastAsia="Times New Roman" w:cs="Arial"/>
          <w:color w:val="auto"/>
          <w:sz w:val="22"/>
          <w:szCs w:val="22"/>
          <w:lang w:eastAsia="en-AU"/>
        </w:rPr>
        <w:t xml:space="preserve"> student returned to school on or before the end of the first week of Term 2.</w:t>
      </w:r>
    </w:p>
    <w:p w:rsidR="0033756D" w:rsidRDefault="0033756D" w:rsidP="00E03B31">
      <w:pPr>
        <w:autoSpaceDE w:val="0"/>
        <w:autoSpaceDN w:val="0"/>
        <w:adjustRightInd w:val="0"/>
        <w:rPr>
          <w:rFonts w:eastAsia="Times New Roman" w:cs="Arial"/>
          <w:color w:val="auto"/>
          <w:sz w:val="22"/>
          <w:szCs w:val="22"/>
          <w:lang w:eastAsia="en-AU"/>
        </w:rPr>
      </w:pPr>
    </w:p>
    <w:p w:rsidR="00E03B31" w:rsidRPr="00107547" w:rsidRDefault="00E03B31" w:rsidP="00E03B31">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 xml:space="preserve">Changes to the SRP for students returning after census day will be processed after the </w:t>
      </w:r>
      <w:r w:rsidR="004E133B">
        <w:rPr>
          <w:rFonts w:eastAsia="Times New Roman" w:cs="Arial"/>
          <w:color w:val="auto"/>
          <w:sz w:val="22"/>
          <w:szCs w:val="22"/>
          <w:lang w:eastAsia="en-AU"/>
        </w:rPr>
        <w:t xml:space="preserve">enrolments from the </w:t>
      </w:r>
      <w:r w:rsidRPr="00107547">
        <w:rPr>
          <w:rFonts w:eastAsia="Times New Roman" w:cs="Arial"/>
          <w:color w:val="auto"/>
          <w:sz w:val="22"/>
          <w:szCs w:val="22"/>
          <w:lang w:eastAsia="en-AU"/>
        </w:rPr>
        <w:t>mid-year census</w:t>
      </w:r>
      <w:r w:rsidR="004E133B">
        <w:rPr>
          <w:rFonts w:eastAsia="Times New Roman" w:cs="Arial"/>
          <w:color w:val="auto"/>
          <w:sz w:val="22"/>
          <w:szCs w:val="22"/>
          <w:lang w:eastAsia="en-AU"/>
        </w:rPr>
        <w:t xml:space="preserve"> have been finalised</w:t>
      </w:r>
      <w:r w:rsidRPr="00107547">
        <w:rPr>
          <w:rFonts w:eastAsia="Times New Roman" w:cs="Arial"/>
          <w:color w:val="auto"/>
          <w:sz w:val="22"/>
          <w:szCs w:val="22"/>
          <w:lang w:eastAsia="en-AU"/>
        </w:rPr>
        <w:t>. Where the SRP funded enrolment remains stable or decreases between February and August, no additional funding will be provided. Where the SRP funded enrolment increases between February and August, the SRP will be recalculated to reflect the increase that is attributed to any returning students.</w:t>
      </w:r>
    </w:p>
    <w:p w:rsidR="0033756D" w:rsidRDefault="0033756D" w:rsidP="00E03B31">
      <w:pPr>
        <w:autoSpaceDE w:val="0"/>
        <w:autoSpaceDN w:val="0"/>
        <w:adjustRightInd w:val="0"/>
        <w:rPr>
          <w:rFonts w:eastAsia="Times New Roman" w:cs="Arial"/>
          <w:color w:val="auto"/>
          <w:sz w:val="22"/>
          <w:szCs w:val="22"/>
          <w:lang w:eastAsia="en-AU"/>
        </w:rPr>
      </w:pPr>
    </w:p>
    <w:p w:rsidR="00E03B31" w:rsidRPr="00107547" w:rsidRDefault="00E03B31" w:rsidP="00E03B31">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 xml:space="preserve">Questions 7–21 in the </w:t>
      </w:r>
      <w:r w:rsidRPr="00107547">
        <w:rPr>
          <w:rFonts w:eastAsia="Times New Roman" w:cs="Arial"/>
          <w:i/>
          <w:iCs/>
          <w:color w:val="auto"/>
          <w:sz w:val="22"/>
          <w:szCs w:val="22"/>
          <w:lang w:eastAsia="en-AU"/>
        </w:rPr>
        <w:t xml:space="preserve">Common Census Questions and Answers </w:t>
      </w:r>
      <w:r w:rsidRPr="00107547">
        <w:rPr>
          <w:rFonts w:eastAsia="Times New Roman" w:cs="Arial"/>
          <w:color w:val="auto"/>
          <w:sz w:val="22"/>
          <w:szCs w:val="22"/>
          <w:lang w:eastAsia="en-AU"/>
        </w:rPr>
        <w:t>section provide practical examples of the application of these attendance criteria. Questions 7 and 8 provide information on counting students who return to school after census day.</w:t>
      </w:r>
    </w:p>
    <w:p w:rsidR="00E03B31" w:rsidRDefault="00E03B31" w:rsidP="00E03B31">
      <w:pPr>
        <w:pStyle w:val="Body"/>
      </w:pPr>
    </w:p>
    <w:p w:rsidR="00E03B31" w:rsidRDefault="00E03B31" w:rsidP="00E03B31">
      <w:pPr>
        <w:pStyle w:val="Heading1"/>
      </w:pPr>
      <w:bookmarkStart w:id="29" w:name="_Toc348354434"/>
      <w:r>
        <w:t>4. Eligibility for Student Resource Package Funding</w:t>
      </w:r>
      <w:bookmarkEnd w:id="29"/>
    </w:p>
    <w:p w:rsidR="00E03B31" w:rsidRDefault="00E03B31" w:rsidP="00E03B31">
      <w:pPr>
        <w:pStyle w:val="Heading2"/>
        <w:rPr>
          <w:lang w:eastAsia="en-AU"/>
        </w:rPr>
      </w:pPr>
      <w:bookmarkStart w:id="30" w:name="_Toc348354435"/>
      <w:r>
        <w:rPr>
          <w:lang w:eastAsia="en-AU"/>
        </w:rPr>
        <w:t>General and age requirements</w:t>
      </w:r>
      <w:bookmarkEnd w:id="30"/>
    </w:p>
    <w:p w:rsidR="00E03B31" w:rsidRPr="00107547" w:rsidRDefault="00E03B31" w:rsidP="00E03B31">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 xml:space="preserve">In general, only students who have resident status in Australia and are aged four years and eight months or over and </w:t>
      </w:r>
      <w:proofErr w:type="gramStart"/>
      <w:r w:rsidRPr="00107547">
        <w:rPr>
          <w:rFonts w:eastAsia="Times New Roman" w:cs="Arial"/>
          <w:color w:val="auto"/>
          <w:sz w:val="22"/>
          <w:szCs w:val="22"/>
          <w:lang w:eastAsia="en-AU"/>
        </w:rPr>
        <w:t>under</w:t>
      </w:r>
      <w:proofErr w:type="gramEnd"/>
      <w:r w:rsidR="001C16B2">
        <w:rPr>
          <w:rFonts w:eastAsia="Times New Roman" w:cs="Arial"/>
          <w:color w:val="auto"/>
          <w:sz w:val="22"/>
          <w:szCs w:val="22"/>
          <w:lang w:eastAsia="en-AU"/>
        </w:rPr>
        <w:t xml:space="preserve"> </w:t>
      </w:r>
      <w:r w:rsidRPr="00107547">
        <w:rPr>
          <w:rFonts w:eastAsia="Times New Roman" w:cs="Arial"/>
          <w:color w:val="auto"/>
          <w:sz w:val="22"/>
          <w:szCs w:val="22"/>
          <w:lang w:eastAsia="en-AU"/>
        </w:rPr>
        <w:t>18 years of age, as at 1 January in the relevant school year, are eligible for SRP funding.</w:t>
      </w:r>
    </w:p>
    <w:p w:rsidR="00107547" w:rsidRDefault="00107547" w:rsidP="00E03B31">
      <w:pPr>
        <w:autoSpaceDE w:val="0"/>
        <w:autoSpaceDN w:val="0"/>
        <w:adjustRightInd w:val="0"/>
        <w:rPr>
          <w:rFonts w:eastAsia="Times New Roman" w:cs="Arial"/>
          <w:color w:val="auto"/>
          <w:sz w:val="22"/>
          <w:szCs w:val="22"/>
          <w:lang w:eastAsia="en-AU"/>
        </w:rPr>
      </w:pPr>
    </w:p>
    <w:p w:rsidR="00E03B31" w:rsidRPr="00107547" w:rsidRDefault="00E03B31" w:rsidP="00E03B31">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Documentary evidence relating to age can include proof of date and place of birth and, where relevant, a copy of citizenship papers, passport or travel documents. The International Student Program Unit (ISPU)</w:t>
      </w:r>
      <w:r w:rsidR="000F3993" w:rsidRPr="00107547">
        <w:rPr>
          <w:rStyle w:val="FootnoteReference"/>
          <w:rFonts w:eastAsia="Times New Roman" w:cs="Arial"/>
          <w:color w:val="auto"/>
          <w:sz w:val="22"/>
          <w:szCs w:val="22"/>
          <w:lang w:eastAsia="en-AU"/>
        </w:rPr>
        <w:footnoteReference w:id="7"/>
      </w:r>
      <w:r w:rsidRPr="00107547">
        <w:rPr>
          <w:rFonts w:eastAsia="Times New Roman" w:cs="Arial"/>
          <w:color w:val="auto"/>
          <w:sz w:val="22"/>
          <w:szCs w:val="22"/>
          <w:lang w:eastAsia="en-AU"/>
        </w:rPr>
        <w:t xml:space="preserve"> provides advice on the enrolment and</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eligibility for SRP funding of overseas born non-resident students.</w:t>
      </w:r>
    </w:p>
    <w:p w:rsidR="0033756D" w:rsidRDefault="0033756D" w:rsidP="00E03B31">
      <w:pPr>
        <w:autoSpaceDE w:val="0"/>
        <w:autoSpaceDN w:val="0"/>
        <w:adjustRightInd w:val="0"/>
        <w:rPr>
          <w:rFonts w:eastAsia="Times New Roman" w:cs="Arial"/>
          <w:b/>
          <w:bCs/>
          <w:color w:val="auto"/>
          <w:sz w:val="22"/>
          <w:szCs w:val="22"/>
          <w:lang w:eastAsia="en-AU"/>
        </w:rPr>
      </w:pPr>
    </w:p>
    <w:p w:rsidR="00E03B31" w:rsidRPr="00107547" w:rsidRDefault="00E03B31" w:rsidP="00E03B31">
      <w:pPr>
        <w:autoSpaceDE w:val="0"/>
        <w:autoSpaceDN w:val="0"/>
        <w:adjustRightInd w:val="0"/>
        <w:rPr>
          <w:rFonts w:eastAsia="Times New Roman" w:cs="Arial"/>
          <w:color w:val="auto"/>
          <w:sz w:val="22"/>
          <w:szCs w:val="22"/>
          <w:lang w:eastAsia="en-AU"/>
        </w:rPr>
      </w:pPr>
      <w:r w:rsidRPr="00107547">
        <w:rPr>
          <w:rFonts w:eastAsia="Times New Roman" w:cs="Arial"/>
          <w:b/>
          <w:bCs/>
          <w:color w:val="auto"/>
          <w:sz w:val="22"/>
          <w:szCs w:val="22"/>
          <w:lang w:eastAsia="en-AU"/>
        </w:rPr>
        <w:t xml:space="preserve">A child who has not attained the age of 5 years by 30 April </w:t>
      </w:r>
      <w:r w:rsidRPr="00107547">
        <w:rPr>
          <w:rFonts w:eastAsia="Times New Roman" w:cs="Arial"/>
          <w:color w:val="auto"/>
          <w:sz w:val="22"/>
          <w:szCs w:val="22"/>
          <w:lang w:eastAsia="en-AU"/>
        </w:rPr>
        <w:t>in the particular school</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year may be classified as SRP funded only if written approval for early age entry has</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been granted by the relevant Regional Director.</w:t>
      </w:r>
    </w:p>
    <w:p w:rsidR="0033756D" w:rsidRDefault="0033756D" w:rsidP="00E03B31">
      <w:pPr>
        <w:autoSpaceDE w:val="0"/>
        <w:autoSpaceDN w:val="0"/>
        <w:adjustRightInd w:val="0"/>
        <w:rPr>
          <w:rFonts w:eastAsia="Times New Roman" w:cs="Arial"/>
          <w:b/>
          <w:bCs/>
          <w:color w:val="auto"/>
          <w:sz w:val="22"/>
          <w:szCs w:val="22"/>
          <w:lang w:eastAsia="en-AU"/>
        </w:rPr>
      </w:pPr>
    </w:p>
    <w:p w:rsidR="00E03B31" w:rsidRPr="00107547" w:rsidRDefault="00E03B31" w:rsidP="00E03B31">
      <w:pPr>
        <w:autoSpaceDE w:val="0"/>
        <w:autoSpaceDN w:val="0"/>
        <w:adjustRightInd w:val="0"/>
        <w:rPr>
          <w:rFonts w:eastAsia="Times New Roman" w:cs="Arial"/>
          <w:color w:val="auto"/>
          <w:sz w:val="22"/>
          <w:szCs w:val="22"/>
          <w:lang w:eastAsia="en-AU"/>
        </w:rPr>
      </w:pPr>
      <w:r w:rsidRPr="00107547">
        <w:rPr>
          <w:rFonts w:eastAsia="Times New Roman" w:cs="Arial"/>
          <w:b/>
          <w:bCs/>
          <w:color w:val="auto"/>
          <w:sz w:val="22"/>
          <w:szCs w:val="22"/>
          <w:lang w:eastAsia="en-AU"/>
        </w:rPr>
        <w:t xml:space="preserve">Students aged between 18 and 20 years on 1 January </w:t>
      </w:r>
      <w:r w:rsidRPr="00107547">
        <w:rPr>
          <w:rFonts w:eastAsia="Times New Roman" w:cs="Arial"/>
          <w:color w:val="auto"/>
          <w:sz w:val="22"/>
          <w:szCs w:val="22"/>
          <w:lang w:eastAsia="en-AU"/>
        </w:rPr>
        <w:t>may be classified as SRP</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funded only if they are undertaking an accredited senior secondary course</w:t>
      </w:r>
      <w:r w:rsidR="000F3993" w:rsidRPr="00107547">
        <w:rPr>
          <w:rStyle w:val="FootnoteReference"/>
          <w:rFonts w:eastAsia="Times New Roman" w:cs="Arial"/>
          <w:color w:val="auto"/>
          <w:sz w:val="22"/>
          <w:szCs w:val="22"/>
          <w:lang w:eastAsia="en-AU"/>
        </w:rPr>
        <w:footnoteReference w:id="8"/>
      </w:r>
      <w:r w:rsidRPr="00107547">
        <w:rPr>
          <w:rFonts w:eastAsia="Times New Roman" w:cs="Arial"/>
          <w:color w:val="auto"/>
          <w:sz w:val="22"/>
          <w:szCs w:val="22"/>
          <w:lang w:eastAsia="en-AU"/>
        </w:rPr>
        <w:t xml:space="preserve"> in a</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secondary school.</w:t>
      </w:r>
    </w:p>
    <w:p w:rsidR="0033756D" w:rsidRDefault="0033756D" w:rsidP="00E03B31">
      <w:pPr>
        <w:autoSpaceDE w:val="0"/>
        <w:autoSpaceDN w:val="0"/>
        <w:adjustRightInd w:val="0"/>
        <w:rPr>
          <w:rFonts w:eastAsia="Times New Roman" w:cs="Arial"/>
          <w:color w:val="auto"/>
          <w:sz w:val="22"/>
          <w:szCs w:val="22"/>
          <w:lang w:eastAsia="en-AU"/>
        </w:rPr>
      </w:pPr>
    </w:p>
    <w:p w:rsidR="00E03B31" w:rsidRPr="00107547" w:rsidRDefault="00E03B31" w:rsidP="00E03B31">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For the purposes of determining SRP funding, an accredited senior secondary course</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means an accredited course leading to a senior secondary qualification and any other</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accredited course pertaining to year 11 or 12. It includes studies in the Victorian</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Certificate of Applied Learning (VCAL) and the Victorian Certificate of Education</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(VCE).</w:t>
      </w:r>
    </w:p>
    <w:p w:rsidR="00E03B31" w:rsidRPr="00916300" w:rsidRDefault="00E03B31" w:rsidP="00E03B31">
      <w:pPr>
        <w:autoSpaceDE w:val="0"/>
        <w:autoSpaceDN w:val="0"/>
        <w:adjustRightInd w:val="0"/>
        <w:rPr>
          <w:rFonts w:eastAsia="Times New Roman" w:cs="Arial"/>
          <w:color w:val="auto"/>
          <w:sz w:val="22"/>
          <w:szCs w:val="22"/>
          <w:lang w:eastAsia="en-AU"/>
        </w:rPr>
      </w:pPr>
      <w:r w:rsidRPr="00916300">
        <w:rPr>
          <w:rFonts w:eastAsia="Times New Roman" w:cs="Arial"/>
          <w:color w:val="auto"/>
          <w:sz w:val="22"/>
          <w:szCs w:val="22"/>
          <w:lang w:eastAsia="en-AU"/>
        </w:rPr>
        <w:t>Registered home schooling students enrolled at a school are eligible for SRP funding</w:t>
      </w:r>
      <w:r w:rsidR="000F3993" w:rsidRPr="00916300">
        <w:rPr>
          <w:rFonts w:eastAsia="Times New Roman" w:cs="Arial"/>
          <w:color w:val="auto"/>
          <w:sz w:val="22"/>
          <w:szCs w:val="22"/>
          <w:lang w:eastAsia="en-AU"/>
        </w:rPr>
        <w:t xml:space="preserve"> </w:t>
      </w:r>
      <w:r w:rsidRPr="00916300">
        <w:rPr>
          <w:rFonts w:eastAsia="Times New Roman" w:cs="Arial"/>
          <w:color w:val="auto"/>
          <w:sz w:val="22"/>
          <w:szCs w:val="22"/>
          <w:lang w:eastAsia="en-AU"/>
        </w:rPr>
        <w:t>on a pro-rata basis.</w:t>
      </w:r>
    </w:p>
    <w:p w:rsidR="0033756D" w:rsidRDefault="0033756D" w:rsidP="000F3993">
      <w:pPr>
        <w:pStyle w:val="Heading2"/>
        <w:rPr>
          <w:lang w:eastAsia="en-AU"/>
        </w:rPr>
      </w:pPr>
    </w:p>
    <w:p w:rsidR="00E03B31" w:rsidRPr="000F3993" w:rsidRDefault="00E03B31" w:rsidP="000F3993">
      <w:pPr>
        <w:pStyle w:val="Heading2"/>
        <w:rPr>
          <w:lang w:eastAsia="en-AU"/>
        </w:rPr>
      </w:pPr>
      <w:bookmarkStart w:id="31" w:name="_Toc348354436"/>
      <w:r w:rsidRPr="000F3993">
        <w:rPr>
          <w:lang w:eastAsia="en-AU"/>
        </w:rPr>
        <w:t>Exemption from accredited senior secondary course requirement</w:t>
      </w:r>
      <w:bookmarkEnd w:id="31"/>
    </w:p>
    <w:p w:rsidR="00E03B31" w:rsidRPr="00107547" w:rsidRDefault="00E03B31" w:rsidP="00E03B31">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Students who have been unable to complete Year 10 by the year in which they turn 18</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years of age may be granted an exemption from the accredited senior secondary</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course requirement (</w:t>
      </w:r>
      <w:r w:rsidRPr="001C16B2">
        <w:rPr>
          <w:rFonts w:eastAsia="Times New Roman" w:cs="Arial"/>
          <w:color w:val="auto"/>
          <w:sz w:val="22"/>
          <w:szCs w:val="22"/>
          <w:lang w:eastAsia="en-AU"/>
        </w:rPr>
        <w:t xml:space="preserve">page </w:t>
      </w:r>
      <w:r w:rsidR="001C16B2">
        <w:rPr>
          <w:rFonts w:eastAsia="Times New Roman" w:cs="Arial"/>
          <w:color w:val="auto"/>
          <w:sz w:val="22"/>
          <w:szCs w:val="22"/>
          <w:lang w:eastAsia="en-AU"/>
        </w:rPr>
        <w:t>12</w:t>
      </w:r>
      <w:r w:rsidRPr="00107547">
        <w:rPr>
          <w:rFonts w:eastAsia="Times New Roman" w:cs="Arial"/>
          <w:color w:val="auto"/>
          <w:sz w:val="22"/>
          <w:szCs w:val="22"/>
          <w:lang w:eastAsia="en-AU"/>
        </w:rPr>
        <w:t>) if the delay was due to causes of a temporary nature</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 xml:space="preserve">beyond their control or due to a lack of access to educational facilities. </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Students</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transferring from Language Schools and Centres will be deemed to meet this</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exemption criterion. To gain an exemption for SRP purposes, students will also need</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to be less than 21 years of age on 31 December of the year in which they will</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complete Year 10.</w:t>
      </w:r>
    </w:p>
    <w:p w:rsidR="00916300" w:rsidRDefault="00916300" w:rsidP="00E03B31">
      <w:pPr>
        <w:autoSpaceDE w:val="0"/>
        <w:autoSpaceDN w:val="0"/>
        <w:adjustRightInd w:val="0"/>
        <w:rPr>
          <w:rFonts w:eastAsia="Times New Roman" w:cs="Arial"/>
          <w:color w:val="auto"/>
          <w:sz w:val="22"/>
          <w:szCs w:val="22"/>
          <w:lang w:eastAsia="en-AU"/>
        </w:rPr>
      </w:pPr>
    </w:p>
    <w:p w:rsidR="00E03B31" w:rsidRPr="00107547" w:rsidRDefault="00E03B31" w:rsidP="00E03B31">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These exemptions will be considered by the Department during processing of the</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 xml:space="preserve">February school census. (See </w:t>
      </w:r>
      <w:r w:rsidRPr="001C16B2">
        <w:rPr>
          <w:rFonts w:eastAsia="Times New Roman" w:cs="Arial"/>
          <w:color w:val="auto"/>
          <w:sz w:val="22"/>
          <w:szCs w:val="22"/>
          <w:lang w:eastAsia="en-AU"/>
        </w:rPr>
        <w:t>page 1</w:t>
      </w:r>
      <w:r w:rsidR="00994102">
        <w:rPr>
          <w:rFonts w:eastAsia="Times New Roman" w:cs="Arial"/>
          <w:color w:val="auto"/>
          <w:sz w:val="22"/>
          <w:szCs w:val="22"/>
          <w:lang w:eastAsia="en-AU"/>
        </w:rPr>
        <w:t>9</w:t>
      </w:r>
      <w:r w:rsidRPr="00107547">
        <w:rPr>
          <w:rFonts w:eastAsia="Times New Roman" w:cs="Arial"/>
          <w:color w:val="auto"/>
          <w:sz w:val="22"/>
          <w:szCs w:val="22"/>
          <w:lang w:eastAsia="en-AU"/>
        </w:rPr>
        <w:t xml:space="preserve"> for contact details of the Census Hotline)</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Students clearly eligible will be granted SRP funding and students clearly ineligible</w:t>
      </w:r>
      <w:r w:rsidR="00916300">
        <w:rPr>
          <w:rFonts w:eastAsia="Times New Roman" w:cs="Arial"/>
          <w:color w:val="auto"/>
          <w:sz w:val="22"/>
          <w:szCs w:val="22"/>
          <w:lang w:eastAsia="en-AU"/>
        </w:rPr>
        <w:t xml:space="preserve"> </w:t>
      </w:r>
      <w:r w:rsidRPr="00107547">
        <w:rPr>
          <w:rFonts w:eastAsia="Times New Roman" w:cs="Arial"/>
          <w:color w:val="auto"/>
          <w:sz w:val="22"/>
          <w:szCs w:val="22"/>
          <w:lang w:eastAsia="en-AU"/>
        </w:rPr>
        <w:t>will be removed from census counts, with SRP funding being reduced accordingly.</w:t>
      </w:r>
    </w:p>
    <w:p w:rsidR="00916300" w:rsidRDefault="00916300" w:rsidP="00E03B31">
      <w:pPr>
        <w:autoSpaceDE w:val="0"/>
        <w:autoSpaceDN w:val="0"/>
        <w:adjustRightInd w:val="0"/>
        <w:rPr>
          <w:rFonts w:eastAsia="Times New Roman" w:cs="Arial"/>
          <w:color w:val="auto"/>
          <w:sz w:val="22"/>
          <w:szCs w:val="22"/>
          <w:lang w:eastAsia="en-AU"/>
        </w:rPr>
      </w:pPr>
    </w:p>
    <w:p w:rsidR="00E03B31" w:rsidRPr="00107547" w:rsidRDefault="00E03B31" w:rsidP="00E03B31">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Where student eligibility for SRP funding is in doubt, schools will be contacted and</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lang w:eastAsia="en-AU"/>
        </w:rPr>
        <w:t>asked to provide documentary evidence to support the granting of an exemption.</w:t>
      </w:r>
    </w:p>
    <w:p w:rsidR="00916300" w:rsidRDefault="00916300" w:rsidP="000F3993">
      <w:pPr>
        <w:autoSpaceDE w:val="0"/>
        <w:autoSpaceDN w:val="0"/>
        <w:adjustRightInd w:val="0"/>
        <w:rPr>
          <w:rFonts w:eastAsia="Times New Roman" w:cs="Arial"/>
          <w:color w:val="auto"/>
          <w:sz w:val="22"/>
          <w:szCs w:val="22"/>
          <w:lang w:eastAsia="en-AU"/>
        </w:rPr>
      </w:pPr>
    </w:p>
    <w:p w:rsidR="00E03B31" w:rsidRPr="00107547" w:rsidRDefault="00E03B31" w:rsidP="000F3993">
      <w:pPr>
        <w:autoSpaceDE w:val="0"/>
        <w:autoSpaceDN w:val="0"/>
        <w:adjustRightInd w:val="0"/>
        <w:rPr>
          <w:rFonts w:eastAsia="Times New Roman" w:cs="Arial"/>
          <w:color w:val="auto"/>
          <w:sz w:val="22"/>
          <w:szCs w:val="22"/>
        </w:rPr>
      </w:pPr>
      <w:r w:rsidRPr="00107547">
        <w:rPr>
          <w:rFonts w:eastAsia="Times New Roman" w:cs="Arial"/>
          <w:color w:val="auto"/>
          <w:sz w:val="22"/>
          <w:szCs w:val="22"/>
          <w:lang w:eastAsia="en-AU"/>
        </w:rPr>
        <w:t>Schools that prefer to be granted an exemption prior to the census should contact the</w:t>
      </w:r>
      <w:r w:rsidR="000F3993" w:rsidRPr="00107547">
        <w:rPr>
          <w:rFonts w:eastAsia="Times New Roman" w:cs="Arial"/>
          <w:color w:val="auto"/>
          <w:sz w:val="22"/>
          <w:szCs w:val="22"/>
          <w:lang w:eastAsia="en-AU"/>
        </w:rPr>
        <w:t xml:space="preserve"> </w:t>
      </w:r>
      <w:r w:rsidRPr="00107547">
        <w:rPr>
          <w:rFonts w:eastAsia="Times New Roman" w:cs="Arial"/>
          <w:color w:val="auto"/>
          <w:sz w:val="22"/>
          <w:szCs w:val="22"/>
        </w:rPr>
        <w:t>Census Hotline to arrange to provide appropriate documentation.</w:t>
      </w:r>
    </w:p>
    <w:p w:rsidR="000F3993" w:rsidRDefault="000F3993" w:rsidP="000F3993">
      <w:pPr>
        <w:pStyle w:val="Body"/>
        <w:rPr>
          <w:lang w:eastAsia="en-US"/>
        </w:rPr>
      </w:pPr>
    </w:p>
    <w:p w:rsidR="000F3993" w:rsidRPr="00107547" w:rsidRDefault="000F3993" w:rsidP="000F3993">
      <w:pPr>
        <w:autoSpaceDE w:val="0"/>
        <w:autoSpaceDN w:val="0"/>
        <w:adjustRightInd w:val="0"/>
        <w:rPr>
          <w:rFonts w:eastAsia="Times New Roman" w:cs="Arial"/>
          <w:color w:val="auto"/>
          <w:sz w:val="22"/>
          <w:szCs w:val="22"/>
          <w:lang w:eastAsia="en-AU"/>
        </w:rPr>
      </w:pPr>
      <w:r w:rsidRPr="00107547">
        <w:rPr>
          <w:rFonts w:eastAsia="Times New Roman" w:cs="Arial"/>
          <w:b/>
          <w:bCs/>
          <w:color w:val="auto"/>
          <w:sz w:val="22"/>
          <w:szCs w:val="22"/>
          <w:lang w:eastAsia="en-AU"/>
        </w:rPr>
        <w:t xml:space="preserve">Students aged 18 or over </w:t>
      </w:r>
      <w:r w:rsidRPr="00107547">
        <w:rPr>
          <w:rFonts w:eastAsia="Times New Roman" w:cs="Arial"/>
          <w:color w:val="auto"/>
          <w:sz w:val="22"/>
          <w:szCs w:val="22"/>
          <w:lang w:eastAsia="en-AU"/>
        </w:rPr>
        <w:t xml:space="preserve">on 1 January may only be enrolled at and attend an English Language School/Centre or approved </w:t>
      </w:r>
      <w:proofErr w:type="spellStart"/>
      <w:r w:rsidRPr="00107547">
        <w:rPr>
          <w:rFonts w:eastAsia="Times New Roman" w:cs="Arial"/>
          <w:color w:val="auto"/>
          <w:sz w:val="22"/>
          <w:szCs w:val="22"/>
          <w:lang w:eastAsia="en-AU"/>
        </w:rPr>
        <w:t>outposted</w:t>
      </w:r>
      <w:proofErr w:type="spellEnd"/>
      <w:r w:rsidRPr="00107547">
        <w:rPr>
          <w:rFonts w:eastAsia="Times New Roman" w:cs="Arial"/>
          <w:color w:val="auto"/>
          <w:sz w:val="22"/>
          <w:szCs w:val="22"/>
          <w:lang w:eastAsia="en-AU"/>
        </w:rPr>
        <w:t xml:space="preserve"> intensive English language program</w:t>
      </w:r>
      <w:r w:rsidRPr="00107547">
        <w:rPr>
          <w:rFonts w:eastAsia="Times New Roman" w:cs="Arial"/>
          <w:color w:val="auto"/>
          <w:sz w:val="22"/>
          <w:szCs w:val="22"/>
        </w:rPr>
        <w:t xml:space="preserve"> </w:t>
      </w:r>
      <w:r w:rsidRPr="00107547">
        <w:rPr>
          <w:rFonts w:eastAsia="Times New Roman" w:cs="Arial"/>
          <w:color w:val="auto"/>
          <w:sz w:val="22"/>
          <w:szCs w:val="22"/>
          <w:lang w:eastAsia="en-AU"/>
        </w:rPr>
        <w:t xml:space="preserve">if they were </w:t>
      </w:r>
      <w:proofErr w:type="gramStart"/>
      <w:r w:rsidRPr="00107547">
        <w:rPr>
          <w:rFonts w:eastAsia="Times New Roman" w:cs="Arial"/>
          <w:color w:val="auto"/>
          <w:sz w:val="22"/>
          <w:szCs w:val="22"/>
          <w:lang w:eastAsia="en-AU"/>
        </w:rPr>
        <w:t>under</w:t>
      </w:r>
      <w:proofErr w:type="gramEnd"/>
      <w:r w:rsidRPr="00107547">
        <w:rPr>
          <w:rFonts w:eastAsia="Times New Roman" w:cs="Arial"/>
          <w:color w:val="auto"/>
          <w:sz w:val="22"/>
          <w:szCs w:val="22"/>
          <w:lang w:eastAsia="en-AU"/>
        </w:rPr>
        <w:t xml:space="preserve"> 18 years of age as at 1 January in the year they first attended the course. They may continue to be enrolled and SRP funded until they complete their 6 or 12 month intensive English language course.</w:t>
      </w:r>
    </w:p>
    <w:p w:rsidR="00916300" w:rsidRDefault="00916300" w:rsidP="000F3993">
      <w:pPr>
        <w:autoSpaceDE w:val="0"/>
        <w:autoSpaceDN w:val="0"/>
        <w:adjustRightInd w:val="0"/>
        <w:rPr>
          <w:rFonts w:eastAsia="Times New Roman" w:cs="Arial"/>
          <w:b/>
          <w:bCs/>
          <w:color w:val="auto"/>
          <w:sz w:val="22"/>
          <w:szCs w:val="22"/>
          <w:lang w:eastAsia="en-AU"/>
        </w:rPr>
      </w:pPr>
    </w:p>
    <w:p w:rsidR="000F3993" w:rsidRPr="00107547" w:rsidRDefault="000F3993" w:rsidP="000F3993">
      <w:pPr>
        <w:autoSpaceDE w:val="0"/>
        <w:autoSpaceDN w:val="0"/>
        <w:adjustRightInd w:val="0"/>
        <w:rPr>
          <w:rFonts w:eastAsia="Times New Roman" w:cs="Arial"/>
          <w:color w:val="auto"/>
          <w:sz w:val="22"/>
          <w:szCs w:val="22"/>
          <w:lang w:eastAsia="en-AU"/>
        </w:rPr>
      </w:pPr>
      <w:r w:rsidRPr="00107547">
        <w:rPr>
          <w:rFonts w:eastAsia="Times New Roman" w:cs="Arial"/>
          <w:b/>
          <w:bCs/>
          <w:color w:val="auto"/>
          <w:sz w:val="22"/>
          <w:szCs w:val="22"/>
          <w:lang w:eastAsia="en-AU"/>
        </w:rPr>
        <w:t xml:space="preserve">Students aged 21 and over </w:t>
      </w:r>
      <w:r w:rsidRPr="00107547">
        <w:rPr>
          <w:rFonts w:eastAsia="Times New Roman" w:cs="Arial"/>
          <w:color w:val="auto"/>
          <w:sz w:val="22"/>
          <w:szCs w:val="22"/>
          <w:lang w:eastAsia="en-AU"/>
        </w:rPr>
        <w:t>on 1 January cannot be SRP-funded. These students may undertake an accredited senior secondary course through a nominated Technical and Further Education (TAFE) institution or Adult Community Education (ACE) provider.</w:t>
      </w:r>
    </w:p>
    <w:p w:rsidR="00916300" w:rsidRDefault="00916300" w:rsidP="000F3993">
      <w:pPr>
        <w:autoSpaceDE w:val="0"/>
        <w:autoSpaceDN w:val="0"/>
        <w:adjustRightInd w:val="0"/>
        <w:rPr>
          <w:rFonts w:eastAsia="Times New Roman" w:cs="Arial"/>
          <w:color w:val="auto"/>
          <w:sz w:val="22"/>
          <w:szCs w:val="22"/>
          <w:lang w:eastAsia="en-AU"/>
        </w:rPr>
      </w:pPr>
    </w:p>
    <w:p w:rsidR="000F3993" w:rsidRPr="00107547" w:rsidRDefault="000F3993" w:rsidP="000F3993">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 xml:space="preserve">Questions 2–6 in the </w:t>
      </w:r>
      <w:r w:rsidRPr="00107547">
        <w:rPr>
          <w:rFonts w:eastAsia="Times New Roman" w:cs="Arial"/>
          <w:i/>
          <w:iCs/>
          <w:color w:val="auto"/>
          <w:sz w:val="22"/>
          <w:szCs w:val="22"/>
          <w:lang w:eastAsia="en-AU"/>
        </w:rPr>
        <w:t xml:space="preserve">Common Census Questions and Answers </w:t>
      </w:r>
      <w:r w:rsidRPr="00107547">
        <w:rPr>
          <w:rFonts w:eastAsia="Times New Roman" w:cs="Arial"/>
          <w:color w:val="auto"/>
          <w:sz w:val="22"/>
          <w:szCs w:val="22"/>
          <w:lang w:eastAsia="en-AU"/>
        </w:rPr>
        <w:t>section provide practical examples of the application of these age eligibility criteria.</w:t>
      </w:r>
    </w:p>
    <w:p w:rsidR="00916300" w:rsidRDefault="00916300" w:rsidP="000F3993">
      <w:pPr>
        <w:pStyle w:val="Heading2"/>
        <w:rPr>
          <w:lang w:eastAsia="en-AU"/>
        </w:rPr>
      </w:pPr>
    </w:p>
    <w:p w:rsidR="000F3993" w:rsidRDefault="000F3993" w:rsidP="000F3993">
      <w:pPr>
        <w:pStyle w:val="Heading2"/>
        <w:rPr>
          <w:lang w:eastAsia="en-AU"/>
        </w:rPr>
      </w:pPr>
      <w:bookmarkStart w:id="32" w:name="_Toc348354437"/>
      <w:r w:rsidRPr="000F3993">
        <w:rPr>
          <w:lang w:eastAsia="en-AU"/>
        </w:rPr>
        <w:t>Australian born residents and overseas/international students</w:t>
      </w:r>
      <w:bookmarkEnd w:id="32"/>
    </w:p>
    <w:p w:rsidR="00B45019" w:rsidRPr="00B45019" w:rsidRDefault="00B45019" w:rsidP="00B45019">
      <w:pPr>
        <w:autoSpaceDE w:val="0"/>
        <w:autoSpaceDN w:val="0"/>
        <w:adjustRightInd w:val="0"/>
        <w:rPr>
          <w:rFonts w:cs="Arial"/>
          <w:sz w:val="22"/>
          <w:szCs w:val="22"/>
          <w:lang w:eastAsia="en-AU"/>
        </w:rPr>
      </w:pPr>
      <w:r w:rsidRPr="00B45019">
        <w:rPr>
          <w:rFonts w:cs="Arial"/>
          <w:sz w:val="22"/>
          <w:szCs w:val="22"/>
          <w:lang w:eastAsia="en-AU"/>
        </w:rPr>
        <w:t>An Overseas Student is defined in the Education and Training Reform Act 2006 as “a person holding a visa under the Migration Act 1958 (Commonwealth) which allows the person, whether expressly or otherwise to study in a school in Victoria”. This consists of:</w:t>
      </w:r>
    </w:p>
    <w:p w:rsidR="00B45019" w:rsidRPr="00B45019" w:rsidRDefault="00B45019" w:rsidP="00AF430F">
      <w:pPr>
        <w:autoSpaceDE w:val="0"/>
        <w:autoSpaceDN w:val="0"/>
        <w:adjustRightInd w:val="0"/>
        <w:ind w:left="851" w:hanging="131"/>
        <w:rPr>
          <w:rFonts w:cs="Arial"/>
          <w:sz w:val="22"/>
          <w:szCs w:val="22"/>
          <w:lang w:eastAsia="en-AU"/>
        </w:rPr>
      </w:pPr>
      <w:r w:rsidRPr="00B45019">
        <w:rPr>
          <w:rFonts w:cs="Arial"/>
          <w:sz w:val="22"/>
          <w:szCs w:val="22"/>
          <w:lang w:eastAsia="en-AU"/>
        </w:rPr>
        <w:t>• Overseas students on an international student visa, i.e. the student is the primary student visa holder enrolled at a Victorian Government school and has a Certificate of Enrolment</w:t>
      </w:r>
    </w:p>
    <w:p w:rsidR="00B45019" w:rsidRPr="00B45019" w:rsidRDefault="00B45019" w:rsidP="00AF430F">
      <w:pPr>
        <w:autoSpaceDE w:val="0"/>
        <w:autoSpaceDN w:val="0"/>
        <w:adjustRightInd w:val="0"/>
        <w:ind w:left="851" w:hanging="131"/>
        <w:rPr>
          <w:rFonts w:cs="Arial"/>
          <w:sz w:val="22"/>
          <w:szCs w:val="22"/>
          <w:lang w:eastAsia="en-AU"/>
        </w:rPr>
      </w:pPr>
      <w:r w:rsidRPr="00B45019">
        <w:rPr>
          <w:rFonts w:cs="Arial"/>
          <w:sz w:val="22"/>
          <w:szCs w:val="22"/>
          <w:lang w:eastAsia="en-AU"/>
        </w:rPr>
        <w:t xml:space="preserve">• Dependants, i.e. the student </w:t>
      </w:r>
      <w:proofErr w:type="gramStart"/>
      <w:r w:rsidRPr="00B45019">
        <w:rPr>
          <w:rFonts w:cs="Arial"/>
          <w:sz w:val="22"/>
          <w:szCs w:val="22"/>
          <w:lang w:eastAsia="en-AU"/>
        </w:rPr>
        <w:t>is</w:t>
      </w:r>
      <w:proofErr w:type="gramEnd"/>
      <w:r w:rsidRPr="00B45019">
        <w:rPr>
          <w:rFonts w:cs="Arial"/>
          <w:sz w:val="22"/>
          <w:szCs w:val="22"/>
          <w:lang w:eastAsia="en-AU"/>
        </w:rPr>
        <w:t xml:space="preserve"> the secondary visa holder of a number of specific visa sub classes.</w:t>
      </w:r>
    </w:p>
    <w:p w:rsidR="00B45019" w:rsidRPr="00B45019" w:rsidRDefault="00B45019" w:rsidP="00B45019">
      <w:pPr>
        <w:autoSpaceDE w:val="0"/>
        <w:autoSpaceDN w:val="0"/>
        <w:adjustRightInd w:val="0"/>
        <w:rPr>
          <w:rFonts w:cs="Arial"/>
          <w:sz w:val="22"/>
          <w:szCs w:val="22"/>
          <w:lang w:eastAsia="en-AU"/>
        </w:rPr>
      </w:pPr>
    </w:p>
    <w:p w:rsidR="00B45019" w:rsidRPr="00B45019" w:rsidRDefault="00B45019" w:rsidP="00B45019">
      <w:pPr>
        <w:autoSpaceDE w:val="0"/>
        <w:autoSpaceDN w:val="0"/>
        <w:adjustRightInd w:val="0"/>
        <w:rPr>
          <w:rFonts w:cs="Arial"/>
          <w:sz w:val="22"/>
          <w:szCs w:val="22"/>
          <w:lang w:eastAsia="en-AU"/>
        </w:rPr>
      </w:pPr>
      <w:r w:rsidRPr="00B45019">
        <w:rPr>
          <w:rFonts w:cs="Arial"/>
          <w:sz w:val="22"/>
          <w:szCs w:val="22"/>
          <w:lang w:eastAsia="en-AU"/>
        </w:rPr>
        <w:t xml:space="preserve">A Ministerial Order specifies the fees to be paid by or on behalf of Overseas Students enrolled at a Government school for the instruction, education and related services to the Overseas Student by the school. </w:t>
      </w:r>
    </w:p>
    <w:p w:rsidR="00B45019" w:rsidRDefault="00B45019" w:rsidP="00B45019">
      <w:pPr>
        <w:autoSpaceDE w:val="0"/>
        <w:autoSpaceDN w:val="0"/>
        <w:adjustRightInd w:val="0"/>
        <w:rPr>
          <w:rFonts w:ascii="TT15Ft00" w:hAnsi="TT15Ft00" w:cs="TT15Ft00"/>
          <w:sz w:val="23"/>
          <w:szCs w:val="23"/>
          <w:lang w:eastAsia="en-AU"/>
        </w:rPr>
      </w:pPr>
    </w:p>
    <w:p w:rsidR="00B45019" w:rsidRDefault="00B45019" w:rsidP="00B45019">
      <w:pPr>
        <w:autoSpaceDE w:val="0"/>
        <w:autoSpaceDN w:val="0"/>
        <w:adjustRightInd w:val="0"/>
        <w:rPr>
          <w:rFonts w:cs="Arial"/>
          <w:color w:val="000000"/>
          <w:lang w:eastAsia="en-AU"/>
        </w:rPr>
      </w:pPr>
      <w:r>
        <w:rPr>
          <w:rFonts w:ascii="TT15Ft00" w:hAnsi="TT15Ft00" w:cs="TT15Ft00"/>
          <w:sz w:val="23"/>
          <w:szCs w:val="23"/>
          <w:lang w:eastAsia="en-AU"/>
        </w:rPr>
        <w:t>The Ministerial Order also identifies those Overseas Students who are exempt from paying tuition and related fees. Schools enrolling these students are eligible for School Resource Package funding.</w:t>
      </w:r>
    </w:p>
    <w:p w:rsidR="00B45019" w:rsidRPr="00B45019" w:rsidRDefault="00B45019" w:rsidP="00B45019">
      <w:pPr>
        <w:pStyle w:val="Body"/>
      </w:pPr>
    </w:p>
    <w:p w:rsidR="000F3993" w:rsidRPr="00107547" w:rsidRDefault="000F3993" w:rsidP="000F3993">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The following categories of students are eligible for SRP funding:</w:t>
      </w:r>
    </w:p>
    <w:p w:rsidR="000F3993" w:rsidRPr="00107547" w:rsidRDefault="000F3993" w:rsidP="000F3993">
      <w:pPr>
        <w:numPr>
          <w:ilvl w:val="0"/>
          <w:numId w:val="19"/>
        </w:num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Australian born residents;</w:t>
      </w:r>
    </w:p>
    <w:p w:rsidR="000F3993" w:rsidRPr="00107547" w:rsidRDefault="000F3993" w:rsidP="000F3993">
      <w:pPr>
        <w:numPr>
          <w:ilvl w:val="0"/>
          <w:numId w:val="25"/>
        </w:num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holders of resident visas in one of the following visa subclasses: 100–299; 800–802; 804–806; 808; 814; 820; 826; 831–838; 840–846; 850–851; 855–859; 861–864; 866; 880–882; 884; 890–893;</w:t>
      </w:r>
    </w:p>
    <w:p w:rsidR="000F3993" w:rsidRPr="00107547" w:rsidRDefault="000F3993" w:rsidP="000F3993">
      <w:pPr>
        <w:numPr>
          <w:ilvl w:val="0"/>
          <w:numId w:val="25"/>
        </w:num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holders of a New Zealand passport</w:t>
      </w:r>
      <w:r w:rsidR="00B45019" w:rsidRPr="00B45019">
        <w:rPr>
          <w:rFonts w:cs="Arial"/>
          <w:color w:val="000000"/>
          <w:lang w:eastAsia="en-AU"/>
        </w:rPr>
        <w:t xml:space="preserve"> </w:t>
      </w:r>
      <w:r w:rsidR="00B45019" w:rsidRPr="00B45019">
        <w:rPr>
          <w:rFonts w:cs="Arial"/>
          <w:color w:val="000000"/>
          <w:sz w:val="22"/>
          <w:szCs w:val="22"/>
          <w:lang w:eastAsia="en-AU"/>
        </w:rPr>
        <w:t>or holders of a subclass 444 special category visa</w:t>
      </w:r>
      <w:r w:rsidRPr="00B45019">
        <w:rPr>
          <w:rFonts w:eastAsia="Times New Roman" w:cs="Arial"/>
          <w:color w:val="auto"/>
          <w:sz w:val="22"/>
          <w:szCs w:val="22"/>
          <w:lang w:eastAsia="en-AU"/>
        </w:rPr>
        <w:t>;</w:t>
      </w:r>
    </w:p>
    <w:p w:rsidR="000F3993" w:rsidRPr="00107547" w:rsidRDefault="000F3993" w:rsidP="000F3993">
      <w:pPr>
        <w:numPr>
          <w:ilvl w:val="0"/>
          <w:numId w:val="25"/>
        </w:num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holders of a temporary resident visa in one of the following visa sub-classes: 300–310; 411–416; 418–424; 426–428; 430; 442–451, 457</w:t>
      </w:r>
      <w:r w:rsidRPr="00107547">
        <w:rPr>
          <w:rStyle w:val="FootnoteReference"/>
          <w:rFonts w:eastAsia="Times New Roman" w:cs="Arial"/>
          <w:color w:val="auto"/>
          <w:sz w:val="22"/>
          <w:szCs w:val="22"/>
          <w:lang w:eastAsia="en-AU"/>
        </w:rPr>
        <w:footnoteReference w:id="9"/>
      </w:r>
      <w:r w:rsidRPr="00107547">
        <w:rPr>
          <w:rFonts w:eastAsia="Times New Roman" w:cs="Arial"/>
          <w:color w:val="auto"/>
          <w:sz w:val="22"/>
          <w:szCs w:val="22"/>
          <w:lang w:eastAsia="en-AU"/>
        </w:rPr>
        <w:t>; 461; 471; 495; 497; 499; 576; 785–786;</w:t>
      </w:r>
      <w:r w:rsidRPr="000F3993">
        <w:rPr>
          <w:rFonts w:eastAsia="Times New Roman" w:cs="Arial"/>
          <w:color w:val="auto"/>
          <w:sz w:val="24"/>
          <w:lang w:eastAsia="en-AU"/>
        </w:rPr>
        <w:t xml:space="preserve"> </w:t>
      </w:r>
      <w:r w:rsidRPr="00107547">
        <w:rPr>
          <w:rFonts w:eastAsia="Times New Roman" w:cs="Arial"/>
          <w:color w:val="auto"/>
          <w:sz w:val="22"/>
          <w:szCs w:val="22"/>
          <w:lang w:eastAsia="en-AU"/>
        </w:rPr>
        <w:t>995; Status</w:t>
      </w:r>
      <w:r w:rsidRPr="000F3993">
        <w:rPr>
          <w:rFonts w:eastAsia="Times New Roman" w:cs="Arial"/>
          <w:color w:val="auto"/>
          <w:sz w:val="24"/>
          <w:lang w:eastAsia="en-AU"/>
        </w:rPr>
        <w:t xml:space="preserve"> </w:t>
      </w:r>
      <w:r w:rsidRPr="00107547">
        <w:rPr>
          <w:rFonts w:eastAsia="Times New Roman" w:cs="Arial"/>
          <w:color w:val="auto"/>
          <w:sz w:val="22"/>
          <w:szCs w:val="22"/>
          <w:lang w:eastAsia="en-AU"/>
        </w:rPr>
        <w:t>of</w:t>
      </w:r>
      <w:r w:rsidRPr="000F3993">
        <w:rPr>
          <w:rFonts w:eastAsia="Times New Roman" w:cs="Arial"/>
          <w:color w:val="auto"/>
          <w:sz w:val="24"/>
          <w:lang w:eastAsia="en-AU"/>
        </w:rPr>
        <w:t xml:space="preserve"> </w:t>
      </w:r>
      <w:r w:rsidRPr="00107547">
        <w:rPr>
          <w:rFonts w:eastAsia="Times New Roman" w:cs="Arial"/>
          <w:color w:val="auto"/>
          <w:sz w:val="22"/>
          <w:szCs w:val="22"/>
          <w:lang w:eastAsia="en-AU"/>
        </w:rPr>
        <w:t>Forces Agreement (SOFA) should be entered on CASES21 as 995.</w:t>
      </w:r>
    </w:p>
    <w:p w:rsidR="00B45019" w:rsidRPr="00B45019" w:rsidRDefault="00B45019" w:rsidP="00B45019">
      <w:pPr>
        <w:numPr>
          <w:ilvl w:val="0"/>
          <w:numId w:val="25"/>
        </w:numPr>
        <w:autoSpaceDE w:val="0"/>
        <w:autoSpaceDN w:val="0"/>
        <w:adjustRightInd w:val="0"/>
        <w:rPr>
          <w:rFonts w:cs="Arial"/>
          <w:color w:val="000000"/>
          <w:sz w:val="22"/>
          <w:szCs w:val="22"/>
          <w:lang w:eastAsia="en-AU"/>
        </w:rPr>
      </w:pPr>
      <w:r w:rsidRPr="00B45019">
        <w:rPr>
          <w:rFonts w:cs="Arial"/>
          <w:color w:val="000000"/>
          <w:sz w:val="22"/>
          <w:szCs w:val="22"/>
          <w:lang w:eastAsia="en-AU"/>
        </w:rPr>
        <w:t>For holders of Bridging Visas, including Asylum or Protection Visa</w:t>
      </w:r>
    </w:p>
    <w:p w:rsidR="00107547" w:rsidRPr="00B45019" w:rsidRDefault="00B45019" w:rsidP="00B45019">
      <w:pPr>
        <w:autoSpaceDE w:val="0"/>
        <w:autoSpaceDN w:val="0"/>
        <w:adjustRightInd w:val="0"/>
        <w:ind w:left="360"/>
        <w:rPr>
          <w:rFonts w:cs="Arial"/>
          <w:color w:val="000000"/>
          <w:sz w:val="22"/>
          <w:szCs w:val="22"/>
          <w:lang w:eastAsia="en-AU"/>
        </w:rPr>
      </w:pPr>
      <w:proofErr w:type="gramStart"/>
      <w:r w:rsidRPr="00B45019">
        <w:rPr>
          <w:rFonts w:cs="Arial"/>
          <w:color w:val="000000"/>
          <w:sz w:val="22"/>
          <w:szCs w:val="22"/>
          <w:lang w:eastAsia="en-AU"/>
        </w:rPr>
        <w:t>applicants</w:t>
      </w:r>
      <w:proofErr w:type="gramEnd"/>
      <w:r w:rsidRPr="00B45019">
        <w:rPr>
          <w:rFonts w:cs="Arial"/>
          <w:color w:val="000000"/>
          <w:sz w:val="22"/>
          <w:szCs w:val="22"/>
          <w:lang w:eastAsia="en-AU"/>
        </w:rPr>
        <w:t>: contact the International Education Division (IED)  to confirm eligibility for SRP funding for all bridging visa holders.</w:t>
      </w:r>
    </w:p>
    <w:p w:rsidR="00B45019" w:rsidRPr="00B45019" w:rsidRDefault="00B45019" w:rsidP="00B45019">
      <w:pPr>
        <w:pStyle w:val="Body"/>
      </w:pPr>
    </w:p>
    <w:p w:rsidR="00EE53CB" w:rsidRDefault="000F3993" w:rsidP="000F3993">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 xml:space="preserve">Students on </w:t>
      </w:r>
      <w:r w:rsidR="00B45019">
        <w:rPr>
          <w:rFonts w:eastAsia="Times New Roman" w:cs="Arial"/>
          <w:color w:val="auto"/>
          <w:sz w:val="22"/>
          <w:szCs w:val="22"/>
          <w:lang w:eastAsia="en-AU"/>
        </w:rPr>
        <w:t xml:space="preserve">certain </w:t>
      </w:r>
      <w:r w:rsidRPr="00107547">
        <w:rPr>
          <w:rFonts w:eastAsia="Times New Roman" w:cs="Arial"/>
          <w:color w:val="auto"/>
          <w:sz w:val="22"/>
          <w:szCs w:val="22"/>
          <w:lang w:eastAsia="en-AU"/>
        </w:rPr>
        <w:t xml:space="preserve">visa sub-classes not listed above may not be eligible for enrolment or may be required to pay fees prior to enrolling in a government school. </w:t>
      </w:r>
    </w:p>
    <w:p w:rsidR="00B45019" w:rsidRPr="00B45019" w:rsidRDefault="00B45019" w:rsidP="00B45019">
      <w:pPr>
        <w:pStyle w:val="Body"/>
      </w:pPr>
    </w:p>
    <w:p w:rsidR="000F3993" w:rsidRPr="00107547" w:rsidRDefault="000F3993" w:rsidP="000F3993">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 xml:space="preserve">The following categories of students are </w:t>
      </w:r>
      <w:r w:rsidRPr="00107547">
        <w:rPr>
          <w:rFonts w:eastAsia="Times New Roman" w:cs="Arial"/>
          <w:b/>
          <w:bCs/>
          <w:color w:val="auto"/>
          <w:sz w:val="22"/>
          <w:szCs w:val="22"/>
          <w:lang w:eastAsia="en-AU"/>
        </w:rPr>
        <w:t xml:space="preserve">not eligible </w:t>
      </w:r>
      <w:r w:rsidRPr="00107547">
        <w:rPr>
          <w:rFonts w:eastAsia="Times New Roman" w:cs="Arial"/>
          <w:color w:val="auto"/>
          <w:sz w:val="22"/>
          <w:szCs w:val="22"/>
          <w:lang w:eastAsia="en-AU"/>
        </w:rPr>
        <w:t>for SRP funding:</w:t>
      </w:r>
    </w:p>
    <w:p w:rsidR="000F3993" w:rsidRPr="00107547" w:rsidRDefault="000F3993" w:rsidP="000F3993">
      <w:pPr>
        <w:numPr>
          <w:ilvl w:val="0"/>
          <w:numId w:val="26"/>
        </w:num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holders of a temporary resident visa in one of the following visa sub-classes: 410; 417; 425; 432; 456; 459; 462; 470; 675; 676; 679; 685; 686; 771; 773; 956; 976; 977, ETA (Electronic Travel Authority)</w:t>
      </w:r>
    </w:p>
    <w:p w:rsidR="000F3993" w:rsidRPr="00107547" w:rsidRDefault="000F3993" w:rsidP="000F3993">
      <w:pPr>
        <w:numPr>
          <w:ilvl w:val="0"/>
          <w:numId w:val="26"/>
        </w:num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holders of a student visas or dependents of a student visa holder: 560; 562; 563; 570; 571</w:t>
      </w:r>
      <w:r w:rsidR="00EE53CB" w:rsidRPr="00107547">
        <w:rPr>
          <w:rStyle w:val="FootnoteReference"/>
          <w:rFonts w:eastAsia="Times New Roman" w:cs="Arial"/>
          <w:color w:val="auto"/>
          <w:sz w:val="22"/>
          <w:szCs w:val="22"/>
          <w:lang w:eastAsia="en-AU"/>
        </w:rPr>
        <w:footnoteReference w:id="10"/>
      </w:r>
      <w:r w:rsidRPr="00107547">
        <w:rPr>
          <w:rFonts w:eastAsia="Times New Roman" w:cs="Arial"/>
          <w:color w:val="auto"/>
          <w:sz w:val="22"/>
          <w:szCs w:val="22"/>
          <w:lang w:eastAsia="en-AU"/>
        </w:rPr>
        <w:t>; 572; 573; 574</w:t>
      </w:r>
      <w:r w:rsidR="00EE53CB" w:rsidRPr="00107547">
        <w:rPr>
          <w:rStyle w:val="FootnoteReference"/>
          <w:rFonts w:eastAsia="Times New Roman" w:cs="Arial"/>
          <w:color w:val="auto"/>
          <w:sz w:val="22"/>
          <w:szCs w:val="22"/>
          <w:lang w:eastAsia="en-AU"/>
        </w:rPr>
        <w:footnoteReference w:id="11"/>
      </w:r>
      <w:r w:rsidRPr="00107547">
        <w:rPr>
          <w:rFonts w:eastAsia="Times New Roman" w:cs="Arial"/>
          <w:color w:val="auto"/>
          <w:sz w:val="22"/>
          <w:szCs w:val="22"/>
          <w:lang w:eastAsia="en-AU"/>
        </w:rPr>
        <w:t>; 575; 580</w:t>
      </w:r>
      <w:r w:rsidR="00EE53CB" w:rsidRPr="00107547">
        <w:rPr>
          <w:rFonts w:eastAsia="Times New Roman" w:cs="Arial"/>
          <w:color w:val="auto"/>
          <w:sz w:val="22"/>
          <w:szCs w:val="22"/>
          <w:lang w:eastAsia="en-AU"/>
        </w:rPr>
        <w:t>.</w:t>
      </w:r>
    </w:p>
    <w:p w:rsidR="00EE53CB" w:rsidRDefault="00EE53CB" w:rsidP="00EE53CB">
      <w:pPr>
        <w:pStyle w:val="Body"/>
        <w:rPr>
          <w:sz w:val="22"/>
          <w:szCs w:val="22"/>
        </w:rPr>
      </w:pPr>
    </w:p>
    <w:p w:rsidR="00B45019" w:rsidRPr="00B45019" w:rsidRDefault="00B45019" w:rsidP="00B45019">
      <w:pPr>
        <w:autoSpaceDE w:val="0"/>
        <w:autoSpaceDN w:val="0"/>
        <w:adjustRightInd w:val="0"/>
        <w:rPr>
          <w:rFonts w:cs="Arial"/>
          <w:color w:val="000000"/>
          <w:sz w:val="22"/>
          <w:szCs w:val="22"/>
          <w:lang w:eastAsia="en-AU"/>
        </w:rPr>
      </w:pPr>
      <w:r w:rsidRPr="00B45019">
        <w:rPr>
          <w:rFonts w:cs="Arial"/>
          <w:iCs/>
          <w:color w:val="000000"/>
          <w:sz w:val="22"/>
          <w:szCs w:val="22"/>
          <w:lang w:eastAsia="en-AU"/>
        </w:rPr>
        <w:t xml:space="preserve">Also, particular categories of overseas students are required to pay an application fee/Application for Enrolment </w:t>
      </w:r>
      <w:r w:rsidRPr="00B45019">
        <w:rPr>
          <w:rFonts w:cs="Arial"/>
          <w:color w:val="000000"/>
          <w:sz w:val="22"/>
          <w:szCs w:val="22"/>
          <w:lang w:eastAsia="en-AU"/>
        </w:rPr>
        <w:t>forms are available</w:t>
      </w:r>
      <w:r w:rsidR="004E133B">
        <w:rPr>
          <w:rFonts w:cs="Arial"/>
          <w:color w:val="000000"/>
          <w:sz w:val="22"/>
          <w:szCs w:val="22"/>
          <w:lang w:eastAsia="en-AU"/>
        </w:rPr>
        <w:t xml:space="preserve"> </w:t>
      </w:r>
      <w:r w:rsidR="0078733D">
        <w:rPr>
          <w:rFonts w:cs="Arial"/>
          <w:color w:val="000000"/>
          <w:sz w:val="22"/>
          <w:szCs w:val="22"/>
          <w:lang w:eastAsia="en-AU"/>
        </w:rPr>
        <w:t>f</w:t>
      </w:r>
      <w:r w:rsidRPr="00B45019">
        <w:rPr>
          <w:rFonts w:cs="Arial"/>
          <w:color w:val="000000"/>
          <w:sz w:val="22"/>
          <w:szCs w:val="22"/>
          <w:lang w:eastAsia="en-AU"/>
        </w:rPr>
        <w:t>rom</w:t>
      </w:r>
      <w:r w:rsidR="0078733D">
        <w:rPr>
          <w:rFonts w:cs="Arial"/>
          <w:color w:val="000000"/>
          <w:sz w:val="22"/>
          <w:szCs w:val="22"/>
          <w:lang w:eastAsia="en-AU"/>
        </w:rPr>
        <w:t xml:space="preserve"> </w:t>
      </w:r>
      <w:r w:rsidRPr="00B45019">
        <w:rPr>
          <w:rFonts w:cs="Arial"/>
          <w:color w:val="000000"/>
          <w:sz w:val="22"/>
          <w:szCs w:val="22"/>
          <w:lang w:eastAsia="en-AU"/>
        </w:rPr>
        <w:t xml:space="preserve">IED. </w:t>
      </w:r>
      <w:r w:rsidR="004E133B">
        <w:rPr>
          <w:rFonts w:cs="Arial"/>
          <w:color w:val="000000"/>
          <w:sz w:val="22"/>
          <w:szCs w:val="22"/>
          <w:lang w:eastAsia="en-AU"/>
        </w:rPr>
        <w:t xml:space="preserve"> </w:t>
      </w:r>
      <w:r w:rsidRPr="00B45019">
        <w:rPr>
          <w:rFonts w:cs="Arial"/>
          <w:color w:val="000000"/>
          <w:sz w:val="22"/>
          <w:szCs w:val="22"/>
          <w:lang w:eastAsia="en-AU"/>
        </w:rPr>
        <w:t>Schools should retain and file a copy of the letter issued</w:t>
      </w:r>
      <w:r>
        <w:rPr>
          <w:rFonts w:cs="Arial"/>
          <w:color w:val="000000"/>
          <w:sz w:val="22"/>
          <w:szCs w:val="22"/>
          <w:lang w:eastAsia="en-AU"/>
        </w:rPr>
        <w:t xml:space="preserve"> </w:t>
      </w:r>
      <w:r w:rsidRPr="00B45019">
        <w:rPr>
          <w:rFonts w:cs="Arial"/>
          <w:color w:val="000000"/>
          <w:sz w:val="22"/>
          <w:szCs w:val="22"/>
          <w:lang w:eastAsia="en-AU"/>
        </w:rPr>
        <w:t>to the applicant by IED upon assessment of the application.</w:t>
      </w:r>
    </w:p>
    <w:p w:rsidR="00B45019" w:rsidRPr="00B45019" w:rsidRDefault="00B45019" w:rsidP="00B45019">
      <w:pPr>
        <w:autoSpaceDE w:val="0"/>
        <w:autoSpaceDN w:val="0"/>
        <w:adjustRightInd w:val="0"/>
        <w:rPr>
          <w:rFonts w:cs="Arial"/>
          <w:color w:val="000000"/>
          <w:sz w:val="22"/>
          <w:szCs w:val="22"/>
          <w:lang w:eastAsia="en-AU"/>
        </w:rPr>
      </w:pPr>
    </w:p>
    <w:p w:rsidR="004656AB" w:rsidRDefault="00B45019" w:rsidP="004656AB">
      <w:pPr>
        <w:rPr>
          <w:rFonts w:cs="Arial"/>
          <w:color w:val="000000"/>
          <w:sz w:val="22"/>
          <w:szCs w:val="22"/>
          <w:lang w:eastAsia="en-AU"/>
        </w:rPr>
      </w:pPr>
      <w:r w:rsidRPr="00B45019">
        <w:rPr>
          <w:rFonts w:cs="Arial"/>
          <w:color w:val="000000"/>
          <w:sz w:val="22"/>
          <w:szCs w:val="22"/>
          <w:lang w:eastAsia="en-AU"/>
        </w:rPr>
        <w:t>For information on fee-paying &amp; SRP funded overseas students refer to the key resource for schools, the ‘Overseas Student Fee Payment &amp; Exemptions List’ which provides a listing of all entrant categories, visa subclasses and the fee-payment or SRP eligible sta</w:t>
      </w:r>
      <w:r w:rsidR="004656AB">
        <w:rPr>
          <w:rFonts w:cs="Arial"/>
          <w:color w:val="000000"/>
          <w:sz w:val="22"/>
          <w:szCs w:val="22"/>
          <w:lang w:eastAsia="en-AU"/>
        </w:rPr>
        <w:t xml:space="preserve">tus under the Ministerial Order, available at:  </w:t>
      </w:r>
    </w:p>
    <w:p w:rsidR="008A3699" w:rsidRPr="008A3699" w:rsidRDefault="008A3699" w:rsidP="008A3699">
      <w:pPr>
        <w:pStyle w:val="Body"/>
      </w:pPr>
      <w:hyperlink r:id="rId26" w:history="1">
        <w:r w:rsidRPr="008A3699">
          <w:rPr>
            <w:color w:val="0000FF"/>
            <w:szCs w:val="24"/>
            <w:u w:val="single"/>
            <w:lang w:eastAsia="en-US"/>
          </w:rPr>
          <w:t>http://www.education.vic.gov.au/Documents/school/principals/curriculum/osschstudfee.pdf</w:t>
        </w:r>
      </w:hyperlink>
    </w:p>
    <w:p w:rsidR="00B45019" w:rsidRPr="004656AB" w:rsidRDefault="00B45019" w:rsidP="004656AB">
      <w:r w:rsidRPr="00B45019">
        <w:rPr>
          <w:rFonts w:cs="Arial"/>
          <w:color w:val="000000"/>
          <w:sz w:val="22"/>
          <w:szCs w:val="22"/>
          <w:lang w:eastAsia="en-AU"/>
        </w:rPr>
        <w:lastRenderedPageBreak/>
        <w:t>It is encouraged that all school staff refer to this document in the enrolment of overseas students, temporary and permanent residents in Victo</w:t>
      </w:r>
      <w:r>
        <w:rPr>
          <w:rFonts w:cs="Arial"/>
          <w:color w:val="000000"/>
          <w:sz w:val="22"/>
          <w:szCs w:val="22"/>
          <w:lang w:eastAsia="en-AU"/>
        </w:rPr>
        <w:t>r</w:t>
      </w:r>
      <w:r w:rsidRPr="00B45019">
        <w:rPr>
          <w:rFonts w:cs="Arial"/>
          <w:color w:val="000000"/>
          <w:sz w:val="22"/>
          <w:szCs w:val="22"/>
          <w:lang w:eastAsia="en-AU"/>
        </w:rPr>
        <w:t xml:space="preserve">ian Government schools.  </w:t>
      </w:r>
    </w:p>
    <w:p w:rsidR="00B45019" w:rsidRPr="00B45019" w:rsidRDefault="00B45019" w:rsidP="00B45019">
      <w:pPr>
        <w:autoSpaceDE w:val="0"/>
        <w:autoSpaceDN w:val="0"/>
        <w:adjustRightInd w:val="0"/>
        <w:rPr>
          <w:rFonts w:cs="Arial"/>
          <w:color w:val="000000"/>
          <w:sz w:val="22"/>
          <w:szCs w:val="22"/>
          <w:lang w:eastAsia="en-AU"/>
        </w:rPr>
      </w:pPr>
    </w:p>
    <w:p w:rsidR="00B45019" w:rsidRPr="00107547" w:rsidRDefault="00B45019" w:rsidP="00EE53CB">
      <w:pPr>
        <w:pStyle w:val="Body"/>
        <w:rPr>
          <w:sz w:val="22"/>
          <w:szCs w:val="22"/>
        </w:rPr>
      </w:pPr>
    </w:p>
    <w:p w:rsidR="00B45019" w:rsidRPr="0078733D" w:rsidRDefault="00B45019" w:rsidP="0078733D">
      <w:pPr>
        <w:autoSpaceDE w:val="0"/>
        <w:autoSpaceDN w:val="0"/>
        <w:adjustRightInd w:val="0"/>
        <w:rPr>
          <w:rFonts w:cs="Arial"/>
          <w:color w:val="000000"/>
          <w:sz w:val="22"/>
          <w:szCs w:val="22"/>
          <w:lang w:eastAsia="en-AU"/>
        </w:rPr>
      </w:pPr>
      <w:r w:rsidRPr="0078733D">
        <w:rPr>
          <w:rFonts w:cs="Arial"/>
          <w:color w:val="000000"/>
          <w:sz w:val="22"/>
          <w:szCs w:val="22"/>
          <w:lang w:eastAsia="en-AU"/>
        </w:rPr>
        <w:t>The IED manages the International Student Program for fee-paying and exempt international student visa holders (persons holding a subclass 571, 572, 573, 574, 575, 576) visa subclasses. For queries regarding the enrolment of</w:t>
      </w:r>
      <w:r w:rsidR="0078733D">
        <w:rPr>
          <w:rFonts w:cs="Arial"/>
          <w:color w:val="000000"/>
          <w:sz w:val="22"/>
          <w:szCs w:val="22"/>
          <w:lang w:eastAsia="en-AU"/>
        </w:rPr>
        <w:t xml:space="preserve"> </w:t>
      </w:r>
      <w:r w:rsidRPr="0078733D">
        <w:rPr>
          <w:rFonts w:cs="Arial"/>
          <w:color w:val="000000"/>
          <w:sz w:val="22"/>
          <w:szCs w:val="22"/>
          <w:lang w:eastAsia="en-AU"/>
        </w:rPr>
        <w:t xml:space="preserve">overseas students and temporary entrants, contact the International Education Division on 9637 2990 or email </w:t>
      </w:r>
      <w:hyperlink r:id="rId27" w:history="1">
        <w:r w:rsidRPr="0078733D">
          <w:rPr>
            <w:rStyle w:val="Hyperlink"/>
            <w:rFonts w:cs="Arial"/>
            <w:sz w:val="22"/>
            <w:szCs w:val="22"/>
            <w:lang w:eastAsia="en-AU"/>
          </w:rPr>
          <w:t>international@edumail.vic.gov.au</w:t>
        </w:r>
      </w:hyperlink>
      <w:r w:rsidR="0078733D">
        <w:rPr>
          <w:rFonts w:cs="Arial"/>
          <w:color w:val="000000"/>
          <w:sz w:val="22"/>
          <w:szCs w:val="22"/>
          <w:lang w:eastAsia="en-AU"/>
        </w:rPr>
        <w:t xml:space="preserve"> </w:t>
      </w:r>
    </w:p>
    <w:p w:rsidR="00B45019" w:rsidRPr="0078733D" w:rsidRDefault="00B45019" w:rsidP="00B45019">
      <w:pPr>
        <w:autoSpaceDE w:val="0"/>
        <w:autoSpaceDN w:val="0"/>
        <w:adjustRightInd w:val="0"/>
        <w:rPr>
          <w:rFonts w:cs="Arial"/>
          <w:color w:val="000000"/>
          <w:sz w:val="22"/>
          <w:szCs w:val="22"/>
          <w:lang w:eastAsia="en-AU"/>
        </w:rPr>
      </w:pPr>
      <w:r w:rsidRPr="0078733D">
        <w:rPr>
          <w:rFonts w:cs="Arial"/>
          <w:color w:val="000000"/>
          <w:sz w:val="22"/>
          <w:szCs w:val="22"/>
          <w:lang w:eastAsia="en-AU"/>
        </w:rPr>
        <w:t xml:space="preserve">Enquiries relating to the dependants of Permanent residents (SRP eligible students) should be directed to the Targeted Initiatives Branch on 9637 2135 or email </w:t>
      </w:r>
      <w:hyperlink r:id="rId28" w:history="1">
        <w:r w:rsidRPr="0078733D">
          <w:rPr>
            <w:rStyle w:val="Hyperlink"/>
            <w:rFonts w:cs="Arial"/>
            <w:sz w:val="22"/>
            <w:szCs w:val="22"/>
            <w:lang w:eastAsia="en-AU"/>
          </w:rPr>
          <w:t>ESL@edumail.vic.gov.au</w:t>
        </w:r>
      </w:hyperlink>
    </w:p>
    <w:p w:rsidR="00B45019" w:rsidRDefault="00B45019" w:rsidP="00EE53CB">
      <w:pPr>
        <w:autoSpaceDE w:val="0"/>
        <w:autoSpaceDN w:val="0"/>
        <w:adjustRightInd w:val="0"/>
        <w:rPr>
          <w:rFonts w:eastAsia="Times New Roman" w:cs="Arial"/>
          <w:color w:val="000000"/>
          <w:sz w:val="22"/>
          <w:szCs w:val="22"/>
          <w:lang w:eastAsia="en-AU"/>
        </w:rPr>
      </w:pPr>
    </w:p>
    <w:p w:rsidR="00EE53CB" w:rsidRPr="0078733D" w:rsidRDefault="00EE53CB" w:rsidP="0078733D">
      <w:pPr>
        <w:autoSpaceDE w:val="0"/>
        <w:autoSpaceDN w:val="0"/>
        <w:adjustRightInd w:val="0"/>
        <w:rPr>
          <w:rFonts w:eastAsia="Times New Roman" w:cs="Arial"/>
          <w:color w:val="000000"/>
          <w:sz w:val="22"/>
          <w:szCs w:val="22"/>
          <w:lang w:eastAsia="en-AU"/>
        </w:rPr>
      </w:pPr>
      <w:r w:rsidRPr="00107547">
        <w:rPr>
          <w:rFonts w:eastAsia="Times New Roman" w:cs="Arial"/>
          <w:color w:val="000000"/>
          <w:sz w:val="22"/>
          <w:szCs w:val="22"/>
          <w:lang w:eastAsia="en-AU"/>
        </w:rPr>
        <w:t>The VRQA manages overseas secondary student exchange organisations.</w:t>
      </w:r>
      <w:r w:rsidR="0078733D">
        <w:rPr>
          <w:rFonts w:eastAsia="Times New Roman" w:cs="Arial"/>
          <w:color w:val="000000"/>
          <w:sz w:val="22"/>
          <w:szCs w:val="22"/>
          <w:lang w:eastAsia="en-AU"/>
        </w:rPr>
        <w:t xml:space="preserve">  </w:t>
      </w:r>
      <w:r w:rsidR="0078733D" w:rsidRPr="0078733D">
        <w:rPr>
          <w:rFonts w:cs="Arial"/>
          <w:color w:val="000000"/>
          <w:sz w:val="22"/>
          <w:szCs w:val="22"/>
          <w:lang w:eastAsia="en-AU"/>
        </w:rPr>
        <w:t>To be eligible for SRP funding, students on exchange programs must</w:t>
      </w:r>
      <w:r w:rsidR="0078733D">
        <w:rPr>
          <w:rFonts w:cs="Arial"/>
          <w:color w:val="000000"/>
          <w:sz w:val="22"/>
          <w:szCs w:val="22"/>
          <w:lang w:eastAsia="en-AU"/>
        </w:rPr>
        <w:t xml:space="preserve"> </w:t>
      </w:r>
      <w:r w:rsidR="0078733D" w:rsidRPr="0078733D">
        <w:rPr>
          <w:rFonts w:cs="Arial"/>
          <w:color w:val="000000"/>
          <w:sz w:val="22"/>
          <w:szCs w:val="22"/>
          <w:lang w:eastAsia="en-AU"/>
        </w:rPr>
        <w:t>enter Australia through a registered student exchange organisation and hold a 571</w:t>
      </w:r>
      <w:r w:rsidR="0078733D">
        <w:rPr>
          <w:rFonts w:cs="Arial"/>
          <w:color w:val="000000"/>
          <w:sz w:val="22"/>
          <w:szCs w:val="22"/>
          <w:lang w:eastAsia="en-AU"/>
        </w:rPr>
        <w:t xml:space="preserve"> </w:t>
      </w:r>
      <w:r w:rsidR="0078733D" w:rsidRPr="0078733D">
        <w:rPr>
          <w:rFonts w:cs="Arial"/>
          <w:color w:val="000000"/>
          <w:sz w:val="22"/>
          <w:szCs w:val="22"/>
          <w:lang w:eastAsia="en-AU"/>
        </w:rPr>
        <w:t>visa sub-class and the appropriate statistical code.</w:t>
      </w:r>
    </w:p>
    <w:p w:rsidR="00107547" w:rsidRPr="00107547" w:rsidRDefault="00107547" w:rsidP="00EE53CB">
      <w:pPr>
        <w:autoSpaceDE w:val="0"/>
        <w:autoSpaceDN w:val="0"/>
        <w:adjustRightInd w:val="0"/>
        <w:rPr>
          <w:rFonts w:eastAsia="Times New Roman" w:cs="Arial"/>
          <w:color w:val="000000"/>
          <w:sz w:val="22"/>
          <w:szCs w:val="22"/>
          <w:lang w:eastAsia="en-AU"/>
        </w:rPr>
      </w:pPr>
    </w:p>
    <w:p w:rsidR="0078733D" w:rsidRDefault="00EE53CB" w:rsidP="00EE53CB">
      <w:pPr>
        <w:autoSpaceDE w:val="0"/>
        <w:autoSpaceDN w:val="0"/>
        <w:adjustRightInd w:val="0"/>
        <w:rPr>
          <w:rFonts w:eastAsia="Times New Roman" w:cs="Arial"/>
          <w:color w:val="000000"/>
          <w:sz w:val="22"/>
          <w:szCs w:val="22"/>
          <w:lang w:eastAsia="en-AU"/>
        </w:rPr>
      </w:pPr>
      <w:r w:rsidRPr="00107547">
        <w:rPr>
          <w:rFonts w:eastAsia="Times New Roman" w:cs="Arial"/>
          <w:color w:val="000000"/>
          <w:sz w:val="22"/>
          <w:szCs w:val="22"/>
          <w:lang w:eastAsia="en-AU"/>
        </w:rPr>
        <w:t>For questions regarding students entering Australia as part of a student exchange program please contact the Program Co-ordinator at the VRQA on (03) 9651 3801 or</w:t>
      </w:r>
      <w:r w:rsidR="00107547" w:rsidRPr="00107547">
        <w:rPr>
          <w:rFonts w:eastAsia="Times New Roman" w:cs="Arial"/>
          <w:color w:val="000000"/>
          <w:sz w:val="22"/>
          <w:szCs w:val="22"/>
          <w:lang w:eastAsia="en-AU"/>
        </w:rPr>
        <w:t xml:space="preserve"> email</w:t>
      </w:r>
      <w:r w:rsidR="0078733D">
        <w:rPr>
          <w:rFonts w:eastAsia="Times New Roman" w:cs="Arial"/>
          <w:color w:val="000000"/>
          <w:sz w:val="22"/>
          <w:szCs w:val="22"/>
          <w:lang w:eastAsia="en-AU"/>
        </w:rPr>
        <w:t xml:space="preserve"> </w:t>
      </w:r>
      <w:hyperlink r:id="rId29" w:history="1">
        <w:r w:rsidR="00916300" w:rsidRPr="00593745">
          <w:rPr>
            <w:rStyle w:val="Hyperlink"/>
            <w:rFonts w:eastAsia="Times New Roman" w:cs="Arial"/>
            <w:sz w:val="22"/>
            <w:szCs w:val="22"/>
            <w:lang w:eastAsia="en-AU"/>
          </w:rPr>
          <w:t>vrqa.student.exchange@edumail.vic.gov.au</w:t>
        </w:r>
      </w:hyperlink>
      <w:r w:rsidRPr="00107547">
        <w:rPr>
          <w:rFonts w:eastAsia="Times New Roman" w:cs="Arial"/>
          <w:color w:val="000000"/>
          <w:sz w:val="22"/>
          <w:szCs w:val="22"/>
          <w:lang w:eastAsia="en-AU"/>
        </w:rPr>
        <w:t>.</w:t>
      </w:r>
      <w:r w:rsidR="00916300">
        <w:rPr>
          <w:rFonts w:eastAsia="Times New Roman" w:cs="Arial"/>
          <w:color w:val="000000"/>
          <w:sz w:val="22"/>
          <w:szCs w:val="22"/>
          <w:lang w:eastAsia="en-AU"/>
        </w:rPr>
        <w:t xml:space="preserve">  </w:t>
      </w:r>
    </w:p>
    <w:p w:rsidR="0078733D" w:rsidRDefault="0078733D" w:rsidP="00EE53CB">
      <w:pPr>
        <w:autoSpaceDE w:val="0"/>
        <w:autoSpaceDN w:val="0"/>
        <w:adjustRightInd w:val="0"/>
        <w:rPr>
          <w:rFonts w:eastAsia="Times New Roman" w:cs="Arial"/>
          <w:color w:val="000000"/>
          <w:sz w:val="22"/>
          <w:szCs w:val="22"/>
          <w:lang w:eastAsia="en-AU"/>
        </w:rPr>
      </w:pPr>
    </w:p>
    <w:p w:rsidR="0078733D" w:rsidRPr="0078733D" w:rsidRDefault="0078733D" w:rsidP="0078733D">
      <w:pPr>
        <w:autoSpaceDE w:val="0"/>
        <w:autoSpaceDN w:val="0"/>
        <w:adjustRightInd w:val="0"/>
        <w:rPr>
          <w:rFonts w:cs="Arial"/>
          <w:color w:val="000000"/>
          <w:sz w:val="22"/>
          <w:szCs w:val="22"/>
          <w:lang w:eastAsia="en-AU"/>
        </w:rPr>
      </w:pPr>
      <w:r w:rsidRPr="0078733D">
        <w:rPr>
          <w:rFonts w:cs="Arial"/>
          <w:color w:val="000000"/>
          <w:sz w:val="22"/>
          <w:szCs w:val="22"/>
          <w:lang w:eastAsia="en-AU"/>
        </w:rPr>
        <w:t>For all other queries regarding SRP eligibility for</w:t>
      </w:r>
      <w:r>
        <w:rPr>
          <w:rFonts w:cs="Arial"/>
          <w:color w:val="000000"/>
          <w:sz w:val="22"/>
          <w:szCs w:val="22"/>
          <w:lang w:eastAsia="en-AU"/>
        </w:rPr>
        <w:t xml:space="preserve"> </w:t>
      </w:r>
      <w:r w:rsidRPr="0078733D">
        <w:rPr>
          <w:rFonts w:cs="Arial"/>
          <w:color w:val="000000"/>
          <w:sz w:val="22"/>
          <w:szCs w:val="22"/>
          <w:lang w:eastAsia="en-AU"/>
        </w:rPr>
        <w:t xml:space="preserve">student exchanges, please contact the IED on (03) 9637 2990. Contact the Executive Officer, Student Exchanges, </w:t>
      </w:r>
      <w:proofErr w:type="gramStart"/>
      <w:r w:rsidRPr="0078733D">
        <w:rPr>
          <w:rFonts w:cs="Arial"/>
          <w:color w:val="000000"/>
          <w:sz w:val="22"/>
          <w:szCs w:val="22"/>
          <w:lang w:eastAsia="en-AU"/>
        </w:rPr>
        <w:t>International</w:t>
      </w:r>
      <w:proofErr w:type="gramEnd"/>
      <w:r w:rsidRPr="0078733D">
        <w:rPr>
          <w:rFonts w:cs="Arial"/>
          <w:color w:val="000000"/>
          <w:sz w:val="22"/>
          <w:szCs w:val="22"/>
          <w:lang w:eastAsia="en-AU"/>
        </w:rPr>
        <w:t xml:space="preserve"> Education Division on (03) 9637 2990 for advice if the student has not entered Australia under the auspices of a registered student exchange organisation.</w:t>
      </w:r>
    </w:p>
    <w:p w:rsidR="00107547" w:rsidRPr="00107547" w:rsidRDefault="00107547" w:rsidP="00EE53CB">
      <w:pPr>
        <w:autoSpaceDE w:val="0"/>
        <w:autoSpaceDN w:val="0"/>
        <w:adjustRightInd w:val="0"/>
        <w:rPr>
          <w:rFonts w:eastAsia="Times New Roman" w:cs="Arial"/>
          <w:color w:val="000000"/>
          <w:sz w:val="22"/>
          <w:szCs w:val="22"/>
          <w:lang w:eastAsia="en-AU"/>
        </w:rPr>
      </w:pPr>
    </w:p>
    <w:p w:rsidR="00107547" w:rsidRPr="00107547" w:rsidRDefault="00107547" w:rsidP="00EE53CB">
      <w:pPr>
        <w:autoSpaceDE w:val="0"/>
        <w:autoSpaceDN w:val="0"/>
        <w:adjustRightInd w:val="0"/>
        <w:rPr>
          <w:rFonts w:eastAsia="Times New Roman" w:cs="Arial"/>
          <w:color w:val="000000"/>
          <w:sz w:val="22"/>
          <w:szCs w:val="22"/>
          <w:lang w:eastAsia="en-AU"/>
        </w:rPr>
      </w:pPr>
    </w:p>
    <w:p w:rsidR="0078733D" w:rsidRPr="0078733D" w:rsidRDefault="0078733D" w:rsidP="0078733D">
      <w:pPr>
        <w:autoSpaceDE w:val="0"/>
        <w:autoSpaceDN w:val="0"/>
        <w:adjustRightInd w:val="0"/>
        <w:rPr>
          <w:rFonts w:cs="Arial"/>
          <w:color w:val="000000"/>
          <w:sz w:val="22"/>
          <w:szCs w:val="22"/>
          <w:lang w:eastAsia="en-AU"/>
        </w:rPr>
      </w:pPr>
      <w:r w:rsidRPr="0078733D">
        <w:rPr>
          <w:rFonts w:cs="Arial"/>
          <w:color w:val="000000"/>
          <w:sz w:val="22"/>
          <w:szCs w:val="22"/>
          <w:lang w:eastAsia="en-AU"/>
        </w:rPr>
        <w:t xml:space="preserve">For further information or queries regarding the enrolment of </w:t>
      </w:r>
      <w:r>
        <w:rPr>
          <w:rFonts w:cs="Arial"/>
          <w:color w:val="000000"/>
          <w:sz w:val="22"/>
          <w:szCs w:val="22"/>
          <w:lang w:eastAsia="en-AU"/>
        </w:rPr>
        <w:t>o</w:t>
      </w:r>
      <w:r w:rsidRPr="0078733D">
        <w:rPr>
          <w:rFonts w:cs="Arial"/>
          <w:color w:val="000000"/>
          <w:sz w:val="22"/>
          <w:szCs w:val="22"/>
          <w:lang w:eastAsia="en-AU"/>
        </w:rPr>
        <w:t xml:space="preserve">verseas students </w:t>
      </w:r>
      <w:r>
        <w:rPr>
          <w:rFonts w:cs="Arial"/>
          <w:color w:val="000000"/>
          <w:sz w:val="22"/>
          <w:szCs w:val="22"/>
          <w:lang w:eastAsia="en-AU"/>
        </w:rPr>
        <w:t>or</w:t>
      </w:r>
      <w:r w:rsidRPr="0078733D">
        <w:rPr>
          <w:rFonts w:cs="Arial"/>
          <w:color w:val="000000"/>
          <w:sz w:val="22"/>
          <w:szCs w:val="22"/>
          <w:lang w:eastAsia="en-AU"/>
        </w:rPr>
        <w:t xml:space="preserve"> temporary entrants refer to the </w:t>
      </w:r>
      <w:hyperlink r:id="rId30" w:history="1">
        <w:r w:rsidRPr="004656AB">
          <w:rPr>
            <w:rStyle w:val="Hyperlink"/>
            <w:rFonts w:cs="Arial"/>
            <w:sz w:val="22"/>
            <w:szCs w:val="22"/>
            <w:lang w:eastAsia="en-AU"/>
          </w:rPr>
          <w:t>Overseas Student – ‘Fee Payment &amp;</w:t>
        </w:r>
        <w:r w:rsidRPr="004656AB">
          <w:rPr>
            <w:rStyle w:val="Hyperlink"/>
            <w:rFonts w:cs="Arial"/>
            <w:sz w:val="22"/>
            <w:szCs w:val="22"/>
            <w:lang w:eastAsia="en-AU"/>
          </w:rPr>
          <w:t xml:space="preserve"> </w:t>
        </w:r>
        <w:r w:rsidRPr="004656AB">
          <w:rPr>
            <w:rStyle w:val="Hyperlink"/>
            <w:rFonts w:cs="Arial"/>
            <w:sz w:val="22"/>
            <w:szCs w:val="22"/>
            <w:lang w:eastAsia="en-AU"/>
          </w:rPr>
          <w:t>Exemptions Listing’</w:t>
        </w:r>
      </w:hyperlink>
      <w:r w:rsidRPr="0078733D">
        <w:rPr>
          <w:rFonts w:cs="Arial"/>
          <w:color w:val="000000"/>
          <w:sz w:val="22"/>
          <w:szCs w:val="22"/>
          <w:lang w:eastAsia="en-AU"/>
        </w:rPr>
        <w:t xml:space="preserve"> or contact the IED on 9637 2990 email international @edumail.vic.gov.au</w:t>
      </w:r>
    </w:p>
    <w:p w:rsidR="0078733D" w:rsidRDefault="0078733D" w:rsidP="0078733D"/>
    <w:p w:rsidR="00107547" w:rsidRDefault="00107547" w:rsidP="00107547">
      <w:pPr>
        <w:pStyle w:val="Body"/>
      </w:pPr>
    </w:p>
    <w:p w:rsidR="00107547" w:rsidRDefault="00107547" w:rsidP="00107547">
      <w:pPr>
        <w:pStyle w:val="Heading1"/>
      </w:pPr>
      <w:bookmarkStart w:id="33" w:name="_Toc348354438"/>
      <w:r>
        <w:t>5. Conducting the Census Count</w:t>
      </w:r>
      <w:bookmarkEnd w:id="33"/>
    </w:p>
    <w:p w:rsidR="00107547" w:rsidRPr="00107547" w:rsidRDefault="00107547" w:rsidP="00107547">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 xml:space="preserve">Principals should use these Guidelines to classify students as </w:t>
      </w:r>
      <w:r w:rsidRPr="00107547">
        <w:rPr>
          <w:rFonts w:eastAsia="Times New Roman" w:cs="Arial"/>
          <w:b/>
          <w:bCs/>
          <w:color w:val="auto"/>
          <w:sz w:val="22"/>
          <w:szCs w:val="22"/>
          <w:lang w:eastAsia="en-AU"/>
        </w:rPr>
        <w:t xml:space="preserve">SRP funded </w:t>
      </w:r>
      <w:r w:rsidRPr="00107547">
        <w:rPr>
          <w:rFonts w:eastAsia="Times New Roman" w:cs="Arial"/>
          <w:color w:val="auto"/>
          <w:sz w:val="22"/>
          <w:szCs w:val="22"/>
          <w:lang w:eastAsia="en-AU"/>
        </w:rPr>
        <w:t xml:space="preserve">or </w:t>
      </w:r>
      <w:r w:rsidRPr="00107547">
        <w:rPr>
          <w:rFonts w:eastAsia="Times New Roman" w:cs="Arial"/>
          <w:b/>
          <w:bCs/>
          <w:color w:val="auto"/>
          <w:sz w:val="22"/>
          <w:szCs w:val="22"/>
          <w:lang w:eastAsia="en-AU"/>
        </w:rPr>
        <w:t xml:space="preserve">non-SRP funded </w:t>
      </w:r>
      <w:r w:rsidRPr="00107547">
        <w:rPr>
          <w:rFonts w:eastAsia="Times New Roman" w:cs="Arial"/>
          <w:color w:val="auto"/>
          <w:sz w:val="22"/>
          <w:szCs w:val="22"/>
          <w:lang w:eastAsia="en-AU"/>
        </w:rPr>
        <w:t xml:space="preserve">and </w:t>
      </w:r>
      <w:proofErr w:type="gramStart"/>
      <w:r w:rsidRPr="00107547">
        <w:rPr>
          <w:rFonts w:eastAsia="Times New Roman" w:cs="Arial"/>
          <w:color w:val="auto"/>
          <w:sz w:val="22"/>
          <w:szCs w:val="22"/>
          <w:lang w:eastAsia="en-AU"/>
        </w:rPr>
        <w:t>record</w:t>
      </w:r>
      <w:proofErr w:type="gramEnd"/>
      <w:r w:rsidRPr="00107547">
        <w:rPr>
          <w:rFonts w:eastAsia="Times New Roman" w:cs="Arial"/>
          <w:color w:val="auto"/>
          <w:sz w:val="22"/>
          <w:szCs w:val="22"/>
          <w:lang w:eastAsia="en-AU"/>
        </w:rPr>
        <w:t xml:space="preserve"> this funding</w:t>
      </w:r>
      <w:r w:rsidRPr="00107547">
        <w:rPr>
          <w:rFonts w:eastAsia="Times New Roman" w:cs="Arial"/>
          <w:color w:val="auto"/>
          <w:sz w:val="24"/>
          <w:lang w:eastAsia="en-AU"/>
        </w:rPr>
        <w:t xml:space="preserve"> status on </w:t>
      </w:r>
      <w:r w:rsidRPr="00107547">
        <w:rPr>
          <w:rFonts w:eastAsia="Times New Roman" w:cs="Arial"/>
          <w:color w:val="auto"/>
          <w:sz w:val="22"/>
          <w:szCs w:val="22"/>
          <w:lang w:eastAsia="en-AU"/>
        </w:rPr>
        <w:t>CASES21. Student enrolment details that prove eligibility for SRP funding must be retained for verification purposes.</w:t>
      </w:r>
    </w:p>
    <w:p w:rsidR="00916300" w:rsidRDefault="00916300" w:rsidP="00107547">
      <w:pPr>
        <w:autoSpaceDE w:val="0"/>
        <w:autoSpaceDN w:val="0"/>
        <w:adjustRightInd w:val="0"/>
        <w:rPr>
          <w:rFonts w:eastAsia="Times New Roman" w:cs="Arial"/>
          <w:color w:val="auto"/>
          <w:sz w:val="22"/>
          <w:szCs w:val="22"/>
          <w:lang w:eastAsia="en-AU"/>
        </w:rPr>
      </w:pPr>
    </w:p>
    <w:p w:rsidR="00107547" w:rsidRPr="00107547" w:rsidRDefault="00107547" w:rsidP="00107547">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It is the responsibility of principals to ensure that the school has a sound, well understood and reliably implemented process for recording and verifying student attendance throughout the school year.</w:t>
      </w:r>
    </w:p>
    <w:p w:rsidR="00916300" w:rsidRDefault="00916300" w:rsidP="00107547">
      <w:pPr>
        <w:autoSpaceDE w:val="0"/>
        <w:autoSpaceDN w:val="0"/>
        <w:adjustRightInd w:val="0"/>
        <w:rPr>
          <w:rFonts w:eastAsia="Times New Roman" w:cs="Arial"/>
          <w:color w:val="auto"/>
          <w:sz w:val="22"/>
          <w:szCs w:val="22"/>
          <w:lang w:eastAsia="en-AU"/>
        </w:rPr>
      </w:pPr>
    </w:p>
    <w:p w:rsidR="00107547" w:rsidRPr="00107547" w:rsidRDefault="00107547" w:rsidP="00107547">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lastRenderedPageBreak/>
        <w:t xml:space="preserve">Principals should arrange for attendance rolls to be examined to ensure that both SRP and non-SRP funded students are </w:t>
      </w:r>
      <w:r w:rsidRPr="00107547">
        <w:rPr>
          <w:rFonts w:eastAsia="Times New Roman" w:cs="Arial"/>
          <w:b/>
          <w:bCs/>
          <w:color w:val="auto"/>
          <w:sz w:val="22"/>
          <w:szCs w:val="22"/>
          <w:lang w:eastAsia="en-AU"/>
        </w:rPr>
        <w:t>counted in accordance with census attendance criteria</w:t>
      </w:r>
      <w:r w:rsidRPr="00107547">
        <w:rPr>
          <w:rFonts w:eastAsia="Times New Roman" w:cs="Arial"/>
          <w:color w:val="auto"/>
          <w:sz w:val="22"/>
          <w:szCs w:val="22"/>
          <w:lang w:eastAsia="en-AU"/>
        </w:rPr>
        <w:t>. Use the CASES21 Enrolment Census application to exclude from the census count students who do not meet the attendance criteria.</w:t>
      </w:r>
    </w:p>
    <w:p w:rsidR="00916300" w:rsidRDefault="00916300" w:rsidP="00107547">
      <w:pPr>
        <w:autoSpaceDE w:val="0"/>
        <w:autoSpaceDN w:val="0"/>
        <w:adjustRightInd w:val="0"/>
        <w:rPr>
          <w:rFonts w:eastAsia="Times New Roman" w:cs="Arial"/>
          <w:color w:val="auto"/>
          <w:sz w:val="22"/>
          <w:szCs w:val="22"/>
          <w:lang w:eastAsia="en-AU"/>
        </w:rPr>
      </w:pPr>
    </w:p>
    <w:p w:rsidR="00107547" w:rsidRPr="00107547" w:rsidRDefault="00107547" w:rsidP="00107547">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An examination of manual rolls and CASES21 or other electronic attendance records may be necessary to confirm that students are correctly included in census counts. It is strongly recommended that principals who rely on electronic or CASES21 attendance records have February attendance verified by the relevant class teacher, home-group teacher or year level co-ordinator prior to finalising the census return.</w:t>
      </w:r>
    </w:p>
    <w:p w:rsidR="00107547" w:rsidRDefault="00107547" w:rsidP="00107547">
      <w:pPr>
        <w:autoSpaceDE w:val="0"/>
        <w:autoSpaceDN w:val="0"/>
        <w:adjustRightInd w:val="0"/>
        <w:rPr>
          <w:rFonts w:eastAsia="Times New Roman" w:cs="Arial"/>
          <w:color w:val="auto"/>
          <w:sz w:val="24"/>
          <w:lang w:eastAsia="en-AU"/>
        </w:rPr>
      </w:pPr>
    </w:p>
    <w:p w:rsidR="00916300" w:rsidRDefault="00107547" w:rsidP="00107547">
      <w:pPr>
        <w:autoSpaceDE w:val="0"/>
        <w:autoSpaceDN w:val="0"/>
        <w:adjustRightInd w:val="0"/>
        <w:rPr>
          <w:rFonts w:eastAsia="Times New Roman" w:cs="Arial"/>
          <w:color w:val="auto"/>
          <w:sz w:val="22"/>
          <w:szCs w:val="22"/>
          <w:lang w:eastAsia="en-AU"/>
        </w:rPr>
      </w:pPr>
      <w:r w:rsidRPr="00107547">
        <w:rPr>
          <w:rFonts w:eastAsia="Times New Roman" w:cs="Arial"/>
          <w:color w:val="auto"/>
          <w:sz w:val="22"/>
          <w:szCs w:val="22"/>
          <w:lang w:eastAsia="en-AU"/>
        </w:rPr>
        <w:t>Enrolment and attendance records and other documentary evidence that prove a student’s eligibility to be included in census counts must be retained for verification purposes.</w:t>
      </w:r>
    </w:p>
    <w:p w:rsidR="00AF430F" w:rsidRPr="00AF430F" w:rsidRDefault="00AF430F" w:rsidP="00AF430F">
      <w:pPr>
        <w:pStyle w:val="Body"/>
        <w:spacing w:after="0" w:line="240" w:lineRule="auto"/>
      </w:pPr>
    </w:p>
    <w:p w:rsidR="00107547" w:rsidRDefault="00107547" w:rsidP="00107547">
      <w:pPr>
        <w:autoSpaceDE w:val="0"/>
        <w:autoSpaceDN w:val="0"/>
        <w:adjustRightInd w:val="0"/>
        <w:rPr>
          <w:rFonts w:eastAsia="Times New Roman" w:cs="Arial"/>
          <w:color w:val="auto"/>
          <w:sz w:val="24"/>
          <w:lang w:eastAsia="en-AU"/>
        </w:rPr>
      </w:pPr>
      <w:r w:rsidRPr="00107547">
        <w:rPr>
          <w:rFonts w:eastAsia="Times New Roman" w:cs="Arial"/>
          <w:color w:val="auto"/>
          <w:sz w:val="22"/>
          <w:szCs w:val="22"/>
          <w:lang w:eastAsia="en-AU"/>
        </w:rPr>
        <w:t xml:space="preserve">Principals should refer to the </w:t>
      </w:r>
      <w:r w:rsidRPr="00107547">
        <w:rPr>
          <w:rFonts w:eastAsia="Times New Roman" w:cs="Arial"/>
          <w:i/>
          <w:iCs/>
          <w:color w:val="auto"/>
          <w:sz w:val="22"/>
          <w:szCs w:val="22"/>
          <w:lang w:eastAsia="en-AU"/>
        </w:rPr>
        <w:t>CASES21 Enrolment Census Process Guide12</w:t>
      </w:r>
      <w:r w:rsidR="00916300">
        <w:rPr>
          <w:rStyle w:val="FootnoteReference"/>
          <w:rFonts w:eastAsia="Times New Roman" w:cs="Arial"/>
          <w:i/>
          <w:iCs/>
          <w:color w:val="auto"/>
          <w:sz w:val="22"/>
          <w:szCs w:val="22"/>
          <w:lang w:eastAsia="en-AU"/>
        </w:rPr>
        <w:footnoteReference w:id="12"/>
      </w:r>
      <w:r w:rsidRPr="00107547">
        <w:rPr>
          <w:rFonts w:eastAsia="Times New Roman" w:cs="Arial"/>
          <w:i/>
          <w:iCs/>
          <w:color w:val="auto"/>
          <w:sz w:val="22"/>
          <w:szCs w:val="22"/>
          <w:lang w:eastAsia="en-AU"/>
        </w:rPr>
        <w:t xml:space="preserve"> </w:t>
      </w:r>
      <w:r w:rsidRPr="00107547">
        <w:rPr>
          <w:rFonts w:eastAsia="Times New Roman" w:cs="Arial"/>
          <w:color w:val="auto"/>
          <w:sz w:val="22"/>
          <w:szCs w:val="22"/>
          <w:lang w:eastAsia="en-AU"/>
        </w:rPr>
        <w:t>for detailed instructions on preparing their student data in CASES21</w:t>
      </w:r>
      <w:r w:rsidRPr="00107547">
        <w:rPr>
          <w:rFonts w:eastAsia="Times New Roman" w:cs="Arial"/>
          <w:color w:val="auto"/>
          <w:sz w:val="24"/>
          <w:lang w:eastAsia="en-AU"/>
        </w:rPr>
        <w:t>.</w:t>
      </w:r>
    </w:p>
    <w:p w:rsidR="00916300" w:rsidRDefault="00916300" w:rsidP="00916300">
      <w:pPr>
        <w:pStyle w:val="Body"/>
      </w:pPr>
    </w:p>
    <w:p w:rsidR="00916300" w:rsidRDefault="00916300" w:rsidP="00916300">
      <w:pPr>
        <w:pStyle w:val="Heading1"/>
        <w:spacing w:before="0" w:after="0" w:line="240" w:lineRule="auto"/>
      </w:pPr>
      <w:bookmarkStart w:id="34" w:name="_Toc348354439"/>
      <w:r>
        <w:t>6. Amending and Resubmitting Census Returns in Case of Error</w:t>
      </w:r>
      <w:bookmarkEnd w:id="34"/>
    </w:p>
    <w:p w:rsidR="00916300" w:rsidRPr="00916300" w:rsidRDefault="00916300" w:rsidP="00916300">
      <w:pPr>
        <w:autoSpaceDE w:val="0"/>
        <w:autoSpaceDN w:val="0"/>
        <w:adjustRightInd w:val="0"/>
        <w:rPr>
          <w:rFonts w:eastAsia="Times New Roman" w:cs="Arial"/>
          <w:color w:val="auto"/>
          <w:sz w:val="22"/>
          <w:szCs w:val="22"/>
          <w:lang w:eastAsia="en-AU"/>
        </w:rPr>
      </w:pPr>
      <w:r w:rsidRPr="00916300">
        <w:rPr>
          <w:rFonts w:eastAsia="Times New Roman" w:cs="Arial"/>
          <w:b/>
          <w:bCs/>
          <w:color w:val="auto"/>
          <w:sz w:val="22"/>
          <w:szCs w:val="22"/>
          <w:lang w:eastAsia="en-AU"/>
        </w:rPr>
        <w:t>Schools should RESUBMIT their census return in the week following census day</w:t>
      </w:r>
      <w:r>
        <w:rPr>
          <w:rFonts w:eastAsia="Times New Roman" w:cs="Arial"/>
          <w:b/>
          <w:bCs/>
          <w:color w:val="auto"/>
          <w:sz w:val="22"/>
          <w:szCs w:val="22"/>
          <w:lang w:eastAsia="en-AU"/>
        </w:rPr>
        <w:t xml:space="preserve"> </w:t>
      </w:r>
      <w:r w:rsidRPr="00916300">
        <w:rPr>
          <w:rFonts w:eastAsia="Times New Roman" w:cs="Arial"/>
          <w:b/>
          <w:bCs/>
          <w:color w:val="auto"/>
          <w:sz w:val="22"/>
          <w:szCs w:val="22"/>
          <w:lang w:eastAsia="en-AU"/>
        </w:rPr>
        <w:t>if the initial return is found to be INCORRECT</w:t>
      </w:r>
      <w:r w:rsidRPr="00916300">
        <w:rPr>
          <w:rFonts w:eastAsia="Times New Roman" w:cs="Arial"/>
          <w:color w:val="auto"/>
          <w:sz w:val="22"/>
          <w:szCs w:val="22"/>
          <w:lang w:eastAsia="en-AU"/>
        </w:rPr>
        <w:t xml:space="preserve">. </w:t>
      </w:r>
      <w:r>
        <w:rPr>
          <w:rFonts w:eastAsia="Times New Roman" w:cs="Arial"/>
          <w:color w:val="auto"/>
          <w:sz w:val="22"/>
          <w:szCs w:val="22"/>
          <w:lang w:eastAsia="en-AU"/>
        </w:rPr>
        <w:t xml:space="preserve">  </w:t>
      </w:r>
      <w:r w:rsidRPr="00916300">
        <w:rPr>
          <w:rFonts w:eastAsia="Times New Roman" w:cs="Arial"/>
          <w:color w:val="auto"/>
          <w:sz w:val="22"/>
          <w:szCs w:val="22"/>
          <w:lang w:eastAsia="en-AU"/>
        </w:rPr>
        <w:t>For example, a student originally</w:t>
      </w:r>
      <w:r>
        <w:rPr>
          <w:rFonts w:eastAsia="Times New Roman" w:cs="Arial"/>
          <w:color w:val="auto"/>
          <w:sz w:val="22"/>
          <w:szCs w:val="22"/>
          <w:lang w:eastAsia="en-AU"/>
        </w:rPr>
        <w:t xml:space="preserve"> </w:t>
      </w:r>
      <w:r w:rsidRPr="00916300">
        <w:rPr>
          <w:rFonts w:eastAsia="Times New Roman" w:cs="Arial"/>
          <w:color w:val="auto"/>
          <w:sz w:val="22"/>
          <w:szCs w:val="22"/>
          <w:lang w:eastAsia="en-AU"/>
        </w:rPr>
        <w:t>included in census counts who was expected to return and meet ongoing enrolment</w:t>
      </w:r>
    </w:p>
    <w:p w:rsidR="00916300" w:rsidRPr="00916300" w:rsidRDefault="00916300" w:rsidP="00916300">
      <w:pPr>
        <w:autoSpaceDE w:val="0"/>
        <w:autoSpaceDN w:val="0"/>
        <w:adjustRightInd w:val="0"/>
        <w:rPr>
          <w:rFonts w:eastAsia="Times New Roman" w:cs="Arial"/>
          <w:color w:val="auto"/>
          <w:sz w:val="22"/>
          <w:szCs w:val="22"/>
          <w:lang w:eastAsia="en-AU"/>
        </w:rPr>
      </w:pPr>
      <w:proofErr w:type="gramStart"/>
      <w:r w:rsidRPr="00916300">
        <w:rPr>
          <w:rFonts w:eastAsia="Times New Roman" w:cs="Arial"/>
          <w:color w:val="auto"/>
          <w:sz w:val="22"/>
          <w:szCs w:val="22"/>
          <w:lang w:eastAsia="en-AU"/>
        </w:rPr>
        <w:t>criteria</w:t>
      </w:r>
      <w:proofErr w:type="gramEnd"/>
      <w:r w:rsidRPr="00916300">
        <w:rPr>
          <w:rFonts w:eastAsia="Times New Roman" w:cs="Arial"/>
          <w:color w:val="auto"/>
          <w:sz w:val="22"/>
          <w:szCs w:val="22"/>
          <w:lang w:eastAsia="en-AU"/>
        </w:rPr>
        <w:t xml:space="preserve"> may subsequently be found to have transferred to another school and thus the</w:t>
      </w:r>
      <w:r>
        <w:rPr>
          <w:rFonts w:eastAsia="Times New Roman" w:cs="Arial"/>
          <w:color w:val="auto"/>
          <w:sz w:val="22"/>
          <w:szCs w:val="22"/>
          <w:lang w:eastAsia="en-AU"/>
        </w:rPr>
        <w:t xml:space="preserve"> </w:t>
      </w:r>
      <w:r w:rsidRPr="00916300">
        <w:rPr>
          <w:rFonts w:eastAsia="Times New Roman" w:cs="Arial"/>
          <w:color w:val="auto"/>
          <w:sz w:val="22"/>
          <w:szCs w:val="22"/>
          <w:lang w:eastAsia="en-AU"/>
        </w:rPr>
        <w:t>original census count would have to be reduced.</w:t>
      </w:r>
    </w:p>
    <w:p w:rsidR="00916300" w:rsidRDefault="00916300" w:rsidP="00916300">
      <w:pPr>
        <w:autoSpaceDE w:val="0"/>
        <w:autoSpaceDN w:val="0"/>
        <w:adjustRightInd w:val="0"/>
        <w:rPr>
          <w:rFonts w:eastAsia="Times New Roman" w:cs="Arial"/>
          <w:color w:val="auto"/>
          <w:sz w:val="22"/>
          <w:szCs w:val="22"/>
          <w:lang w:eastAsia="en-AU"/>
        </w:rPr>
      </w:pPr>
    </w:p>
    <w:p w:rsidR="00916300" w:rsidRPr="00916300" w:rsidRDefault="00916300" w:rsidP="00916300">
      <w:pPr>
        <w:autoSpaceDE w:val="0"/>
        <w:autoSpaceDN w:val="0"/>
        <w:adjustRightInd w:val="0"/>
        <w:rPr>
          <w:rFonts w:eastAsia="Times New Roman" w:cs="Arial"/>
          <w:color w:val="auto"/>
          <w:sz w:val="22"/>
          <w:szCs w:val="22"/>
          <w:lang w:eastAsia="en-AU"/>
        </w:rPr>
      </w:pPr>
      <w:r w:rsidRPr="00916300">
        <w:rPr>
          <w:rFonts w:eastAsia="Times New Roman" w:cs="Arial"/>
          <w:color w:val="auto"/>
          <w:sz w:val="22"/>
          <w:szCs w:val="22"/>
          <w:lang w:eastAsia="en-AU"/>
        </w:rPr>
        <w:t>Students who have not attended a Victorian government school by census day in the</w:t>
      </w:r>
      <w:r>
        <w:rPr>
          <w:rFonts w:eastAsia="Times New Roman" w:cs="Arial"/>
          <w:color w:val="auto"/>
          <w:sz w:val="22"/>
          <w:szCs w:val="22"/>
          <w:lang w:eastAsia="en-AU"/>
        </w:rPr>
        <w:t xml:space="preserve"> </w:t>
      </w:r>
      <w:r w:rsidRPr="00916300">
        <w:rPr>
          <w:rFonts w:eastAsia="Times New Roman" w:cs="Arial"/>
          <w:color w:val="auto"/>
          <w:sz w:val="22"/>
          <w:szCs w:val="22"/>
          <w:lang w:eastAsia="en-AU"/>
        </w:rPr>
        <w:t>current school year CANNOT be included in the census counts, even if they attend a</w:t>
      </w:r>
      <w:r>
        <w:rPr>
          <w:rFonts w:eastAsia="Times New Roman" w:cs="Arial"/>
          <w:color w:val="auto"/>
          <w:sz w:val="22"/>
          <w:szCs w:val="22"/>
          <w:lang w:eastAsia="en-AU"/>
        </w:rPr>
        <w:t xml:space="preserve"> </w:t>
      </w:r>
      <w:r w:rsidRPr="00916300">
        <w:rPr>
          <w:rFonts w:eastAsia="Times New Roman" w:cs="Arial"/>
          <w:color w:val="auto"/>
          <w:sz w:val="22"/>
          <w:szCs w:val="22"/>
          <w:lang w:eastAsia="en-AU"/>
        </w:rPr>
        <w:t>school immediately after census day. The only exception is for students who have</w:t>
      </w:r>
      <w:r>
        <w:rPr>
          <w:rFonts w:eastAsia="Times New Roman" w:cs="Arial"/>
          <w:color w:val="auto"/>
          <w:sz w:val="22"/>
          <w:szCs w:val="22"/>
          <w:lang w:eastAsia="en-AU"/>
        </w:rPr>
        <w:t xml:space="preserve"> </w:t>
      </w:r>
      <w:r w:rsidRPr="00916300">
        <w:rPr>
          <w:rFonts w:eastAsia="Times New Roman" w:cs="Arial"/>
          <w:color w:val="auto"/>
          <w:sz w:val="22"/>
          <w:szCs w:val="22"/>
          <w:lang w:eastAsia="en-AU"/>
        </w:rPr>
        <w:t>been absent due to illness. (</w:t>
      </w:r>
      <w:r w:rsidRPr="00793C2B">
        <w:rPr>
          <w:rFonts w:eastAsia="Times New Roman" w:cs="Arial"/>
          <w:color w:val="auto"/>
          <w:sz w:val="22"/>
          <w:szCs w:val="22"/>
          <w:lang w:eastAsia="en-AU"/>
        </w:rPr>
        <w:t xml:space="preserve">See page </w:t>
      </w:r>
      <w:r w:rsidR="00793C2B" w:rsidRPr="00793C2B">
        <w:rPr>
          <w:rFonts w:eastAsia="Times New Roman" w:cs="Arial"/>
          <w:color w:val="auto"/>
          <w:sz w:val="22"/>
          <w:szCs w:val="22"/>
          <w:lang w:eastAsia="en-AU"/>
        </w:rPr>
        <w:t>12</w:t>
      </w:r>
      <w:r w:rsidRPr="00793C2B">
        <w:rPr>
          <w:rFonts w:eastAsia="Times New Roman" w:cs="Arial"/>
          <w:color w:val="auto"/>
          <w:sz w:val="22"/>
          <w:szCs w:val="22"/>
          <w:lang w:eastAsia="en-AU"/>
        </w:rPr>
        <w:t>)</w:t>
      </w:r>
    </w:p>
    <w:p w:rsidR="00916300" w:rsidRDefault="00916300" w:rsidP="00916300">
      <w:pPr>
        <w:autoSpaceDE w:val="0"/>
        <w:autoSpaceDN w:val="0"/>
        <w:adjustRightInd w:val="0"/>
        <w:rPr>
          <w:rFonts w:eastAsia="Times New Roman" w:cs="Arial"/>
          <w:color w:val="auto"/>
          <w:sz w:val="22"/>
          <w:szCs w:val="22"/>
          <w:lang w:eastAsia="en-AU"/>
        </w:rPr>
      </w:pPr>
    </w:p>
    <w:p w:rsidR="00916300" w:rsidRPr="00916300" w:rsidRDefault="00916300" w:rsidP="00916300">
      <w:pPr>
        <w:autoSpaceDE w:val="0"/>
        <w:autoSpaceDN w:val="0"/>
        <w:adjustRightInd w:val="0"/>
        <w:rPr>
          <w:rFonts w:cs="Arial"/>
          <w:sz w:val="22"/>
          <w:szCs w:val="22"/>
        </w:rPr>
      </w:pPr>
      <w:r w:rsidRPr="00916300">
        <w:rPr>
          <w:rFonts w:eastAsia="Times New Roman" w:cs="Arial"/>
          <w:color w:val="auto"/>
          <w:sz w:val="22"/>
          <w:szCs w:val="22"/>
          <w:lang w:eastAsia="en-AU"/>
        </w:rPr>
        <w:t xml:space="preserve">Refer to Question 14 in the </w:t>
      </w:r>
      <w:r w:rsidRPr="00916300">
        <w:rPr>
          <w:rFonts w:eastAsia="Times New Roman" w:cs="Arial"/>
          <w:i/>
          <w:iCs/>
          <w:color w:val="auto"/>
          <w:sz w:val="22"/>
          <w:szCs w:val="22"/>
          <w:lang w:eastAsia="en-AU"/>
        </w:rPr>
        <w:t xml:space="preserve">Common Census Questions and Answers </w:t>
      </w:r>
      <w:r w:rsidRPr="00916300">
        <w:rPr>
          <w:rFonts w:eastAsia="Times New Roman" w:cs="Arial"/>
          <w:color w:val="auto"/>
          <w:sz w:val="22"/>
          <w:szCs w:val="22"/>
          <w:lang w:eastAsia="en-AU"/>
        </w:rPr>
        <w:t>for further</w:t>
      </w:r>
      <w:r>
        <w:rPr>
          <w:rFonts w:eastAsia="Times New Roman" w:cs="Arial"/>
          <w:color w:val="auto"/>
          <w:sz w:val="22"/>
          <w:szCs w:val="22"/>
          <w:lang w:eastAsia="en-AU"/>
        </w:rPr>
        <w:t xml:space="preserve"> </w:t>
      </w:r>
      <w:r w:rsidRPr="00916300">
        <w:rPr>
          <w:rFonts w:eastAsia="Times New Roman" w:cs="Arial"/>
          <w:color w:val="auto"/>
          <w:sz w:val="22"/>
          <w:szCs w:val="22"/>
          <w:lang w:eastAsia="en-AU"/>
        </w:rPr>
        <w:t>information on students starting school or changing schools around census time.</w:t>
      </w:r>
    </w:p>
    <w:p w:rsidR="000F3993" w:rsidRDefault="000F3993" w:rsidP="000F3993">
      <w:pPr>
        <w:pStyle w:val="Body"/>
        <w:rPr>
          <w:rFonts w:cs="Arial"/>
          <w:sz w:val="24"/>
          <w:szCs w:val="24"/>
          <w:lang w:eastAsia="en-US"/>
        </w:rPr>
      </w:pPr>
    </w:p>
    <w:p w:rsidR="00D86567" w:rsidRDefault="00D86567" w:rsidP="00D86567">
      <w:pPr>
        <w:pStyle w:val="Heading1"/>
        <w:spacing w:before="0" w:after="0" w:line="240" w:lineRule="auto"/>
      </w:pPr>
      <w:bookmarkStart w:id="35" w:name="_Toc348354440"/>
      <w:r>
        <w:t>7. Enrolment Verification Program</w:t>
      </w:r>
      <w:bookmarkEnd w:id="35"/>
    </w:p>
    <w:p w:rsidR="00D86567" w:rsidRPr="00D86567" w:rsidRDefault="00D86567" w:rsidP="007520A6">
      <w:pPr>
        <w:pStyle w:val="Body"/>
        <w:spacing w:line="240" w:lineRule="auto"/>
        <w:rPr>
          <w:rFonts w:cs="Arial"/>
          <w:sz w:val="22"/>
        </w:rPr>
      </w:pPr>
      <w:r w:rsidRPr="00D86567">
        <w:rPr>
          <w:rFonts w:cs="Arial"/>
          <w:sz w:val="22"/>
        </w:rPr>
        <w:t xml:space="preserve">The aim of the February School Census Returns Verification is to identify the accuracy of the February School Census returns submitted to the Department by selected Victorian Government schools, using a predetermined census verification process. </w:t>
      </w:r>
    </w:p>
    <w:p w:rsidR="00D86567" w:rsidRPr="00D86567" w:rsidRDefault="00D86567" w:rsidP="007520A6">
      <w:pPr>
        <w:pStyle w:val="Body"/>
        <w:spacing w:line="240" w:lineRule="auto"/>
        <w:rPr>
          <w:rFonts w:cs="Arial"/>
          <w:sz w:val="22"/>
        </w:rPr>
      </w:pPr>
      <w:r w:rsidRPr="00D86567">
        <w:rPr>
          <w:rFonts w:cs="Arial"/>
          <w:sz w:val="22"/>
        </w:rPr>
        <w:lastRenderedPageBreak/>
        <w:t xml:space="preserve">Typically, a sample of schools is selected for Enrolment Verification from all regions, based on a risk profile methodology. The sample will include primary, secondary, P-12, language and special schools. </w:t>
      </w:r>
    </w:p>
    <w:p w:rsidR="00D86567" w:rsidRPr="00D86567" w:rsidRDefault="00D86567" w:rsidP="007520A6">
      <w:pPr>
        <w:pStyle w:val="Body"/>
        <w:spacing w:line="240" w:lineRule="auto"/>
        <w:rPr>
          <w:rFonts w:cs="Arial"/>
          <w:sz w:val="22"/>
        </w:rPr>
      </w:pPr>
      <w:r w:rsidRPr="00D86567">
        <w:rPr>
          <w:rFonts w:cs="Arial"/>
          <w:sz w:val="22"/>
        </w:rPr>
        <w:t xml:space="preserve">The Census Verification will be undertaken during a four-week period </w:t>
      </w:r>
      <w:r w:rsidR="001749A9">
        <w:rPr>
          <w:rFonts w:cs="Arial"/>
          <w:sz w:val="22"/>
        </w:rPr>
        <w:t xml:space="preserve">usually </w:t>
      </w:r>
      <w:r w:rsidRPr="00D86567">
        <w:rPr>
          <w:rFonts w:cs="Arial"/>
          <w:sz w:val="22"/>
        </w:rPr>
        <w:t xml:space="preserve">beginning in the </w:t>
      </w:r>
      <w:r w:rsidR="001749A9">
        <w:rPr>
          <w:rFonts w:cs="Arial"/>
          <w:sz w:val="22"/>
        </w:rPr>
        <w:t>second</w:t>
      </w:r>
      <w:r w:rsidRPr="00D86567">
        <w:rPr>
          <w:rFonts w:cs="Arial"/>
          <w:sz w:val="22"/>
        </w:rPr>
        <w:t xml:space="preserve"> week of Term 2. Several contractors will be employed to undertake the verification process</w:t>
      </w:r>
      <w:r w:rsidR="001749A9">
        <w:rPr>
          <w:rFonts w:cs="Arial"/>
          <w:sz w:val="22"/>
        </w:rPr>
        <w:t xml:space="preserve"> with a team of authorised enrolment verifiers</w:t>
      </w:r>
      <w:r w:rsidRPr="00D86567">
        <w:rPr>
          <w:rFonts w:cs="Arial"/>
          <w:sz w:val="22"/>
        </w:rPr>
        <w:t xml:space="preserve">. </w:t>
      </w:r>
    </w:p>
    <w:p w:rsidR="00224E3C" w:rsidRDefault="00224E3C" w:rsidP="00224E3C">
      <w:pPr>
        <w:pStyle w:val="Body"/>
        <w:spacing w:line="240" w:lineRule="auto"/>
        <w:rPr>
          <w:rFonts w:cs="Arial"/>
          <w:sz w:val="22"/>
          <w:szCs w:val="24"/>
          <w:lang w:eastAsia="en-US"/>
        </w:rPr>
      </w:pPr>
    </w:p>
    <w:p w:rsidR="00D86567" w:rsidRDefault="001749A9" w:rsidP="00224E3C">
      <w:pPr>
        <w:pStyle w:val="Body"/>
        <w:spacing w:line="240" w:lineRule="auto"/>
        <w:rPr>
          <w:rFonts w:cs="Arial"/>
          <w:sz w:val="22"/>
          <w:szCs w:val="24"/>
          <w:lang w:eastAsia="en-US"/>
        </w:rPr>
      </w:pPr>
      <w:r>
        <w:rPr>
          <w:rFonts w:cs="Arial"/>
          <w:sz w:val="22"/>
          <w:szCs w:val="24"/>
          <w:lang w:eastAsia="en-US"/>
        </w:rPr>
        <w:t xml:space="preserve">Principals of participating schools can appeal a decision made by an enrolment verifier on the basis that </w:t>
      </w:r>
      <w:r w:rsidR="00B577D2">
        <w:rPr>
          <w:rFonts w:cs="Arial"/>
          <w:sz w:val="22"/>
          <w:szCs w:val="24"/>
          <w:lang w:eastAsia="en-US"/>
        </w:rPr>
        <w:t>the</w:t>
      </w:r>
      <w:r>
        <w:rPr>
          <w:rFonts w:cs="Arial"/>
          <w:sz w:val="22"/>
          <w:szCs w:val="24"/>
          <w:lang w:eastAsia="en-US"/>
        </w:rPr>
        <w:t xml:space="preserve"> decision:</w:t>
      </w:r>
    </w:p>
    <w:p w:rsidR="001749A9" w:rsidRDefault="001749A9" w:rsidP="001749A9">
      <w:pPr>
        <w:pStyle w:val="Body"/>
        <w:numPr>
          <w:ilvl w:val="0"/>
          <w:numId w:val="35"/>
        </w:numPr>
        <w:spacing w:line="240" w:lineRule="auto"/>
        <w:rPr>
          <w:rFonts w:cs="Arial"/>
          <w:sz w:val="22"/>
          <w:szCs w:val="24"/>
          <w:lang w:eastAsia="en-US"/>
        </w:rPr>
      </w:pPr>
      <w:r>
        <w:rPr>
          <w:rFonts w:cs="Arial"/>
          <w:sz w:val="22"/>
          <w:szCs w:val="24"/>
          <w:lang w:eastAsia="en-US"/>
        </w:rPr>
        <w:t>was not in accordance with the current guidelines for counting students for school census;</w:t>
      </w:r>
      <w:r w:rsidR="00B577D2">
        <w:rPr>
          <w:rFonts w:cs="Arial"/>
          <w:sz w:val="22"/>
          <w:szCs w:val="24"/>
          <w:lang w:eastAsia="en-US"/>
        </w:rPr>
        <w:t xml:space="preserve"> </w:t>
      </w:r>
      <w:r w:rsidR="00083881">
        <w:rPr>
          <w:rFonts w:cs="Arial"/>
          <w:sz w:val="22"/>
          <w:szCs w:val="24"/>
          <w:lang w:eastAsia="en-US"/>
        </w:rPr>
        <w:t>or</w:t>
      </w:r>
    </w:p>
    <w:p w:rsidR="001749A9" w:rsidRDefault="001749A9" w:rsidP="001749A9">
      <w:pPr>
        <w:pStyle w:val="Body"/>
        <w:numPr>
          <w:ilvl w:val="0"/>
          <w:numId w:val="35"/>
        </w:numPr>
        <w:spacing w:line="240" w:lineRule="auto"/>
        <w:rPr>
          <w:rFonts w:cs="Arial"/>
          <w:sz w:val="22"/>
          <w:szCs w:val="24"/>
          <w:lang w:eastAsia="en-US"/>
        </w:rPr>
      </w:pPr>
      <w:r>
        <w:rPr>
          <w:rFonts w:cs="Arial"/>
          <w:sz w:val="22"/>
          <w:szCs w:val="24"/>
          <w:lang w:eastAsia="en-US"/>
        </w:rPr>
        <w:t xml:space="preserve">failed to take into account documentary evidence </w:t>
      </w:r>
      <w:r w:rsidR="00224E3C">
        <w:rPr>
          <w:rFonts w:cs="Arial"/>
          <w:sz w:val="22"/>
          <w:szCs w:val="24"/>
          <w:lang w:eastAsia="en-US"/>
        </w:rPr>
        <w:t xml:space="preserve">(e.g. attendance rolls, diary notes, parental correspondence) </w:t>
      </w:r>
      <w:r>
        <w:rPr>
          <w:rFonts w:cs="Arial"/>
          <w:sz w:val="22"/>
          <w:szCs w:val="24"/>
          <w:lang w:eastAsia="en-US"/>
        </w:rPr>
        <w:t xml:space="preserve">the school presented that supports the </w:t>
      </w:r>
      <w:r w:rsidR="00224E3C">
        <w:rPr>
          <w:rFonts w:cs="Arial"/>
          <w:sz w:val="22"/>
          <w:szCs w:val="24"/>
          <w:lang w:eastAsia="en-US"/>
        </w:rPr>
        <w:t>claim for the s</w:t>
      </w:r>
      <w:r>
        <w:rPr>
          <w:rFonts w:cs="Arial"/>
          <w:sz w:val="22"/>
          <w:szCs w:val="24"/>
          <w:lang w:eastAsia="en-US"/>
        </w:rPr>
        <w:t>tudent’s inclusion in the census count</w:t>
      </w:r>
      <w:r w:rsidR="00224E3C">
        <w:rPr>
          <w:rFonts w:cs="Arial"/>
          <w:sz w:val="22"/>
          <w:szCs w:val="24"/>
          <w:lang w:eastAsia="en-US"/>
        </w:rPr>
        <w:t>;</w:t>
      </w:r>
      <w:r w:rsidR="00B577D2">
        <w:rPr>
          <w:rFonts w:cs="Arial"/>
          <w:sz w:val="22"/>
          <w:szCs w:val="24"/>
          <w:lang w:eastAsia="en-US"/>
        </w:rPr>
        <w:t xml:space="preserve"> or</w:t>
      </w:r>
    </w:p>
    <w:p w:rsidR="00B577D2" w:rsidRDefault="00EA711A" w:rsidP="00393A4A">
      <w:pPr>
        <w:pStyle w:val="Body"/>
        <w:numPr>
          <w:ilvl w:val="0"/>
          <w:numId w:val="35"/>
        </w:numPr>
        <w:spacing w:line="240" w:lineRule="auto"/>
        <w:rPr>
          <w:rFonts w:cs="Arial"/>
          <w:sz w:val="22"/>
          <w:szCs w:val="24"/>
          <w:lang w:eastAsia="en-US"/>
        </w:rPr>
      </w:pPr>
      <w:proofErr w:type="gramStart"/>
      <w:r w:rsidRPr="00393A4A">
        <w:rPr>
          <w:rFonts w:cs="Arial"/>
          <w:sz w:val="22"/>
          <w:szCs w:val="24"/>
          <w:lang w:eastAsia="en-US"/>
        </w:rPr>
        <w:t>involve</w:t>
      </w:r>
      <w:r w:rsidR="00393A4A">
        <w:rPr>
          <w:rFonts w:cs="Arial"/>
          <w:sz w:val="22"/>
          <w:szCs w:val="24"/>
          <w:lang w:eastAsia="en-US"/>
        </w:rPr>
        <w:t>s</w:t>
      </w:r>
      <w:proofErr w:type="gramEnd"/>
      <w:r w:rsidRPr="00393A4A">
        <w:rPr>
          <w:rFonts w:cs="Arial"/>
          <w:sz w:val="22"/>
          <w:szCs w:val="24"/>
          <w:lang w:eastAsia="en-US"/>
        </w:rPr>
        <w:t xml:space="preserve"> a student who is at risk </w:t>
      </w:r>
      <w:r w:rsidR="00393A4A">
        <w:rPr>
          <w:rFonts w:cs="Arial"/>
          <w:sz w:val="22"/>
          <w:szCs w:val="24"/>
          <w:lang w:eastAsia="en-US"/>
        </w:rPr>
        <w:t>of being disengaged from school and</w:t>
      </w:r>
      <w:r w:rsidR="00393A4A" w:rsidRPr="00393A4A">
        <w:rPr>
          <w:rFonts w:cs="Arial"/>
          <w:sz w:val="22"/>
          <w:szCs w:val="24"/>
          <w:lang w:eastAsia="en-US"/>
        </w:rPr>
        <w:t xml:space="preserve"> the school has been actively working to re-engage them</w:t>
      </w:r>
      <w:r w:rsidR="00393A4A">
        <w:rPr>
          <w:rFonts w:cs="Arial"/>
          <w:sz w:val="22"/>
          <w:szCs w:val="24"/>
          <w:lang w:eastAsia="en-US"/>
        </w:rPr>
        <w:t>.  Please refer to the following link for more information about identifying students at risk</w:t>
      </w:r>
      <w:r w:rsidR="00083881">
        <w:rPr>
          <w:rFonts w:cs="Arial"/>
          <w:sz w:val="22"/>
          <w:szCs w:val="24"/>
          <w:lang w:eastAsia="en-US"/>
        </w:rPr>
        <w:t>,</w:t>
      </w:r>
      <w:r w:rsidR="00393A4A">
        <w:rPr>
          <w:rFonts w:cs="Arial"/>
          <w:sz w:val="22"/>
          <w:szCs w:val="24"/>
          <w:lang w:eastAsia="en-US"/>
        </w:rPr>
        <w:t xml:space="preserve"> </w:t>
      </w:r>
      <w:hyperlink r:id="rId31" w:history="1">
        <w:r w:rsidR="00393A4A" w:rsidRPr="00205DB7">
          <w:rPr>
            <w:rStyle w:val="Hyperlink"/>
            <w:rFonts w:cs="Arial"/>
            <w:sz w:val="22"/>
            <w:szCs w:val="24"/>
            <w:lang w:eastAsia="en-US"/>
          </w:rPr>
          <w:t>http://www.education.vic.gov.au/school/principals/participation/Pages/disengagedrisk.aspx</w:t>
        </w:r>
      </w:hyperlink>
    </w:p>
    <w:p w:rsidR="00393A4A" w:rsidRPr="00393A4A" w:rsidRDefault="00393A4A" w:rsidP="00393A4A">
      <w:pPr>
        <w:pStyle w:val="Body"/>
        <w:spacing w:line="240" w:lineRule="auto"/>
        <w:rPr>
          <w:rFonts w:cs="Arial"/>
          <w:sz w:val="22"/>
          <w:szCs w:val="24"/>
          <w:lang w:eastAsia="en-US"/>
        </w:rPr>
      </w:pPr>
    </w:p>
    <w:p w:rsidR="00D86567" w:rsidRDefault="00224E3C" w:rsidP="00224E3C">
      <w:pPr>
        <w:pStyle w:val="Body"/>
        <w:spacing w:line="240" w:lineRule="auto"/>
        <w:rPr>
          <w:rFonts w:cs="Arial"/>
          <w:sz w:val="22"/>
          <w:szCs w:val="24"/>
          <w:lang w:eastAsia="en-US"/>
        </w:rPr>
      </w:pPr>
      <w:r w:rsidRPr="00224E3C">
        <w:rPr>
          <w:rFonts w:cs="Arial"/>
          <w:b/>
          <w:sz w:val="22"/>
          <w:szCs w:val="24"/>
          <w:lang w:eastAsia="en-US"/>
        </w:rPr>
        <w:t>Principals must lodge an appeal within 3 working days after the completion of the enrolment verification at the</w:t>
      </w:r>
      <w:r w:rsidR="00593382">
        <w:rPr>
          <w:rFonts w:cs="Arial"/>
          <w:b/>
          <w:sz w:val="22"/>
          <w:szCs w:val="24"/>
          <w:lang w:eastAsia="en-US"/>
        </w:rPr>
        <w:t>ir</w:t>
      </w:r>
      <w:r w:rsidRPr="00224E3C">
        <w:rPr>
          <w:rFonts w:cs="Arial"/>
          <w:b/>
          <w:sz w:val="22"/>
          <w:szCs w:val="24"/>
          <w:lang w:eastAsia="en-US"/>
        </w:rPr>
        <w:t xml:space="preserve"> school.</w:t>
      </w:r>
      <w:r>
        <w:rPr>
          <w:rFonts w:cs="Arial"/>
          <w:sz w:val="22"/>
          <w:szCs w:val="24"/>
          <w:lang w:eastAsia="en-US"/>
        </w:rPr>
        <w:t xml:space="preserve">  Appeals can be lodged in the form of an email or written correspondence to the Census Hotline (see Section 8 for contact details).  Principals must ensure that appropriate documentation is provided to support their claim.</w:t>
      </w:r>
    </w:p>
    <w:p w:rsidR="00224E3C" w:rsidRDefault="00224E3C" w:rsidP="000F3993">
      <w:pPr>
        <w:pStyle w:val="Body"/>
        <w:rPr>
          <w:rFonts w:cs="Arial"/>
          <w:sz w:val="22"/>
          <w:szCs w:val="24"/>
          <w:lang w:eastAsia="en-US"/>
        </w:rPr>
      </w:pPr>
    </w:p>
    <w:p w:rsidR="00CA30D1" w:rsidRDefault="00CA30D1" w:rsidP="000F3993">
      <w:pPr>
        <w:pStyle w:val="Body"/>
        <w:rPr>
          <w:rFonts w:cs="Arial"/>
          <w:sz w:val="22"/>
          <w:szCs w:val="24"/>
          <w:lang w:eastAsia="en-US"/>
        </w:rPr>
      </w:pPr>
    </w:p>
    <w:p w:rsidR="00CA30D1" w:rsidRDefault="00CA30D1" w:rsidP="000F3993">
      <w:pPr>
        <w:pStyle w:val="Body"/>
        <w:rPr>
          <w:rFonts w:cs="Arial"/>
          <w:sz w:val="22"/>
          <w:szCs w:val="24"/>
          <w:lang w:eastAsia="en-US"/>
        </w:rPr>
      </w:pPr>
    </w:p>
    <w:p w:rsidR="00CA30D1" w:rsidRDefault="00CA30D1" w:rsidP="000F3993">
      <w:pPr>
        <w:pStyle w:val="Body"/>
        <w:rPr>
          <w:rFonts w:cs="Arial"/>
          <w:sz w:val="22"/>
          <w:szCs w:val="24"/>
          <w:lang w:eastAsia="en-US"/>
        </w:rPr>
      </w:pPr>
    </w:p>
    <w:p w:rsidR="00CA30D1" w:rsidRDefault="00CA30D1" w:rsidP="000F3993">
      <w:pPr>
        <w:pStyle w:val="Body"/>
        <w:rPr>
          <w:rFonts w:cs="Arial"/>
          <w:sz w:val="22"/>
          <w:szCs w:val="24"/>
          <w:lang w:eastAsia="en-US"/>
        </w:rPr>
      </w:pPr>
    </w:p>
    <w:p w:rsidR="00AF430F" w:rsidRDefault="00AF430F" w:rsidP="000F3993">
      <w:pPr>
        <w:pStyle w:val="Body"/>
        <w:rPr>
          <w:rFonts w:cs="Arial"/>
          <w:sz w:val="22"/>
          <w:szCs w:val="24"/>
          <w:lang w:eastAsia="en-US"/>
        </w:rPr>
      </w:pPr>
    </w:p>
    <w:p w:rsidR="00AF430F" w:rsidRDefault="00AF430F" w:rsidP="000F3993">
      <w:pPr>
        <w:pStyle w:val="Body"/>
        <w:rPr>
          <w:rFonts w:cs="Arial"/>
          <w:sz w:val="22"/>
          <w:szCs w:val="24"/>
          <w:lang w:eastAsia="en-US"/>
        </w:rPr>
      </w:pPr>
    </w:p>
    <w:p w:rsidR="00AF430F" w:rsidRDefault="00AF430F" w:rsidP="000F3993">
      <w:pPr>
        <w:pStyle w:val="Body"/>
        <w:rPr>
          <w:rFonts w:cs="Arial"/>
          <w:sz w:val="22"/>
          <w:szCs w:val="24"/>
          <w:lang w:eastAsia="en-US"/>
        </w:rPr>
      </w:pPr>
    </w:p>
    <w:p w:rsidR="00AF430F" w:rsidRDefault="00AF430F" w:rsidP="000F3993">
      <w:pPr>
        <w:pStyle w:val="Body"/>
        <w:rPr>
          <w:rFonts w:cs="Arial"/>
          <w:sz w:val="22"/>
          <w:szCs w:val="24"/>
          <w:lang w:eastAsia="en-US"/>
        </w:rPr>
      </w:pPr>
    </w:p>
    <w:p w:rsidR="00AF430F" w:rsidRDefault="00AF430F" w:rsidP="000F3993">
      <w:pPr>
        <w:pStyle w:val="Body"/>
        <w:rPr>
          <w:rFonts w:cs="Arial"/>
          <w:sz w:val="22"/>
          <w:szCs w:val="24"/>
          <w:lang w:eastAsia="en-US"/>
        </w:rPr>
      </w:pPr>
    </w:p>
    <w:p w:rsidR="00AF430F" w:rsidRDefault="00AF430F" w:rsidP="000F3993">
      <w:pPr>
        <w:pStyle w:val="Body"/>
        <w:rPr>
          <w:rFonts w:cs="Arial"/>
          <w:sz w:val="22"/>
          <w:szCs w:val="24"/>
          <w:lang w:eastAsia="en-US"/>
        </w:rPr>
      </w:pPr>
    </w:p>
    <w:p w:rsidR="00AF430F" w:rsidRDefault="00AF430F" w:rsidP="000F3993">
      <w:pPr>
        <w:pStyle w:val="Body"/>
        <w:rPr>
          <w:rFonts w:cs="Arial"/>
          <w:sz w:val="22"/>
          <w:szCs w:val="24"/>
          <w:lang w:eastAsia="en-US"/>
        </w:rPr>
      </w:pPr>
    </w:p>
    <w:p w:rsidR="00AF430F" w:rsidRDefault="00AF430F" w:rsidP="000F3993">
      <w:pPr>
        <w:pStyle w:val="Body"/>
        <w:rPr>
          <w:rFonts w:cs="Arial"/>
          <w:sz w:val="22"/>
          <w:szCs w:val="24"/>
          <w:lang w:eastAsia="en-US"/>
        </w:rPr>
      </w:pPr>
    </w:p>
    <w:p w:rsidR="00AF430F" w:rsidRDefault="00AF430F" w:rsidP="000F3993">
      <w:pPr>
        <w:pStyle w:val="Body"/>
        <w:rPr>
          <w:rFonts w:cs="Arial"/>
          <w:sz w:val="22"/>
          <w:szCs w:val="24"/>
          <w:lang w:eastAsia="en-US"/>
        </w:rPr>
      </w:pPr>
    </w:p>
    <w:p w:rsidR="00AF430F" w:rsidRDefault="00AF430F" w:rsidP="000F3993">
      <w:pPr>
        <w:pStyle w:val="Body"/>
        <w:rPr>
          <w:rFonts w:cs="Arial"/>
          <w:sz w:val="22"/>
          <w:szCs w:val="24"/>
          <w:lang w:eastAsia="en-US"/>
        </w:rPr>
      </w:pPr>
    </w:p>
    <w:p w:rsidR="00AF430F" w:rsidRDefault="00AF430F" w:rsidP="000F3993">
      <w:pPr>
        <w:pStyle w:val="Body"/>
        <w:rPr>
          <w:rFonts w:cs="Arial"/>
          <w:sz w:val="22"/>
          <w:szCs w:val="24"/>
          <w:lang w:eastAsia="en-US"/>
        </w:rPr>
      </w:pPr>
    </w:p>
    <w:p w:rsidR="00AF430F" w:rsidRDefault="00AF430F" w:rsidP="000F3993">
      <w:pPr>
        <w:pStyle w:val="Body"/>
        <w:rPr>
          <w:rFonts w:cs="Arial"/>
          <w:sz w:val="22"/>
          <w:szCs w:val="24"/>
          <w:lang w:eastAsia="en-US"/>
        </w:rPr>
      </w:pPr>
    </w:p>
    <w:p w:rsidR="00AF430F" w:rsidRDefault="00AF430F" w:rsidP="000F3993">
      <w:pPr>
        <w:pStyle w:val="Body"/>
        <w:rPr>
          <w:rFonts w:cs="Arial"/>
          <w:sz w:val="22"/>
          <w:szCs w:val="24"/>
          <w:lang w:eastAsia="en-US"/>
        </w:rPr>
      </w:pPr>
    </w:p>
    <w:p w:rsidR="00AF430F" w:rsidRPr="00D86567" w:rsidRDefault="00AF430F" w:rsidP="000F3993">
      <w:pPr>
        <w:pStyle w:val="Body"/>
        <w:rPr>
          <w:rFonts w:cs="Arial"/>
          <w:sz w:val="22"/>
          <w:szCs w:val="24"/>
          <w:lang w:eastAsia="en-US"/>
        </w:rPr>
      </w:pPr>
    </w:p>
    <w:p w:rsidR="00916300" w:rsidRDefault="00D86567" w:rsidP="00916300">
      <w:pPr>
        <w:pStyle w:val="Heading1"/>
      </w:pPr>
      <w:bookmarkStart w:id="36" w:name="_Toc348354441"/>
      <w:r>
        <w:t>8</w:t>
      </w:r>
      <w:r w:rsidR="00916300">
        <w:t>. Key Contacts</w:t>
      </w:r>
      <w:bookmarkEnd w:id="36"/>
    </w:p>
    <w:p w:rsidR="00916300" w:rsidRPr="00916300" w:rsidRDefault="00916300" w:rsidP="00916300">
      <w:pPr>
        <w:pStyle w:val="Heading2"/>
        <w:rPr>
          <w:color w:val="auto"/>
          <w:lang w:eastAsia="en-AU"/>
        </w:rPr>
      </w:pPr>
      <w:bookmarkStart w:id="37" w:name="_Toc266712775"/>
      <w:bookmarkStart w:id="38" w:name="_Toc348354442"/>
      <w:r w:rsidRPr="00916300">
        <w:rPr>
          <w:color w:val="auto"/>
          <w:lang w:eastAsia="en-AU"/>
        </w:rPr>
        <w:t>Census Guidelines and conducting the census</w:t>
      </w:r>
      <w:bookmarkEnd w:id="37"/>
      <w:bookmarkEnd w:id="38"/>
    </w:p>
    <w:p w:rsidR="00916300" w:rsidRPr="00916300" w:rsidRDefault="00916300" w:rsidP="00916300">
      <w:pPr>
        <w:autoSpaceDE w:val="0"/>
        <w:autoSpaceDN w:val="0"/>
        <w:adjustRightInd w:val="0"/>
        <w:rPr>
          <w:rFonts w:eastAsia="Times New Roman" w:cs="Arial"/>
          <w:color w:val="000000"/>
          <w:sz w:val="22"/>
          <w:szCs w:val="22"/>
          <w:lang w:eastAsia="en-AU"/>
        </w:rPr>
      </w:pPr>
      <w:r w:rsidRPr="00916300">
        <w:rPr>
          <w:rFonts w:eastAsia="Times New Roman" w:cs="Arial"/>
          <w:color w:val="000000"/>
          <w:sz w:val="22"/>
          <w:szCs w:val="22"/>
          <w:lang w:eastAsia="en-AU"/>
        </w:rPr>
        <w:t>Queries regarding the Census, Enrolment Guidelines, funding students returning after</w:t>
      </w:r>
      <w:r>
        <w:rPr>
          <w:rFonts w:eastAsia="Times New Roman" w:cs="Arial"/>
          <w:color w:val="000000"/>
          <w:sz w:val="22"/>
          <w:szCs w:val="22"/>
          <w:lang w:eastAsia="en-AU"/>
        </w:rPr>
        <w:t xml:space="preserve"> </w:t>
      </w:r>
      <w:r w:rsidRPr="00916300">
        <w:rPr>
          <w:rFonts w:eastAsia="Times New Roman" w:cs="Arial"/>
          <w:color w:val="000000"/>
          <w:sz w:val="22"/>
          <w:szCs w:val="22"/>
          <w:lang w:eastAsia="en-AU"/>
        </w:rPr>
        <w:t xml:space="preserve">census day and the </w:t>
      </w:r>
      <w:r w:rsidR="00CA30D1">
        <w:rPr>
          <w:rFonts w:eastAsia="Times New Roman" w:cs="Arial"/>
          <w:color w:val="000000"/>
          <w:sz w:val="22"/>
          <w:szCs w:val="22"/>
          <w:lang w:eastAsia="en-AU"/>
        </w:rPr>
        <w:t>E</w:t>
      </w:r>
      <w:r w:rsidRPr="00916300">
        <w:rPr>
          <w:rFonts w:eastAsia="Times New Roman" w:cs="Arial"/>
          <w:color w:val="000000"/>
          <w:sz w:val="22"/>
          <w:szCs w:val="22"/>
          <w:lang w:eastAsia="en-AU"/>
        </w:rPr>
        <w:t xml:space="preserve">nrolment </w:t>
      </w:r>
      <w:r w:rsidR="00CA30D1">
        <w:rPr>
          <w:rFonts w:eastAsia="Times New Roman" w:cs="Arial"/>
          <w:color w:val="000000"/>
          <w:sz w:val="22"/>
          <w:szCs w:val="22"/>
          <w:lang w:eastAsia="en-AU"/>
        </w:rPr>
        <w:t>V</w:t>
      </w:r>
      <w:r w:rsidRPr="00916300">
        <w:rPr>
          <w:rFonts w:eastAsia="Times New Roman" w:cs="Arial"/>
          <w:color w:val="000000"/>
          <w:sz w:val="22"/>
          <w:szCs w:val="22"/>
          <w:lang w:eastAsia="en-AU"/>
        </w:rPr>
        <w:t xml:space="preserve">erification </w:t>
      </w:r>
      <w:r w:rsidR="00CA30D1">
        <w:rPr>
          <w:rFonts w:eastAsia="Times New Roman" w:cs="Arial"/>
          <w:color w:val="000000"/>
          <w:sz w:val="22"/>
          <w:szCs w:val="22"/>
          <w:lang w:eastAsia="en-AU"/>
        </w:rPr>
        <w:t>P</w:t>
      </w:r>
      <w:r w:rsidRPr="00916300">
        <w:rPr>
          <w:rFonts w:eastAsia="Times New Roman" w:cs="Arial"/>
          <w:color w:val="000000"/>
          <w:sz w:val="22"/>
          <w:szCs w:val="22"/>
          <w:lang w:eastAsia="en-AU"/>
        </w:rPr>
        <w:t>rogram should be directed to:</w:t>
      </w:r>
    </w:p>
    <w:p w:rsidR="00916300" w:rsidRDefault="00916300" w:rsidP="00916300">
      <w:pPr>
        <w:autoSpaceDE w:val="0"/>
        <w:autoSpaceDN w:val="0"/>
        <w:adjustRightInd w:val="0"/>
        <w:rPr>
          <w:rFonts w:eastAsia="Times New Roman" w:cs="Arial"/>
          <w:color w:val="000000"/>
          <w:sz w:val="22"/>
          <w:szCs w:val="22"/>
          <w:lang w:eastAsia="en-AU"/>
        </w:rPr>
      </w:pPr>
    </w:p>
    <w:p w:rsidR="00916300" w:rsidRPr="00916300" w:rsidRDefault="00916300" w:rsidP="00916300">
      <w:pPr>
        <w:autoSpaceDE w:val="0"/>
        <w:autoSpaceDN w:val="0"/>
        <w:adjustRightInd w:val="0"/>
        <w:rPr>
          <w:rFonts w:eastAsia="Times New Roman" w:cs="Arial"/>
          <w:color w:val="000000"/>
          <w:sz w:val="22"/>
          <w:szCs w:val="22"/>
          <w:lang w:eastAsia="en-AU"/>
        </w:rPr>
      </w:pPr>
      <w:r w:rsidRPr="00916300">
        <w:rPr>
          <w:rFonts w:eastAsia="Times New Roman" w:cs="Arial"/>
          <w:color w:val="000000"/>
          <w:sz w:val="22"/>
          <w:szCs w:val="22"/>
          <w:lang w:eastAsia="en-AU"/>
        </w:rPr>
        <w:t>Census Hotline</w:t>
      </w:r>
    </w:p>
    <w:p w:rsidR="00916300" w:rsidRPr="00916300" w:rsidRDefault="00B577D2" w:rsidP="00916300">
      <w:pPr>
        <w:autoSpaceDE w:val="0"/>
        <w:autoSpaceDN w:val="0"/>
        <w:adjustRightInd w:val="0"/>
        <w:rPr>
          <w:rFonts w:eastAsia="Times New Roman" w:cs="Arial"/>
          <w:color w:val="000000"/>
          <w:sz w:val="22"/>
          <w:szCs w:val="22"/>
          <w:lang w:eastAsia="en-AU"/>
        </w:rPr>
      </w:pPr>
      <w:r>
        <w:rPr>
          <w:rFonts w:eastAsia="Times New Roman" w:cs="Arial"/>
          <w:color w:val="000000"/>
          <w:sz w:val="22"/>
          <w:szCs w:val="22"/>
          <w:lang w:eastAsia="en-AU"/>
        </w:rPr>
        <w:t>Data Collection</w:t>
      </w:r>
      <w:r w:rsidR="00581583">
        <w:rPr>
          <w:rFonts w:eastAsia="Times New Roman" w:cs="Arial"/>
          <w:color w:val="000000"/>
          <w:sz w:val="22"/>
          <w:szCs w:val="22"/>
          <w:lang w:eastAsia="en-AU"/>
        </w:rPr>
        <w:t>s</w:t>
      </w:r>
      <w:r>
        <w:rPr>
          <w:rFonts w:eastAsia="Times New Roman" w:cs="Arial"/>
          <w:color w:val="000000"/>
          <w:sz w:val="22"/>
          <w:szCs w:val="22"/>
          <w:lang w:eastAsia="en-AU"/>
        </w:rPr>
        <w:t xml:space="preserve"> and Reporting</w:t>
      </w:r>
      <w:r w:rsidR="00916300" w:rsidRPr="00916300">
        <w:rPr>
          <w:rFonts w:eastAsia="Times New Roman" w:cs="Arial"/>
          <w:color w:val="000000"/>
          <w:sz w:val="22"/>
          <w:szCs w:val="22"/>
          <w:lang w:eastAsia="en-AU"/>
        </w:rPr>
        <w:t xml:space="preserve"> Unit</w:t>
      </w:r>
    </w:p>
    <w:p w:rsidR="00916300" w:rsidRPr="00916300" w:rsidRDefault="00CA30D1" w:rsidP="00916300">
      <w:pPr>
        <w:autoSpaceDE w:val="0"/>
        <w:autoSpaceDN w:val="0"/>
        <w:adjustRightInd w:val="0"/>
        <w:rPr>
          <w:rFonts w:eastAsia="Times New Roman" w:cs="Arial"/>
          <w:color w:val="000000"/>
          <w:sz w:val="22"/>
          <w:szCs w:val="22"/>
          <w:lang w:eastAsia="en-AU"/>
        </w:rPr>
      </w:pPr>
      <w:r>
        <w:rPr>
          <w:rFonts w:eastAsia="Times New Roman" w:cs="Arial"/>
          <w:color w:val="000000"/>
          <w:sz w:val="22"/>
          <w:szCs w:val="22"/>
          <w:lang w:eastAsia="en-AU"/>
        </w:rPr>
        <w:t xml:space="preserve">Performance </w:t>
      </w:r>
      <w:r w:rsidR="00916300" w:rsidRPr="00916300">
        <w:rPr>
          <w:rFonts w:eastAsia="Times New Roman" w:cs="Arial"/>
          <w:color w:val="000000"/>
          <w:sz w:val="22"/>
          <w:szCs w:val="22"/>
          <w:lang w:eastAsia="en-AU"/>
        </w:rPr>
        <w:t>and Evaluation Division</w:t>
      </w:r>
    </w:p>
    <w:p w:rsidR="00916300" w:rsidRPr="00916300" w:rsidRDefault="00916300" w:rsidP="00916300">
      <w:pPr>
        <w:autoSpaceDE w:val="0"/>
        <w:autoSpaceDN w:val="0"/>
        <w:adjustRightInd w:val="0"/>
        <w:rPr>
          <w:rFonts w:eastAsia="Times New Roman" w:cs="Arial"/>
          <w:color w:val="000000"/>
          <w:sz w:val="22"/>
          <w:szCs w:val="22"/>
          <w:lang w:eastAsia="en-AU"/>
        </w:rPr>
      </w:pPr>
      <w:r w:rsidRPr="00916300">
        <w:rPr>
          <w:rFonts w:eastAsia="Times New Roman" w:cs="Arial"/>
          <w:color w:val="000000"/>
          <w:sz w:val="22"/>
          <w:szCs w:val="22"/>
          <w:lang w:eastAsia="en-AU"/>
        </w:rPr>
        <w:t>Department of Education and Early Childhood Development</w:t>
      </w:r>
    </w:p>
    <w:p w:rsidR="00916300" w:rsidRPr="00916300" w:rsidRDefault="00916300" w:rsidP="00916300">
      <w:pPr>
        <w:autoSpaceDE w:val="0"/>
        <w:autoSpaceDN w:val="0"/>
        <w:adjustRightInd w:val="0"/>
        <w:rPr>
          <w:rFonts w:eastAsia="Times New Roman" w:cs="Arial"/>
          <w:color w:val="000000"/>
          <w:sz w:val="22"/>
          <w:szCs w:val="22"/>
          <w:lang w:eastAsia="en-AU"/>
        </w:rPr>
      </w:pPr>
      <w:r w:rsidRPr="00916300">
        <w:rPr>
          <w:rFonts w:eastAsia="Times New Roman" w:cs="Arial"/>
          <w:color w:val="000000"/>
          <w:sz w:val="22"/>
          <w:szCs w:val="22"/>
          <w:lang w:eastAsia="en-AU"/>
        </w:rPr>
        <w:t xml:space="preserve">Level </w:t>
      </w:r>
      <w:r w:rsidR="00CA30D1">
        <w:rPr>
          <w:rFonts w:eastAsia="Times New Roman" w:cs="Arial"/>
          <w:color w:val="000000"/>
          <w:sz w:val="22"/>
          <w:szCs w:val="22"/>
          <w:lang w:eastAsia="en-AU"/>
        </w:rPr>
        <w:t>3</w:t>
      </w:r>
      <w:r w:rsidRPr="00916300">
        <w:rPr>
          <w:rFonts w:eastAsia="Times New Roman" w:cs="Arial"/>
          <w:color w:val="000000"/>
          <w:sz w:val="22"/>
          <w:szCs w:val="22"/>
          <w:lang w:eastAsia="en-AU"/>
        </w:rPr>
        <w:t xml:space="preserve">, </w:t>
      </w:r>
      <w:r w:rsidR="00CA30D1">
        <w:rPr>
          <w:rFonts w:eastAsia="Times New Roman" w:cs="Arial"/>
          <w:color w:val="000000"/>
          <w:sz w:val="22"/>
          <w:szCs w:val="22"/>
          <w:lang w:eastAsia="en-AU"/>
        </w:rPr>
        <w:t>33</w:t>
      </w:r>
      <w:r w:rsidRPr="00916300">
        <w:rPr>
          <w:rFonts w:eastAsia="Times New Roman" w:cs="Arial"/>
          <w:color w:val="000000"/>
          <w:sz w:val="22"/>
          <w:szCs w:val="22"/>
          <w:lang w:eastAsia="en-AU"/>
        </w:rPr>
        <w:t xml:space="preserve"> </w:t>
      </w:r>
      <w:r w:rsidR="00CA30D1">
        <w:rPr>
          <w:rFonts w:eastAsia="Times New Roman" w:cs="Arial"/>
          <w:color w:val="000000"/>
          <w:sz w:val="22"/>
          <w:szCs w:val="22"/>
          <w:lang w:eastAsia="en-AU"/>
        </w:rPr>
        <w:t>St Andrews Place</w:t>
      </w:r>
    </w:p>
    <w:p w:rsidR="00916300" w:rsidRPr="00916300" w:rsidRDefault="00916300" w:rsidP="00916300">
      <w:pPr>
        <w:autoSpaceDE w:val="0"/>
        <w:autoSpaceDN w:val="0"/>
        <w:adjustRightInd w:val="0"/>
        <w:rPr>
          <w:rFonts w:eastAsia="Times New Roman" w:cs="Arial"/>
          <w:color w:val="000000"/>
          <w:sz w:val="22"/>
          <w:szCs w:val="22"/>
          <w:lang w:eastAsia="en-AU"/>
        </w:rPr>
      </w:pPr>
      <w:r w:rsidRPr="00916300">
        <w:rPr>
          <w:rFonts w:eastAsia="Times New Roman" w:cs="Arial"/>
          <w:color w:val="000000"/>
          <w:sz w:val="22"/>
          <w:szCs w:val="22"/>
          <w:lang w:eastAsia="en-AU"/>
        </w:rPr>
        <w:t>PO Box 4367</w:t>
      </w:r>
    </w:p>
    <w:p w:rsidR="00916300" w:rsidRPr="00916300" w:rsidRDefault="00916300" w:rsidP="00916300">
      <w:pPr>
        <w:autoSpaceDE w:val="0"/>
        <w:autoSpaceDN w:val="0"/>
        <w:adjustRightInd w:val="0"/>
        <w:rPr>
          <w:rFonts w:eastAsia="Times New Roman" w:cs="Arial"/>
          <w:color w:val="000000"/>
          <w:sz w:val="22"/>
          <w:szCs w:val="22"/>
          <w:lang w:eastAsia="en-AU"/>
        </w:rPr>
      </w:pPr>
      <w:r w:rsidRPr="00916300">
        <w:rPr>
          <w:rFonts w:eastAsia="Times New Roman" w:cs="Arial"/>
          <w:color w:val="000000"/>
          <w:sz w:val="22"/>
          <w:szCs w:val="22"/>
          <w:lang w:eastAsia="en-AU"/>
        </w:rPr>
        <w:t>MELBOURNE 3001</w:t>
      </w:r>
    </w:p>
    <w:p w:rsidR="00916300" w:rsidRPr="00916300" w:rsidRDefault="00916300" w:rsidP="00916300">
      <w:pPr>
        <w:autoSpaceDE w:val="0"/>
        <w:autoSpaceDN w:val="0"/>
        <w:adjustRightInd w:val="0"/>
        <w:rPr>
          <w:rFonts w:eastAsia="Times New Roman" w:cs="Arial"/>
          <w:color w:val="000000"/>
          <w:sz w:val="22"/>
          <w:szCs w:val="22"/>
          <w:lang w:eastAsia="en-AU"/>
        </w:rPr>
      </w:pPr>
      <w:r w:rsidRPr="00916300">
        <w:rPr>
          <w:rFonts w:eastAsia="Times New Roman" w:cs="Arial"/>
          <w:color w:val="000000"/>
          <w:sz w:val="22"/>
          <w:szCs w:val="22"/>
          <w:lang w:eastAsia="en-AU"/>
        </w:rPr>
        <w:t>Telephone (03) 9637 3225</w:t>
      </w:r>
    </w:p>
    <w:p w:rsidR="00916300" w:rsidRPr="00916300" w:rsidRDefault="00916300" w:rsidP="00916300">
      <w:pPr>
        <w:autoSpaceDE w:val="0"/>
        <w:autoSpaceDN w:val="0"/>
        <w:adjustRightInd w:val="0"/>
        <w:rPr>
          <w:rFonts w:eastAsia="Times New Roman" w:cs="Arial"/>
          <w:color w:val="000000"/>
          <w:sz w:val="22"/>
          <w:szCs w:val="22"/>
          <w:lang w:eastAsia="en-AU"/>
        </w:rPr>
      </w:pPr>
      <w:r w:rsidRPr="00916300">
        <w:rPr>
          <w:rFonts w:eastAsia="Times New Roman" w:cs="Arial"/>
          <w:color w:val="000000"/>
          <w:sz w:val="22"/>
          <w:szCs w:val="22"/>
          <w:lang w:eastAsia="en-AU"/>
        </w:rPr>
        <w:t>Facsimile (03) 9637 2830</w:t>
      </w:r>
    </w:p>
    <w:p w:rsidR="00916300" w:rsidRDefault="00916300" w:rsidP="00916300">
      <w:pPr>
        <w:autoSpaceDE w:val="0"/>
        <w:autoSpaceDN w:val="0"/>
        <w:adjustRightInd w:val="0"/>
        <w:rPr>
          <w:rFonts w:eastAsia="Times New Roman" w:cs="Arial"/>
          <w:color w:val="0000FF"/>
          <w:sz w:val="22"/>
          <w:szCs w:val="22"/>
          <w:lang w:eastAsia="en-AU"/>
        </w:rPr>
      </w:pPr>
      <w:r w:rsidRPr="00916300">
        <w:rPr>
          <w:rFonts w:eastAsia="Times New Roman" w:cs="Arial"/>
          <w:color w:val="000000"/>
          <w:sz w:val="22"/>
          <w:szCs w:val="22"/>
          <w:lang w:eastAsia="en-AU"/>
        </w:rPr>
        <w:t>Email</w:t>
      </w:r>
      <w:r>
        <w:rPr>
          <w:rFonts w:eastAsia="Times New Roman" w:cs="Arial"/>
          <w:color w:val="000000"/>
          <w:sz w:val="22"/>
          <w:szCs w:val="22"/>
          <w:lang w:eastAsia="en-AU"/>
        </w:rPr>
        <w:t xml:space="preserve">:  </w:t>
      </w:r>
      <w:r w:rsidRPr="00916300">
        <w:rPr>
          <w:rFonts w:eastAsia="Times New Roman" w:cs="Arial"/>
          <w:color w:val="000000"/>
          <w:sz w:val="22"/>
          <w:szCs w:val="22"/>
          <w:lang w:eastAsia="en-AU"/>
        </w:rPr>
        <w:t xml:space="preserve"> </w:t>
      </w:r>
      <w:hyperlink r:id="rId32" w:history="1">
        <w:r w:rsidRPr="00593745">
          <w:rPr>
            <w:rStyle w:val="Hyperlink"/>
            <w:rFonts w:eastAsia="Times New Roman" w:cs="Arial"/>
            <w:sz w:val="22"/>
            <w:szCs w:val="22"/>
            <w:lang w:eastAsia="en-AU"/>
          </w:rPr>
          <w:t>census@edumail.vic.gov.au</w:t>
        </w:r>
      </w:hyperlink>
    </w:p>
    <w:p w:rsidR="00916300" w:rsidRPr="00916300" w:rsidRDefault="00916300" w:rsidP="00916300">
      <w:pPr>
        <w:pStyle w:val="Body"/>
      </w:pPr>
    </w:p>
    <w:p w:rsidR="00916300" w:rsidRPr="00916300" w:rsidRDefault="00916300" w:rsidP="00916300">
      <w:pPr>
        <w:autoSpaceDE w:val="0"/>
        <w:autoSpaceDN w:val="0"/>
        <w:adjustRightInd w:val="0"/>
        <w:rPr>
          <w:rFonts w:eastAsia="Times New Roman" w:cs="Arial"/>
          <w:b/>
          <w:bCs/>
          <w:color w:val="auto"/>
          <w:sz w:val="24"/>
          <w:lang w:eastAsia="en-AU"/>
        </w:rPr>
      </w:pPr>
      <w:r w:rsidRPr="00916300">
        <w:rPr>
          <w:rFonts w:eastAsia="Times New Roman" w:cs="Arial"/>
          <w:b/>
          <w:bCs/>
          <w:color w:val="auto"/>
          <w:sz w:val="24"/>
          <w:lang w:eastAsia="en-AU"/>
        </w:rPr>
        <w:t>Overseas Students</w:t>
      </w:r>
    </w:p>
    <w:p w:rsidR="00916300" w:rsidRPr="00916300" w:rsidRDefault="00916300" w:rsidP="00916300">
      <w:pPr>
        <w:autoSpaceDE w:val="0"/>
        <w:autoSpaceDN w:val="0"/>
        <w:adjustRightInd w:val="0"/>
        <w:rPr>
          <w:rFonts w:eastAsia="Times New Roman" w:cs="Arial"/>
          <w:color w:val="000000"/>
          <w:sz w:val="22"/>
          <w:szCs w:val="22"/>
          <w:lang w:eastAsia="en-AU"/>
        </w:rPr>
      </w:pPr>
      <w:r w:rsidRPr="00916300">
        <w:rPr>
          <w:rFonts w:eastAsia="Times New Roman" w:cs="Arial"/>
          <w:color w:val="000000"/>
          <w:sz w:val="22"/>
          <w:szCs w:val="22"/>
          <w:lang w:eastAsia="en-AU"/>
        </w:rPr>
        <w:t>Queries regarding enrolment and funding of overseas students should be directed to:</w:t>
      </w:r>
    </w:p>
    <w:p w:rsidR="00916300" w:rsidRPr="00916300" w:rsidRDefault="00916300" w:rsidP="00916300">
      <w:pPr>
        <w:autoSpaceDE w:val="0"/>
        <w:autoSpaceDN w:val="0"/>
        <w:adjustRightInd w:val="0"/>
        <w:rPr>
          <w:rFonts w:eastAsia="Times New Roman" w:cs="Arial"/>
          <w:color w:val="000000"/>
          <w:sz w:val="22"/>
          <w:szCs w:val="22"/>
          <w:lang w:eastAsia="en-AU"/>
        </w:rPr>
      </w:pPr>
      <w:r w:rsidRPr="00916300">
        <w:rPr>
          <w:rFonts w:eastAsia="Times New Roman" w:cs="Arial"/>
          <w:color w:val="000000"/>
          <w:sz w:val="22"/>
          <w:szCs w:val="22"/>
          <w:lang w:eastAsia="en-AU"/>
        </w:rPr>
        <w:t>International Student Program Unit (ISPU)</w:t>
      </w:r>
    </w:p>
    <w:p w:rsidR="00916300" w:rsidRPr="00916300" w:rsidRDefault="00916300" w:rsidP="00916300">
      <w:pPr>
        <w:autoSpaceDE w:val="0"/>
        <w:autoSpaceDN w:val="0"/>
        <w:adjustRightInd w:val="0"/>
        <w:rPr>
          <w:rFonts w:eastAsia="Times New Roman" w:cs="Arial"/>
          <w:color w:val="000000"/>
          <w:sz w:val="22"/>
          <w:szCs w:val="22"/>
          <w:lang w:eastAsia="en-AU"/>
        </w:rPr>
      </w:pPr>
      <w:r w:rsidRPr="00916300">
        <w:rPr>
          <w:rFonts w:eastAsia="Times New Roman" w:cs="Arial"/>
          <w:color w:val="000000"/>
          <w:sz w:val="22"/>
          <w:szCs w:val="22"/>
          <w:lang w:eastAsia="en-AU"/>
        </w:rPr>
        <w:t>Telephone (03) 9637 2990</w:t>
      </w:r>
    </w:p>
    <w:p w:rsidR="00916300" w:rsidRDefault="00916300" w:rsidP="00916300">
      <w:pPr>
        <w:autoSpaceDE w:val="0"/>
        <w:autoSpaceDN w:val="0"/>
        <w:adjustRightInd w:val="0"/>
        <w:rPr>
          <w:rFonts w:eastAsia="Times New Roman" w:cs="Arial"/>
          <w:color w:val="0000FF"/>
          <w:sz w:val="22"/>
          <w:szCs w:val="22"/>
          <w:lang w:eastAsia="en-AU"/>
        </w:rPr>
      </w:pPr>
      <w:r w:rsidRPr="00916300">
        <w:rPr>
          <w:rFonts w:eastAsia="Times New Roman" w:cs="Arial"/>
          <w:color w:val="000000"/>
          <w:sz w:val="22"/>
          <w:szCs w:val="22"/>
          <w:lang w:eastAsia="en-AU"/>
        </w:rPr>
        <w:t xml:space="preserve">Email: </w:t>
      </w:r>
      <w:hyperlink r:id="rId33" w:history="1">
        <w:r w:rsidRPr="00593745">
          <w:rPr>
            <w:rStyle w:val="Hyperlink"/>
            <w:rFonts w:eastAsia="Times New Roman" w:cs="Arial"/>
            <w:sz w:val="22"/>
            <w:szCs w:val="22"/>
            <w:lang w:eastAsia="en-AU"/>
          </w:rPr>
          <w:t>international@edumail.vic.gov.au</w:t>
        </w:r>
      </w:hyperlink>
    </w:p>
    <w:p w:rsidR="00916300" w:rsidRPr="00916300" w:rsidRDefault="00916300" w:rsidP="00916300">
      <w:pPr>
        <w:pStyle w:val="Body"/>
      </w:pPr>
    </w:p>
    <w:p w:rsidR="00916300" w:rsidRPr="00916300" w:rsidRDefault="00916300" w:rsidP="00916300">
      <w:pPr>
        <w:autoSpaceDE w:val="0"/>
        <w:autoSpaceDN w:val="0"/>
        <w:adjustRightInd w:val="0"/>
        <w:rPr>
          <w:rFonts w:eastAsia="Times New Roman" w:cs="Arial"/>
          <w:b/>
          <w:bCs/>
          <w:color w:val="000000"/>
          <w:sz w:val="24"/>
          <w:lang w:eastAsia="en-AU"/>
        </w:rPr>
      </w:pPr>
      <w:r w:rsidRPr="00916300">
        <w:rPr>
          <w:rFonts w:eastAsia="Times New Roman" w:cs="Arial"/>
          <w:b/>
          <w:bCs/>
          <w:color w:val="000000"/>
          <w:sz w:val="24"/>
          <w:lang w:eastAsia="en-AU"/>
        </w:rPr>
        <w:t>Exchange Students</w:t>
      </w:r>
    </w:p>
    <w:p w:rsidR="00916300" w:rsidRPr="00916300" w:rsidRDefault="00916300" w:rsidP="00916300">
      <w:pPr>
        <w:autoSpaceDE w:val="0"/>
        <w:autoSpaceDN w:val="0"/>
        <w:adjustRightInd w:val="0"/>
        <w:rPr>
          <w:rFonts w:eastAsia="Times New Roman" w:cs="Arial"/>
          <w:color w:val="000000"/>
          <w:sz w:val="22"/>
          <w:szCs w:val="22"/>
          <w:lang w:eastAsia="en-AU"/>
        </w:rPr>
      </w:pPr>
      <w:r w:rsidRPr="00916300">
        <w:rPr>
          <w:rFonts w:eastAsia="Times New Roman" w:cs="Arial"/>
          <w:color w:val="000000"/>
          <w:sz w:val="22"/>
          <w:szCs w:val="22"/>
          <w:lang w:eastAsia="en-AU"/>
        </w:rPr>
        <w:t>Queries regarding students on exchange programs should be directed to:</w:t>
      </w:r>
    </w:p>
    <w:p w:rsidR="00916300" w:rsidRPr="00916300" w:rsidRDefault="00916300" w:rsidP="00916300">
      <w:pPr>
        <w:autoSpaceDE w:val="0"/>
        <w:autoSpaceDN w:val="0"/>
        <w:adjustRightInd w:val="0"/>
        <w:rPr>
          <w:rFonts w:eastAsia="Times New Roman" w:cs="Arial"/>
          <w:color w:val="000000"/>
          <w:sz w:val="22"/>
          <w:szCs w:val="22"/>
          <w:lang w:eastAsia="en-AU"/>
        </w:rPr>
      </w:pPr>
      <w:r w:rsidRPr="00916300">
        <w:rPr>
          <w:rFonts w:eastAsia="Times New Roman" w:cs="Arial"/>
          <w:color w:val="000000"/>
          <w:sz w:val="22"/>
          <w:szCs w:val="22"/>
          <w:lang w:eastAsia="en-AU"/>
        </w:rPr>
        <w:t>VRQA (Student Exchange)</w:t>
      </w:r>
      <w:r>
        <w:rPr>
          <w:rFonts w:eastAsia="Times New Roman" w:cs="Arial"/>
          <w:color w:val="000000"/>
          <w:sz w:val="22"/>
          <w:szCs w:val="22"/>
          <w:lang w:eastAsia="en-AU"/>
        </w:rPr>
        <w:t xml:space="preserve">: </w:t>
      </w:r>
      <w:r w:rsidRPr="00916300">
        <w:rPr>
          <w:rFonts w:eastAsia="Times New Roman" w:cs="Arial"/>
          <w:color w:val="000000"/>
          <w:sz w:val="22"/>
          <w:szCs w:val="22"/>
          <w:lang w:eastAsia="en-AU"/>
        </w:rPr>
        <w:t>Telephone (03) 9651 3801</w:t>
      </w:r>
    </w:p>
    <w:p w:rsidR="00916300" w:rsidRPr="00916300" w:rsidRDefault="00916300" w:rsidP="00916300">
      <w:pPr>
        <w:autoSpaceDE w:val="0"/>
        <w:autoSpaceDN w:val="0"/>
        <w:adjustRightInd w:val="0"/>
        <w:rPr>
          <w:rFonts w:eastAsia="Times New Roman" w:cs="Arial"/>
          <w:color w:val="000000"/>
          <w:sz w:val="22"/>
          <w:szCs w:val="22"/>
          <w:lang w:eastAsia="en-AU"/>
        </w:rPr>
      </w:pPr>
      <w:r w:rsidRPr="00916300">
        <w:rPr>
          <w:rFonts w:eastAsia="Times New Roman" w:cs="Arial"/>
          <w:color w:val="000000"/>
          <w:sz w:val="22"/>
          <w:szCs w:val="22"/>
          <w:lang w:eastAsia="en-AU"/>
        </w:rPr>
        <w:t>International Division</w:t>
      </w:r>
      <w:r>
        <w:rPr>
          <w:rFonts w:eastAsia="Times New Roman" w:cs="Arial"/>
          <w:color w:val="000000"/>
          <w:sz w:val="22"/>
          <w:szCs w:val="22"/>
          <w:lang w:eastAsia="en-AU"/>
        </w:rPr>
        <w:t xml:space="preserve">: </w:t>
      </w:r>
      <w:r w:rsidRPr="00916300">
        <w:rPr>
          <w:rFonts w:eastAsia="Times New Roman" w:cs="Arial"/>
          <w:color w:val="000000"/>
          <w:sz w:val="22"/>
          <w:szCs w:val="22"/>
          <w:lang w:eastAsia="en-AU"/>
        </w:rPr>
        <w:t>Telephone (03) 9637 2990</w:t>
      </w:r>
    </w:p>
    <w:p w:rsidR="00916300" w:rsidRDefault="00916300" w:rsidP="00916300">
      <w:pPr>
        <w:autoSpaceDE w:val="0"/>
        <w:autoSpaceDN w:val="0"/>
        <w:adjustRightInd w:val="0"/>
        <w:rPr>
          <w:rFonts w:eastAsia="Times New Roman" w:cs="Arial"/>
          <w:b/>
          <w:bCs/>
          <w:color w:val="000000"/>
          <w:sz w:val="24"/>
          <w:lang w:eastAsia="en-AU"/>
        </w:rPr>
      </w:pPr>
    </w:p>
    <w:p w:rsidR="00224E3C" w:rsidRPr="00224E3C" w:rsidRDefault="00224E3C" w:rsidP="00224E3C">
      <w:pPr>
        <w:pStyle w:val="Body"/>
      </w:pPr>
    </w:p>
    <w:p w:rsidR="00916300" w:rsidRPr="00916300" w:rsidRDefault="00916300" w:rsidP="00916300">
      <w:pPr>
        <w:autoSpaceDE w:val="0"/>
        <w:autoSpaceDN w:val="0"/>
        <w:adjustRightInd w:val="0"/>
        <w:rPr>
          <w:rFonts w:eastAsia="Times New Roman" w:cs="Arial"/>
          <w:b/>
          <w:bCs/>
          <w:color w:val="000000"/>
          <w:sz w:val="24"/>
          <w:lang w:eastAsia="en-AU"/>
        </w:rPr>
      </w:pPr>
      <w:r w:rsidRPr="00916300">
        <w:rPr>
          <w:rFonts w:eastAsia="Times New Roman" w:cs="Arial"/>
          <w:b/>
          <w:bCs/>
          <w:color w:val="000000"/>
          <w:sz w:val="24"/>
          <w:lang w:eastAsia="en-AU"/>
        </w:rPr>
        <w:t>New arrival students</w:t>
      </w:r>
    </w:p>
    <w:p w:rsidR="00916300" w:rsidRPr="00916300" w:rsidRDefault="00916300" w:rsidP="00916300">
      <w:pPr>
        <w:autoSpaceDE w:val="0"/>
        <w:autoSpaceDN w:val="0"/>
        <w:adjustRightInd w:val="0"/>
        <w:rPr>
          <w:rFonts w:eastAsia="Times New Roman" w:cs="Arial"/>
          <w:color w:val="000000"/>
          <w:sz w:val="22"/>
          <w:szCs w:val="22"/>
          <w:lang w:eastAsia="en-AU"/>
        </w:rPr>
      </w:pPr>
      <w:r w:rsidRPr="00916300">
        <w:rPr>
          <w:rFonts w:eastAsia="Times New Roman" w:cs="Arial"/>
          <w:color w:val="000000"/>
          <w:sz w:val="22"/>
          <w:szCs w:val="22"/>
          <w:lang w:eastAsia="en-AU"/>
        </w:rPr>
        <w:t>Queries regarding enrolment and funding of new arrival students should be directed to:</w:t>
      </w:r>
    </w:p>
    <w:p w:rsidR="00916300" w:rsidRPr="00916300" w:rsidRDefault="00916300" w:rsidP="00916300">
      <w:pPr>
        <w:autoSpaceDE w:val="0"/>
        <w:autoSpaceDN w:val="0"/>
        <w:adjustRightInd w:val="0"/>
        <w:rPr>
          <w:rFonts w:eastAsia="Times New Roman" w:cs="Arial"/>
          <w:color w:val="000000"/>
          <w:sz w:val="22"/>
          <w:szCs w:val="22"/>
          <w:lang w:eastAsia="en-AU"/>
        </w:rPr>
      </w:pPr>
      <w:r w:rsidRPr="00916300">
        <w:rPr>
          <w:rFonts w:eastAsia="Times New Roman" w:cs="Arial"/>
          <w:color w:val="000000"/>
          <w:sz w:val="22"/>
          <w:szCs w:val="22"/>
          <w:lang w:eastAsia="en-AU"/>
        </w:rPr>
        <w:t>The E</w:t>
      </w:r>
      <w:r w:rsidR="00224E3C">
        <w:rPr>
          <w:rFonts w:eastAsia="Times New Roman" w:cs="Arial"/>
          <w:color w:val="000000"/>
          <w:sz w:val="22"/>
          <w:szCs w:val="22"/>
          <w:lang w:eastAsia="en-AU"/>
        </w:rPr>
        <w:t>A</w:t>
      </w:r>
      <w:r w:rsidRPr="00916300">
        <w:rPr>
          <w:rFonts w:eastAsia="Times New Roman" w:cs="Arial"/>
          <w:color w:val="000000"/>
          <w:sz w:val="22"/>
          <w:szCs w:val="22"/>
          <w:lang w:eastAsia="en-AU"/>
        </w:rPr>
        <w:t>L Unit Telephone (03) 9637 2023</w:t>
      </w:r>
    </w:p>
    <w:p w:rsidR="00916300" w:rsidRPr="00916300" w:rsidRDefault="00916300" w:rsidP="00916300">
      <w:pPr>
        <w:autoSpaceDE w:val="0"/>
        <w:autoSpaceDN w:val="0"/>
        <w:adjustRightInd w:val="0"/>
        <w:rPr>
          <w:rFonts w:eastAsia="Times New Roman" w:cs="Arial"/>
          <w:color w:val="000000"/>
          <w:sz w:val="22"/>
          <w:szCs w:val="22"/>
          <w:lang w:eastAsia="en-AU"/>
        </w:rPr>
      </w:pPr>
      <w:r w:rsidRPr="00916300">
        <w:rPr>
          <w:rFonts w:eastAsia="Times New Roman" w:cs="Arial"/>
          <w:color w:val="000000"/>
          <w:sz w:val="22"/>
          <w:szCs w:val="22"/>
          <w:lang w:eastAsia="en-AU"/>
        </w:rPr>
        <w:t>Facsimile (03) 9637 2040</w:t>
      </w:r>
    </w:p>
    <w:p w:rsidR="00107547" w:rsidRDefault="00916300" w:rsidP="00916300">
      <w:pPr>
        <w:pStyle w:val="Body"/>
        <w:rPr>
          <w:rFonts w:eastAsia="Times New Roman" w:cs="Arial"/>
          <w:color w:val="0000FF"/>
          <w:sz w:val="22"/>
          <w:szCs w:val="22"/>
        </w:rPr>
      </w:pPr>
      <w:r w:rsidRPr="00916300">
        <w:rPr>
          <w:rFonts w:eastAsia="Times New Roman" w:cs="Arial"/>
          <w:color w:val="000000"/>
          <w:sz w:val="22"/>
          <w:szCs w:val="22"/>
        </w:rPr>
        <w:t>Email</w:t>
      </w:r>
      <w:r>
        <w:rPr>
          <w:rFonts w:eastAsia="Times New Roman" w:cs="Arial"/>
          <w:color w:val="000000"/>
          <w:sz w:val="22"/>
          <w:szCs w:val="22"/>
        </w:rPr>
        <w:t xml:space="preserve">: </w:t>
      </w:r>
      <w:r w:rsidRPr="00916300">
        <w:rPr>
          <w:rFonts w:eastAsia="Times New Roman" w:cs="Arial"/>
          <w:color w:val="000000"/>
          <w:sz w:val="22"/>
          <w:szCs w:val="22"/>
        </w:rPr>
        <w:t xml:space="preserve"> </w:t>
      </w:r>
      <w:hyperlink r:id="rId34" w:history="1">
        <w:r w:rsidRPr="00593745">
          <w:rPr>
            <w:rStyle w:val="Hyperlink"/>
            <w:rFonts w:eastAsia="Times New Roman" w:cs="Arial"/>
            <w:sz w:val="22"/>
            <w:szCs w:val="22"/>
          </w:rPr>
          <w:t>esl@edumail.vic.gov.au</w:t>
        </w:r>
      </w:hyperlink>
    </w:p>
    <w:p w:rsidR="00916300" w:rsidRDefault="00916300" w:rsidP="00916300">
      <w:pPr>
        <w:pStyle w:val="Body"/>
        <w:rPr>
          <w:rFonts w:eastAsia="Times New Roman" w:cs="Arial"/>
          <w:color w:val="0000FF"/>
          <w:sz w:val="22"/>
          <w:szCs w:val="22"/>
        </w:rPr>
      </w:pPr>
    </w:p>
    <w:p w:rsidR="001749A9" w:rsidRDefault="001749A9" w:rsidP="00916300">
      <w:pPr>
        <w:pStyle w:val="Body"/>
        <w:rPr>
          <w:rFonts w:eastAsia="Times New Roman" w:cs="Arial"/>
          <w:color w:val="0000FF"/>
          <w:sz w:val="22"/>
          <w:szCs w:val="22"/>
        </w:rPr>
      </w:pPr>
    </w:p>
    <w:p w:rsidR="001749A9" w:rsidRDefault="001749A9" w:rsidP="00916300">
      <w:pPr>
        <w:pStyle w:val="Body"/>
        <w:rPr>
          <w:rFonts w:eastAsia="Times New Roman" w:cs="Arial"/>
          <w:color w:val="0000FF"/>
          <w:sz w:val="22"/>
          <w:szCs w:val="22"/>
        </w:rPr>
      </w:pPr>
    </w:p>
    <w:p w:rsidR="001749A9" w:rsidRDefault="001749A9" w:rsidP="00916300">
      <w:pPr>
        <w:pStyle w:val="Body"/>
        <w:rPr>
          <w:rFonts w:eastAsia="Times New Roman" w:cs="Arial"/>
          <w:color w:val="0000FF"/>
          <w:sz w:val="22"/>
          <w:szCs w:val="22"/>
        </w:rPr>
      </w:pPr>
    </w:p>
    <w:p w:rsidR="001749A9" w:rsidRDefault="001749A9" w:rsidP="00916300">
      <w:pPr>
        <w:pStyle w:val="Body"/>
        <w:rPr>
          <w:rFonts w:eastAsia="Times New Roman" w:cs="Arial"/>
          <w:color w:val="0000FF"/>
          <w:sz w:val="22"/>
          <w:szCs w:val="22"/>
        </w:rPr>
      </w:pPr>
    </w:p>
    <w:p w:rsidR="001749A9" w:rsidRDefault="001749A9" w:rsidP="00916300">
      <w:pPr>
        <w:pStyle w:val="Body"/>
        <w:rPr>
          <w:rFonts w:eastAsia="Times New Roman" w:cs="Arial"/>
          <w:color w:val="0000FF"/>
          <w:sz w:val="22"/>
          <w:szCs w:val="22"/>
        </w:rPr>
      </w:pPr>
    </w:p>
    <w:p w:rsidR="001749A9" w:rsidRDefault="00736487" w:rsidP="00916300">
      <w:pPr>
        <w:pStyle w:val="Body"/>
        <w:rPr>
          <w:rFonts w:eastAsia="Times New Roman" w:cs="Arial"/>
          <w:color w:val="0000FF"/>
          <w:sz w:val="22"/>
          <w:szCs w:val="22"/>
        </w:rPr>
      </w:pPr>
      <w:r>
        <w:rPr>
          <w:rFonts w:eastAsia="Times New Roman" w:cs="Arial"/>
          <w:color w:val="0000FF"/>
          <w:sz w:val="22"/>
          <w:szCs w:val="22"/>
        </w:rPr>
        <w:br w:type="page"/>
      </w:r>
    </w:p>
    <w:p w:rsidR="00916300" w:rsidRDefault="001749A9" w:rsidP="00916300">
      <w:pPr>
        <w:pStyle w:val="Heading1"/>
      </w:pPr>
      <w:bookmarkStart w:id="39" w:name="_Toc348354443"/>
      <w:r>
        <w:t>9</w:t>
      </w:r>
      <w:r w:rsidR="00916300">
        <w:t>. Common Census Questions and Answers</w:t>
      </w:r>
      <w:bookmarkEnd w:id="39"/>
    </w:p>
    <w:p w:rsidR="00E62EBE" w:rsidRPr="00E62EBE" w:rsidRDefault="00E62EBE" w:rsidP="00E62EBE">
      <w:pPr>
        <w:pStyle w:val="Body"/>
      </w:pPr>
    </w:p>
    <w:p w:rsidR="00916300" w:rsidRPr="00916300" w:rsidRDefault="00916300" w:rsidP="00E62EBE">
      <w:pPr>
        <w:pStyle w:val="Heading2"/>
        <w:rPr>
          <w:lang w:eastAsia="en-AU"/>
        </w:rPr>
      </w:pPr>
      <w:bookmarkStart w:id="40" w:name="_Toc348354444"/>
      <w:r w:rsidRPr="00E62EBE">
        <w:rPr>
          <w:lang w:eastAsia="en-AU"/>
        </w:rPr>
        <w:t>Eligibility for SRP funding, age</w:t>
      </w:r>
      <w:r w:rsidR="00E62EBE">
        <w:rPr>
          <w:lang w:eastAsia="en-AU"/>
        </w:rPr>
        <w:t xml:space="preserve"> </w:t>
      </w:r>
      <w:r w:rsidRPr="00916300">
        <w:rPr>
          <w:lang w:eastAsia="en-AU"/>
        </w:rPr>
        <w:t>criteria:</w:t>
      </w:r>
      <w:bookmarkEnd w:id="40"/>
    </w:p>
    <w:p w:rsidR="00916300" w:rsidRPr="00916300" w:rsidRDefault="00C21C0D" w:rsidP="00916300">
      <w:pPr>
        <w:autoSpaceDE w:val="0"/>
        <w:autoSpaceDN w:val="0"/>
        <w:adjustRightInd w:val="0"/>
        <w:rPr>
          <w:rFonts w:eastAsia="Times New Roman" w:cs="Arial"/>
          <w:b/>
          <w:bCs/>
          <w:color w:val="auto"/>
          <w:sz w:val="22"/>
          <w:szCs w:val="22"/>
          <w:lang w:eastAsia="en-AU"/>
        </w:rPr>
      </w:pPr>
      <w:proofErr w:type="gramStart"/>
      <w:r>
        <w:rPr>
          <w:rFonts w:eastAsia="Times New Roman" w:cs="Arial"/>
          <w:b/>
          <w:bCs/>
          <w:color w:val="auto"/>
          <w:sz w:val="22"/>
          <w:szCs w:val="22"/>
          <w:lang w:eastAsia="en-AU"/>
        </w:rPr>
        <w:t>Q1</w:t>
      </w:r>
      <w:r w:rsidR="00916300" w:rsidRPr="00916300">
        <w:rPr>
          <w:rFonts w:eastAsia="Times New Roman" w:cs="Arial"/>
          <w:b/>
          <w:bCs/>
          <w:color w:val="auto"/>
          <w:sz w:val="22"/>
          <w:szCs w:val="22"/>
          <w:lang w:eastAsia="en-AU"/>
        </w:rPr>
        <w:t xml:space="preserve"> Are students younger than 4</w:t>
      </w:r>
      <w:r w:rsidR="00E62EBE">
        <w:rPr>
          <w:rFonts w:eastAsia="Times New Roman" w:cs="Arial"/>
          <w:b/>
          <w:bCs/>
          <w:color w:val="auto"/>
          <w:sz w:val="22"/>
          <w:szCs w:val="22"/>
          <w:lang w:eastAsia="en-AU"/>
        </w:rPr>
        <w:t xml:space="preserve"> </w:t>
      </w:r>
      <w:r w:rsidR="00916300" w:rsidRPr="00916300">
        <w:rPr>
          <w:rFonts w:eastAsia="Times New Roman" w:cs="Arial"/>
          <w:b/>
          <w:bCs/>
          <w:color w:val="auto"/>
          <w:sz w:val="22"/>
          <w:szCs w:val="22"/>
          <w:lang w:eastAsia="en-AU"/>
        </w:rPr>
        <w:t>years and 8 months on 1 January</w:t>
      </w:r>
      <w:r w:rsidR="00E62EBE">
        <w:rPr>
          <w:rFonts w:eastAsia="Times New Roman" w:cs="Arial"/>
          <w:b/>
          <w:bCs/>
          <w:color w:val="auto"/>
          <w:sz w:val="22"/>
          <w:szCs w:val="22"/>
          <w:lang w:eastAsia="en-AU"/>
        </w:rPr>
        <w:t xml:space="preserve"> </w:t>
      </w:r>
      <w:r w:rsidR="00916300" w:rsidRPr="00916300">
        <w:rPr>
          <w:rFonts w:eastAsia="Times New Roman" w:cs="Arial"/>
          <w:b/>
          <w:bCs/>
          <w:color w:val="auto"/>
          <w:sz w:val="22"/>
          <w:szCs w:val="22"/>
          <w:lang w:eastAsia="en-AU"/>
        </w:rPr>
        <w:t>able to be enrolled in schools?</w:t>
      </w:r>
      <w:proofErr w:type="gramEnd"/>
    </w:p>
    <w:p w:rsidR="00916300" w:rsidRPr="00916300" w:rsidRDefault="00916300" w:rsidP="00916300">
      <w:pPr>
        <w:autoSpaceDE w:val="0"/>
        <w:autoSpaceDN w:val="0"/>
        <w:adjustRightInd w:val="0"/>
        <w:rPr>
          <w:rFonts w:eastAsia="Times New Roman" w:cs="Arial"/>
          <w:color w:val="auto"/>
          <w:sz w:val="22"/>
          <w:szCs w:val="22"/>
          <w:lang w:eastAsia="en-AU"/>
        </w:rPr>
      </w:pPr>
      <w:proofErr w:type="gramStart"/>
      <w:r w:rsidRPr="00916300">
        <w:rPr>
          <w:rFonts w:eastAsia="Times New Roman" w:cs="Arial"/>
          <w:color w:val="auto"/>
          <w:sz w:val="22"/>
          <w:szCs w:val="22"/>
          <w:lang w:eastAsia="en-AU"/>
        </w:rPr>
        <w:t>No, only in special circumstances with</w:t>
      </w:r>
      <w:r w:rsidR="00E62EBE">
        <w:rPr>
          <w:rFonts w:eastAsia="Times New Roman" w:cs="Arial"/>
          <w:color w:val="auto"/>
          <w:sz w:val="22"/>
          <w:szCs w:val="22"/>
          <w:lang w:eastAsia="en-AU"/>
        </w:rPr>
        <w:t xml:space="preserve"> </w:t>
      </w:r>
      <w:r w:rsidRPr="00916300">
        <w:rPr>
          <w:rFonts w:eastAsia="Times New Roman" w:cs="Arial"/>
          <w:color w:val="auto"/>
          <w:sz w:val="22"/>
          <w:szCs w:val="22"/>
          <w:lang w:eastAsia="en-AU"/>
        </w:rPr>
        <w:t>the prior written approval of the</w:t>
      </w:r>
      <w:r w:rsidR="00E62EBE">
        <w:rPr>
          <w:rFonts w:eastAsia="Times New Roman" w:cs="Arial"/>
          <w:color w:val="auto"/>
          <w:sz w:val="22"/>
          <w:szCs w:val="22"/>
          <w:lang w:eastAsia="en-AU"/>
        </w:rPr>
        <w:t xml:space="preserve"> </w:t>
      </w:r>
      <w:r w:rsidRPr="00916300">
        <w:rPr>
          <w:rFonts w:eastAsia="Times New Roman" w:cs="Arial"/>
          <w:color w:val="auto"/>
          <w:sz w:val="22"/>
          <w:szCs w:val="22"/>
          <w:lang w:eastAsia="en-AU"/>
        </w:rPr>
        <w:t>Regional Director.</w:t>
      </w:r>
      <w:proofErr w:type="gramEnd"/>
      <w:r w:rsidRPr="00916300">
        <w:rPr>
          <w:rFonts w:eastAsia="Times New Roman" w:cs="Arial"/>
          <w:color w:val="auto"/>
          <w:sz w:val="22"/>
          <w:szCs w:val="22"/>
          <w:lang w:eastAsia="en-AU"/>
        </w:rPr>
        <w:t xml:space="preserve"> Parents should</w:t>
      </w:r>
      <w:r w:rsidR="00E62EBE">
        <w:rPr>
          <w:rFonts w:eastAsia="Times New Roman" w:cs="Arial"/>
          <w:color w:val="auto"/>
          <w:sz w:val="22"/>
          <w:szCs w:val="22"/>
          <w:lang w:eastAsia="en-AU"/>
        </w:rPr>
        <w:t xml:space="preserve"> </w:t>
      </w:r>
      <w:r w:rsidRPr="00916300">
        <w:rPr>
          <w:rFonts w:eastAsia="Times New Roman" w:cs="Arial"/>
          <w:color w:val="auto"/>
          <w:sz w:val="22"/>
          <w:szCs w:val="22"/>
          <w:lang w:eastAsia="en-AU"/>
        </w:rPr>
        <w:t>apply through their Regional Office.</w:t>
      </w:r>
    </w:p>
    <w:p w:rsidR="00E62EBE" w:rsidRDefault="00E62EBE" w:rsidP="00916300">
      <w:pPr>
        <w:autoSpaceDE w:val="0"/>
        <w:autoSpaceDN w:val="0"/>
        <w:adjustRightInd w:val="0"/>
        <w:rPr>
          <w:rFonts w:eastAsia="Times New Roman" w:cs="Arial"/>
          <w:b/>
          <w:bCs/>
          <w:color w:val="auto"/>
          <w:sz w:val="22"/>
          <w:szCs w:val="22"/>
          <w:lang w:eastAsia="en-AU"/>
        </w:rPr>
      </w:pPr>
    </w:p>
    <w:p w:rsidR="00916300" w:rsidRPr="00916300" w:rsidRDefault="00916300" w:rsidP="00916300">
      <w:pPr>
        <w:autoSpaceDE w:val="0"/>
        <w:autoSpaceDN w:val="0"/>
        <w:adjustRightInd w:val="0"/>
        <w:rPr>
          <w:rFonts w:eastAsia="Times New Roman" w:cs="Arial"/>
          <w:b/>
          <w:bCs/>
          <w:color w:val="auto"/>
          <w:sz w:val="22"/>
          <w:szCs w:val="22"/>
          <w:lang w:eastAsia="en-AU"/>
        </w:rPr>
      </w:pPr>
      <w:r w:rsidRPr="00916300">
        <w:rPr>
          <w:rFonts w:eastAsia="Times New Roman" w:cs="Arial"/>
          <w:b/>
          <w:bCs/>
          <w:color w:val="auto"/>
          <w:sz w:val="22"/>
          <w:szCs w:val="22"/>
          <w:lang w:eastAsia="en-AU"/>
        </w:rPr>
        <w:t>Q</w:t>
      </w:r>
      <w:r w:rsidR="00C21C0D">
        <w:rPr>
          <w:rFonts w:eastAsia="Times New Roman" w:cs="Arial"/>
          <w:b/>
          <w:bCs/>
          <w:color w:val="auto"/>
          <w:sz w:val="22"/>
          <w:szCs w:val="22"/>
          <w:lang w:eastAsia="en-AU"/>
        </w:rPr>
        <w:t>2</w:t>
      </w:r>
      <w:r w:rsidRPr="00916300">
        <w:rPr>
          <w:rFonts w:eastAsia="Times New Roman" w:cs="Arial"/>
          <w:b/>
          <w:bCs/>
          <w:color w:val="auto"/>
          <w:sz w:val="22"/>
          <w:szCs w:val="22"/>
          <w:lang w:eastAsia="en-AU"/>
        </w:rPr>
        <w:t xml:space="preserve"> How is student age calculated?</w:t>
      </w:r>
    </w:p>
    <w:p w:rsidR="00916300" w:rsidRPr="00916300" w:rsidRDefault="00916300" w:rsidP="00916300">
      <w:pPr>
        <w:autoSpaceDE w:val="0"/>
        <w:autoSpaceDN w:val="0"/>
        <w:adjustRightInd w:val="0"/>
        <w:rPr>
          <w:rFonts w:eastAsia="Times New Roman" w:cs="Arial"/>
          <w:color w:val="auto"/>
          <w:sz w:val="22"/>
          <w:szCs w:val="22"/>
          <w:lang w:eastAsia="en-AU"/>
        </w:rPr>
      </w:pPr>
      <w:r w:rsidRPr="00916300">
        <w:rPr>
          <w:rFonts w:eastAsia="Times New Roman" w:cs="Arial"/>
          <w:color w:val="auto"/>
          <w:sz w:val="22"/>
          <w:szCs w:val="22"/>
          <w:lang w:eastAsia="en-AU"/>
        </w:rPr>
        <w:t>Student age is calculated as the age in</w:t>
      </w:r>
      <w:r w:rsidR="00E62EBE">
        <w:rPr>
          <w:rFonts w:eastAsia="Times New Roman" w:cs="Arial"/>
          <w:color w:val="auto"/>
          <w:sz w:val="22"/>
          <w:szCs w:val="22"/>
          <w:lang w:eastAsia="en-AU"/>
        </w:rPr>
        <w:t xml:space="preserve"> </w:t>
      </w:r>
      <w:r w:rsidRPr="00916300">
        <w:rPr>
          <w:rFonts w:eastAsia="Times New Roman" w:cs="Arial"/>
          <w:color w:val="auto"/>
          <w:sz w:val="22"/>
          <w:szCs w:val="22"/>
          <w:lang w:eastAsia="en-AU"/>
        </w:rPr>
        <w:t>completed years as at 1 January of the</w:t>
      </w:r>
      <w:r w:rsidR="00E62EBE">
        <w:rPr>
          <w:rFonts w:eastAsia="Times New Roman" w:cs="Arial"/>
          <w:color w:val="auto"/>
          <w:sz w:val="22"/>
          <w:szCs w:val="22"/>
          <w:lang w:eastAsia="en-AU"/>
        </w:rPr>
        <w:t xml:space="preserve"> </w:t>
      </w:r>
      <w:r w:rsidRPr="00916300">
        <w:rPr>
          <w:rFonts w:eastAsia="Times New Roman" w:cs="Arial"/>
          <w:color w:val="auto"/>
          <w:sz w:val="22"/>
          <w:szCs w:val="22"/>
          <w:lang w:eastAsia="en-AU"/>
        </w:rPr>
        <w:t>current school year. For example,</w:t>
      </w:r>
      <w:r w:rsidR="00E62EBE">
        <w:rPr>
          <w:rFonts w:eastAsia="Times New Roman" w:cs="Arial"/>
          <w:color w:val="auto"/>
          <w:sz w:val="22"/>
          <w:szCs w:val="22"/>
          <w:lang w:eastAsia="en-AU"/>
        </w:rPr>
        <w:t xml:space="preserve"> </w:t>
      </w:r>
      <w:r w:rsidRPr="00916300">
        <w:rPr>
          <w:rFonts w:eastAsia="Times New Roman" w:cs="Arial"/>
          <w:color w:val="auto"/>
          <w:sz w:val="22"/>
          <w:szCs w:val="22"/>
          <w:lang w:eastAsia="en-AU"/>
        </w:rPr>
        <w:t>students aged 18 to 20 refers to</w:t>
      </w:r>
      <w:r w:rsidR="00E62EBE">
        <w:rPr>
          <w:rFonts w:eastAsia="Times New Roman" w:cs="Arial"/>
          <w:color w:val="auto"/>
          <w:sz w:val="22"/>
          <w:szCs w:val="22"/>
          <w:lang w:eastAsia="en-AU"/>
        </w:rPr>
        <w:t xml:space="preserve"> </w:t>
      </w:r>
      <w:r w:rsidRPr="00916300">
        <w:rPr>
          <w:rFonts w:eastAsia="Times New Roman" w:cs="Arial"/>
          <w:color w:val="auto"/>
          <w:sz w:val="22"/>
          <w:szCs w:val="22"/>
          <w:lang w:eastAsia="en-AU"/>
        </w:rPr>
        <w:t>students who have turned 18 but have</w:t>
      </w:r>
      <w:r w:rsidR="00E62EBE">
        <w:rPr>
          <w:rFonts w:eastAsia="Times New Roman" w:cs="Arial"/>
          <w:color w:val="auto"/>
          <w:sz w:val="22"/>
          <w:szCs w:val="22"/>
          <w:lang w:eastAsia="en-AU"/>
        </w:rPr>
        <w:t xml:space="preserve"> </w:t>
      </w:r>
      <w:r w:rsidRPr="00916300">
        <w:rPr>
          <w:rFonts w:eastAsia="Times New Roman" w:cs="Arial"/>
          <w:color w:val="auto"/>
          <w:sz w:val="22"/>
          <w:szCs w:val="22"/>
          <w:lang w:eastAsia="en-AU"/>
        </w:rPr>
        <w:t>not yet turned 21 by 1 January of the</w:t>
      </w:r>
      <w:r w:rsidR="00E62EBE">
        <w:rPr>
          <w:rFonts w:eastAsia="Times New Roman" w:cs="Arial"/>
          <w:color w:val="auto"/>
          <w:sz w:val="22"/>
          <w:szCs w:val="22"/>
          <w:lang w:eastAsia="en-AU"/>
        </w:rPr>
        <w:t xml:space="preserve"> </w:t>
      </w:r>
      <w:r w:rsidRPr="00916300">
        <w:rPr>
          <w:rFonts w:eastAsia="Times New Roman" w:cs="Arial"/>
          <w:color w:val="auto"/>
          <w:sz w:val="22"/>
          <w:szCs w:val="22"/>
          <w:lang w:eastAsia="en-AU"/>
        </w:rPr>
        <w:t>relevant school year.</w:t>
      </w:r>
    </w:p>
    <w:p w:rsidR="00E62EBE" w:rsidRDefault="00E62EBE" w:rsidP="00916300">
      <w:pPr>
        <w:autoSpaceDE w:val="0"/>
        <w:autoSpaceDN w:val="0"/>
        <w:adjustRightInd w:val="0"/>
        <w:rPr>
          <w:rFonts w:eastAsia="Times New Roman" w:cs="Arial"/>
          <w:b/>
          <w:bCs/>
          <w:color w:val="auto"/>
          <w:sz w:val="22"/>
          <w:szCs w:val="22"/>
          <w:lang w:eastAsia="en-AU"/>
        </w:rPr>
      </w:pPr>
    </w:p>
    <w:p w:rsidR="00916300" w:rsidRPr="00916300" w:rsidRDefault="00916300" w:rsidP="00E62EBE">
      <w:pPr>
        <w:pStyle w:val="Heading2"/>
        <w:rPr>
          <w:lang w:eastAsia="en-AU"/>
        </w:rPr>
      </w:pPr>
      <w:bookmarkStart w:id="41" w:name="_Toc348354445"/>
      <w:r w:rsidRPr="00916300">
        <w:rPr>
          <w:lang w:eastAsia="en-AU"/>
        </w:rPr>
        <w:t>SRP funding for adult students</w:t>
      </w:r>
      <w:bookmarkEnd w:id="41"/>
    </w:p>
    <w:p w:rsidR="00916300" w:rsidRPr="00916300" w:rsidRDefault="00916300" w:rsidP="00916300">
      <w:pPr>
        <w:autoSpaceDE w:val="0"/>
        <w:autoSpaceDN w:val="0"/>
        <w:adjustRightInd w:val="0"/>
        <w:rPr>
          <w:rFonts w:eastAsia="Times New Roman" w:cs="Arial"/>
          <w:b/>
          <w:bCs/>
          <w:color w:val="auto"/>
          <w:sz w:val="22"/>
          <w:szCs w:val="22"/>
          <w:lang w:eastAsia="en-AU"/>
        </w:rPr>
      </w:pPr>
      <w:r w:rsidRPr="00916300">
        <w:rPr>
          <w:rFonts w:eastAsia="Times New Roman" w:cs="Arial"/>
          <w:b/>
          <w:bCs/>
          <w:color w:val="auto"/>
          <w:sz w:val="22"/>
          <w:szCs w:val="22"/>
          <w:lang w:eastAsia="en-AU"/>
        </w:rPr>
        <w:t>Q</w:t>
      </w:r>
      <w:r w:rsidR="00C21C0D">
        <w:rPr>
          <w:rFonts w:eastAsia="Times New Roman" w:cs="Arial"/>
          <w:b/>
          <w:bCs/>
          <w:color w:val="auto"/>
          <w:sz w:val="22"/>
          <w:szCs w:val="22"/>
          <w:lang w:eastAsia="en-AU"/>
        </w:rPr>
        <w:t>3</w:t>
      </w:r>
      <w:r w:rsidRPr="00916300">
        <w:rPr>
          <w:rFonts w:eastAsia="Times New Roman" w:cs="Arial"/>
          <w:b/>
          <w:bCs/>
          <w:color w:val="auto"/>
          <w:sz w:val="22"/>
          <w:szCs w:val="22"/>
          <w:lang w:eastAsia="en-AU"/>
        </w:rPr>
        <w:t xml:space="preserve"> Can I enrol a student who is</w:t>
      </w:r>
      <w:r w:rsidR="00E62EBE">
        <w:rPr>
          <w:rFonts w:eastAsia="Times New Roman" w:cs="Arial"/>
          <w:b/>
          <w:bCs/>
          <w:color w:val="auto"/>
          <w:sz w:val="22"/>
          <w:szCs w:val="22"/>
          <w:lang w:eastAsia="en-AU"/>
        </w:rPr>
        <w:t xml:space="preserve"> </w:t>
      </w:r>
      <w:r w:rsidRPr="00916300">
        <w:rPr>
          <w:rFonts w:eastAsia="Times New Roman" w:cs="Arial"/>
          <w:b/>
          <w:bCs/>
          <w:color w:val="auto"/>
          <w:sz w:val="22"/>
          <w:szCs w:val="22"/>
          <w:lang w:eastAsia="en-AU"/>
        </w:rPr>
        <w:t>over 21 years of age and receive</w:t>
      </w:r>
    </w:p>
    <w:p w:rsidR="00916300" w:rsidRPr="00916300" w:rsidRDefault="00916300" w:rsidP="00916300">
      <w:pPr>
        <w:autoSpaceDE w:val="0"/>
        <w:autoSpaceDN w:val="0"/>
        <w:adjustRightInd w:val="0"/>
        <w:rPr>
          <w:rFonts w:eastAsia="Times New Roman" w:cs="Arial"/>
          <w:b/>
          <w:bCs/>
          <w:color w:val="auto"/>
          <w:sz w:val="22"/>
          <w:szCs w:val="22"/>
          <w:lang w:eastAsia="en-AU"/>
        </w:rPr>
      </w:pPr>
      <w:r w:rsidRPr="00916300">
        <w:rPr>
          <w:rFonts w:eastAsia="Times New Roman" w:cs="Arial"/>
          <w:b/>
          <w:bCs/>
          <w:color w:val="auto"/>
          <w:sz w:val="22"/>
          <w:szCs w:val="22"/>
          <w:lang w:eastAsia="en-AU"/>
        </w:rPr>
        <w:t>Student Resource Package funding?</w:t>
      </w:r>
    </w:p>
    <w:p w:rsidR="00E62EBE" w:rsidRPr="00E62EBE" w:rsidRDefault="00916300" w:rsidP="00E62EBE">
      <w:pPr>
        <w:autoSpaceDE w:val="0"/>
        <w:autoSpaceDN w:val="0"/>
        <w:adjustRightInd w:val="0"/>
        <w:rPr>
          <w:rFonts w:eastAsia="Times New Roman" w:cs="Arial"/>
          <w:color w:val="auto"/>
          <w:sz w:val="22"/>
          <w:szCs w:val="22"/>
          <w:lang w:eastAsia="en-AU"/>
        </w:rPr>
      </w:pPr>
      <w:r w:rsidRPr="00916300">
        <w:rPr>
          <w:rFonts w:eastAsia="Times New Roman" w:cs="Arial"/>
          <w:color w:val="auto"/>
          <w:sz w:val="22"/>
          <w:szCs w:val="22"/>
          <w:lang w:eastAsia="en-AU"/>
        </w:rPr>
        <w:t>Adults aged 21 or over as at 1 January</w:t>
      </w:r>
      <w:r w:rsidR="00E62EBE">
        <w:rPr>
          <w:rFonts w:eastAsia="Times New Roman" w:cs="Arial"/>
          <w:color w:val="auto"/>
          <w:sz w:val="22"/>
          <w:szCs w:val="22"/>
          <w:lang w:eastAsia="en-AU"/>
        </w:rPr>
        <w:t xml:space="preserve"> </w:t>
      </w:r>
      <w:r w:rsidRPr="00916300">
        <w:rPr>
          <w:rFonts w:eastAsia="Times New Roman" w:cs="Arial"/>
          <w:color w:val="auto"/>
          <w:sz w:val="22"/>
          <w:szCs w:val="22"/>
          <w:lang w:eastAsia="en-AU"/>
        </w:rPr>
        <w:t>can be enrolled in schools but will not</w:t>
      </w:r>
      <w:r w:rsidR="00E62EBE">
        <w:rPr>
          <w:rFonts w:eastAsia="Times New Roman" w:cs="Arial"/>
          <w:color w:val="auto"/>
          <w:sz w:val="22"/>
          <w:szCs w:val="22"/>
          <w:lang w:eastAsia="en-AU"/>
        </w:rPr>
        <w:t xml:space="preserve"> </w:t>
      </w:r>
      <w:r w:rsidRPr="00916300">
        <w:rPr>
          <w:rFonts w:eastAsia="Times New Roman" w:cs="Arial"/>
          <w:color w:val="auto"/>
          <w:sz w:val="22"/>
          <w:szCs w:val="22"/>
          <w:lang w:eastAsia="en-AU"/>
        </w:rPr>
        <w:t>be eligible for SRP funding. There are</w:t>
      </w:r>
      <w:r w:rsidR="00E62EBE">
        <w:rPr>
          <w:rFonts w:eastAsia="Times New Roman" w:cs="Arial"/>
          <w:color w:val="auto"/>
          <w:sz w:val="22"/>
          <w:szCs w:val="22"/>
          <w:lang w:eastAsia="en-AU"/>
        </w:rPr>
        <w:t xml:space="preserve"> </w:t>
      </w:r>
      <w:r w:rsidRPr="00916300">
        <w:rPr>
          <w:rFonts w:eastAsia="Times New Roman" w:cs="Arial"/>
          <w:color w:val="auto"/>
          <w:sz w:val="22"/>
          <w:szCs w:val="22"/>
          <w:lang w:eastAsia="en-AU"/>
        </w:rPr>
        <w:t>specific institutions where adult</w:t>
      </w:r>
      <w:r w:rsidR="00E62EBE">
        <w:rPr>
          <w:rFonts w:eastAsia="Times New Roman" w:cs="Arial"/>
          <w:color w:val="auto"/>
          <w:sz w:val="22"/>
          <w:szCs w:val="22"/>
          <w:lang w:eastAsia="en-AU"/>
        </w:rPr>
        <w:t xml:space="preserve"> </w:t>
      </w:r>
      <w:r w:rsidRPr="00916300">
        <w:rPr>
          <w:rFonts w:eastAsia="Times New Roman" w:cs="Arial"/>
          <w:color w:val="auto"/>
          <w:sz w:val="22"/>
          <w:szCs w:val="22"/>
          <w:lang w:eastAsia="en-AU"/>
        </w:rPr>
        <w:t>students may undertake accredited</w:t>
      </w:r>
      <w:r w:rsidR="00E62EBE">
        <w:rPr>
          <w:rFonts w:eastAsia="Times New Roman" w:cs="Arial"/>
          <w:color w:val="auto"/>
          <w:sz w:val="22"/>
          <w:szCs w:val="22"/>
          <w:lang w:eastAsia="en-AU"/>
        </w:rPr>
        <w:t xml:space="preserve"> </w:t>
      </w:r>
      <w:r w:rsidRPr="00916300">
        <w:rPr>
          <w:rFonts w:eastAsia="Times New Roman" w:cs="Arial"/>
          <w:color w:val="auto"/>
          <w:sz w:val="22"/>
          <w:szCs w:val="22"/>
          <w:lang w:eastAsia="en-AU"/>
        </w:rPr>
        <w:t>senior secondary courses such as the</w:t>
      </w:r>
      <w:r w:rsidR="00E62EBE">
        <w:rPr>
          <w:rFonts w:eastAsia="Times New Roman" w:cs="Arial"/>
          <w:color w:val="auto"/>
          <w:sz w:val="22"/>
          <w:szCs w:val="22"/>
          <w:lang w:eastAsia="en-AU"/>
        </w:rPr>
        <w:t xml:space="preserve"> </w:t>
      </w:r>
      <w:r w:rsidRPr="00916300">
        <w:rPr>
          <w:rFonts w:eastAsia="Times New Roman" w:cs="Arial"/>
          <w:color w:val="auto"/>
          <w:sz w:val="22"/>
          <w:szCs w:val="22"/>
          <w:lang w:eastAsia="en-AU"/>
        </w:rPr>
        <w:t>VCE – for example, TAFE institutions</w:t>
      </w:r>
      <w:r w:rsidR="00E62EBE">
        <w:rPr>
          <w:rFonts w:eastAsia="Times New Roman" w:cs="Arial"/>
          <w:color w:val="auto"/>
          <w:sz w:val="22"/>
          <w:szCs w:val="22"/>
          <w:lang w:eastAsia="en-AU"/>
        </w:rPr>
        <w:t xml:space="preserve"> </w:t>
      </w:r>
      <w:r w:rsidRPr="00916300">
        <w:rPr>
          <w:rFonts w:eastAsia="Times New Roman" w:cs="Arial"/>
          <w:color w:val="auto"/>
          <w:sz w:val="22"/>
          <w:szCs w:val="22"/>
          <w:lang w:eastAsia="en-AU"/>
        </w:rPr>
        <w:t>and Adult Community Education</w:t>
      </w:r>
      <w:r w:rsidR="00E62EBE">
        <w:rPr>
          <w:rFonts w:eastAsia="Times New Roman" w:cs="Arial"/>
          <w:color w:val="auto"/>
          <w:sz w:val="22"/>
          <w:szCs w:val="22"/>
          <w:lang w:eastAsia="en-AU"/>
        </w:rPr>
        <w:t xml:space="preserve"> </w:t>
      </w:r>
      <w:r w:rsidRPr="00916300">
        <w:rPr>
          <w:rFonts w:eastAsia="Times New Roman" w:cs="Arial"/>
          <w:color w:val="auto"/>
          <w:sz w:val="22"/>
          <w:szCs w:val="22"/>
          <w:lang w:eastAsia="en-AU"/>
        </w:rPr>
        <w:t>providers. Where TAFE institutions or</w:t>
      </w:r>
      <w:r w:rsidR="00E62EBE">
        <w:rPr>
          <w:rFonts w:eastAsia="Times New Roman" w:cs="Arial"/>
          <w:color w:val="auto"/>
          <w:sz w:val="22"/>
          <w:szCs w:val="22"/>
          <w:lang w:eastAsia="en-AU"/>
        </w:rPr>
        <w:t xml:space="preserve"> </w:t>
      </w:r>
      <w:r w:rsidRPr="00916300">
        <w:rPr>
          <w:rFonts w:eastAsia="Times New Roman" w:cs="Arial"/>
          <w:color w:val="auto"/>
          <w:sz w:val="22"/>
          <w:szCs w:val="22"/>
        </w:rPr>
        <w:t>ACE providers do not offer certain</w:t>
      </w:r>
      <w:r w:rsidR="00E62EBE">
        <w:rPr>
          <w:rFonts w:eastAsia="Times New Roman" w:cs="Arial"/>
          <w:color w:val="auto"/>
          <w:sz w:val="22"/>
          <w:szCs w:val="22"/>
        </w:rPr>
        <w:t xml:space="preserve"> </w:t>
      </w:r>
      <w:r w:rsidR="00E62EBE" w:rsidRPr="00E62EBE">
        <w:rPr>
          <w:rFonts w:eastAsia="Times New Roman" w:cs="Arial"/>
          <w:color w:val="auto"/>
          <w:sz w:val="22"/>
          <w:szCs w:val="22"/>
          <w:lang w:eastAsia="en-AU"/>
        </w:rPr>
        <w:t>accredited senior secondary courses</w:t>
      </w:r>
      <w:r w:rsidR="00E62EBE">
        <w:rPr>
          <w:rFonts w:eastAsia="Times New Roman" w:cs="Arial"/>
          <w:color w:val="auto"/>
          <w:sz w:val="22"/>
          <w:szCs w:val="22"/>
          <w:lang w:eastAsia="en-AU"/>
        </w:rPr>
        <w:t xml:space="preserve"> </w:t>
      </w:r>
      <w:r w:rsidR="00E62EBE" w:rsidRPr="00E62EBE">
        <w:rPr>
          <w:rFonts w:eastAsia="Times New Roman" w:cs="Arial"/>
          <w:color w:val="auto"/>
          <w:sz w:val="22"/>
          <w:szCs w:val="22"/>
          <w:lang w:eastAsia="en-AU"/>
        </w:rPr>
        <w:t>such as VCE courses, nominated</w:t>
      </w:r>
      <w:r w:rsidR="00E62EBE">
        <w:rPr>
          <w:rFonts w:eastAsia="Times New Roman" w:cs="Arial"/>
          <w:color w:val="auto"/>
          <w:sz w:val="22"/>
          <w:szCs w:val="22"/>
          <w:lang w:eastAsia="en-AU"/>
        </w:rPr>
        <w:t xml:space="preserve"> </w:t>
      </w:r>
      <w:r w:rsidR="00E62EBE" w:rsidRPr="00E62EBE">
        <w:rPr>
          <w:rFonts w:eastAsia="Times New Roman" w:cs="Arial"/>
          <w:color w:val="auto"/>
          <w:sz w:val="22"/>
          <w:szCs w:val="22"/>
          <w:lang w:eastAsia="en-AU"/>
        </w:rPr>
        <w:t>TAFE institutes and ACE providers</w:t>
      </w:r>
      <w:r w:rsidR="00E62EBE">
        <w:rPr>
          <w:rFonts w:eastAsia="Times New Roman" w:cs="Arial"/>
          <w:color w:val="auto"/>
          <w:sz w:val="22"/>
          <w:szCs w:val="22"/>
          <w:lang w:eastAsia="en-AU"/>
        </w:rPr>
        <w:t xml:space="preserve"> </w:t>
      </w:r>
      <w:r w:rsidR="00E62EBE" w:rsidRPr="00E62EBE">
        <w:rPr>
          <w:rFonts w:eastAsia="Times New Roman" w:cs="Arial"/>
          <w:color w:val="auto"/>
          <w:sz w:val="22"/>
          <w:szCs w:val="22"/>
          <w:lang w:eastAsia="en-AU"/>
        </w:rPr>
        <w:t>can organise an alternative course.</w:t>
      </w:r>
    </w:p>
    <w:p w:rsidR="00E62EBE" w:rsidRDefault="00E62EBE" w:rsidP="00E62EBE">
      <w:pPr>
        <w:autoSpaceDE w:val="0"/>
        <w:autoSpaceDN w:val="0"/>
        <w:adjustRightInd w:val="0"/>
        <w:rPr>
          <w:rFonts w:eastAsia="Times New Roman" w:cs="Arial"/>
          <w:color w:val="auto"/>
          <w:sz w:val="22"/>
          <w:szCs w:val="22"/>
          <w:lang w:eastAsia="en-AU"/>
        </w:rPr>
      </w:pPr>
    </w:p>
    <w:p w:rsidR="00E62EBE" w:rsidRPr="00E62EBE" w:rsidRDefault="00E62EBE" w:rsidP="00E62EBE">
      <w:pPr>
        <w:autoSpaceDE w:val="0"/>
        <w:autoSpaceDN w:val="0"/>
        <w:adjustRightInd w:val="0"/>
        <w:rPr>
          <w:rFonts w:eastAsia="Times New Roman" w:cs="Arial"/>
          <w:color w:val="auto"/>
          <w:sz w:val="22"/>
          <w:szCs w:val="22"/>
          <w:lang w:eastAsia="en-AU"/>
        </w:rPr>
      </w:pPr>
      <w:r w:rsidRPr="00E62EBE">
        <w:rPr>
          <w:rFonts w:eastAsia="Times New Roman" w:cs="Arial"/>
          <w:color w:val="auto"/>
          <w:sz w:val="22"/>
          <w:szCs w:val="22"/>
          <w:lang w:eastAsia="en-AU"/>
        </w:rPr>
        <w:t>Adult students do not necessarily</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require VCE to undertake tertiary</w:t>
      </w:r>
    </w:p>
    <w:p w:rsidR="00E62EBE" w:rsidRPr="00E62EBE" w:rsidRDefault="00E62EBE" w:rsidP="00E62EBE">
      <w:pPr>
        <w:autoSpaceDE w:val="0"/>
        <w:autoSpaceDN w:val="0"/>
        <w:adjustRightInd w:val="0"/>
        <w:rPr>
          <w:rFonts w:eastAsia="Times New Roman" w:cs="Arial"/>
          <w:color w:val="auto"/>
          <w:sz w:val="22"/>
          <w:szCs w:val="22"/>
          <w:lang w:eastAsia="en-AU"/>
        </w:rPr>
      </w:pPr>
      <w:proofErr w:type="gramStart"/>
      <w:r w:rsidRPr="00E62EBE">
        <w:rPr>
          <w:rFonts w:eastAsia="Times New Roman" w:cs="Arial"/>
          <w:color w:val="auto"/>
          <w:sz w:val="22"/>
          <w:szCs w:val="22"/>
          <w:lang w:eastAsia="en-AU"/>
        </w:rPr>
        <w:t>studies</w:t>
      </w:r>
      <w:proofErr w:type="gramEnd"/>
      <w:r w:rsidRPr="00E62EBE">
        <w:rPr>
          <w:rFonts w:eastAsia="Times New Roman" w:cs="Arial"/>
          <w:color w:val="auto"/>
          <w:sz w:val="22"/>
          <w:szCs w:val="22"/>
          <w:lang w:eastAsia="en-AU"/>
        </w:rPr>
        <w:t>. For more specific information</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please contact the Victorian Tertiary</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Admissions Centre (VTAC) on 1300</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364 133.</w:t>
      </w:r>
    </w:p>
    <w:p w:rsidR="00E62EBE" w:rsidRDefault="00E62EBE" w:rsidP="00E62EBE">
      <w:pPr>
        <w:autoSpaceDE w:val="0"/>
        <w:autoSpaceDN w:val="0"/>
        <w:adjustRightInd w:val="0"/>
        <w:rPr>
          <w:rFonts w:eastAsia="Times New Roman" w:cs="Arial"/>
          <w:b/>
          <w:bCs/>
          <w:color w:val="auto"/>
          <w:sz w:val="22"/>
          <w:szCs w:val="22"/>
          <w:lang w:eastAsia="en-AU"/>
        </w:rPr>
      </w:pPr>
    </w:p>
    <w:p w:rsidR="00E62EBE" w:rsidRPr="00E62EBE" w:rsidRDefault="00E62EBE" w:rsidP="00E62EBE">
      <w:pPr>
        <w:autoSpaceDE w:val="0"/>
        <w:autoSpaceDN w:val="0"/>
        <w:adjustRightInd w:val="0"/>
        <w:rPr>
          <w:rFonts w:eastAsia="Times New Roman" w:cs="Arial"/>
          <w:b/>
          <w:bCs/>
          <w:color w:val="auto"/>
          <w:sz w:val="22"/>
          <w:szCs w:val="22"/>
          <w:lang w:eastAsia="en-AU"/>
        </w:rPr>
      </w:pPr>
      <w:proofErr w:type="gramStart"/>
      <w:r w:rsidRPr="00E62EBE">
        <w:rPr>
          <w:rFonts w:eastAsia="Times New Roman" w:cs="Arial"/>
          <w:b/>
          <w:bCs/>
          <w:color w:val="auto"/>
          <w:sz w:val="22"/>
          <w:szCs w:val="22"/>
          <w:lang w:eastAsia="en-AU"/>
        </w:rPr>
        <w:t>Q</w:t>
      </w:r>
      <w:r w:rsidR="00C21C0D">
        <w:rPr>
          <w:rFonts w:eastAsia="Times New Roman" w:cs="Arial"/>
          <w:b/>
          <w:bCs/>
          <w:color w:val="auto"/>
          <w:sz w:val="22"/>
          <w:szCs w:val="22"/>
          <w:lang w:eastAsia="en-AU"/>
        </w:rPr>
        <w:t xml:space="preserve">4 </w:t>
      </w:r>
      <w:r w:rsidRPr="00E62EBE">
        <w:rPr>
          <w:rFonts w:eastAsia="Times New Roman" w:cs="Arial"/>
          <w:b/>
          <w:bCs/>
          <w:color w:val="auto"/>
          <w:sz w:val="22"/>
          <w:szCs w:val="22"/>
          <w:lang w:eastAsia="en-AU"/>
        </w:rPr>
        <w:t xml:space="preserve"> Under</w:t>
      </w:r>
      <w:proofErr w:type="gramEnd"/>
      <w:r w:rsidRPr="00E62EBE">
        <w:rPr>
          <w:rFonts w:eastAsia="Times New Roman" w:cs="Arial"/>
          <w:b/>
          <w:bCs/>
          <w:color w:val="auto"/>
          <w:sz w:val="22"/>
          <w:szCs w:val="22"/>
          <w:lang w:eastAsia="en-AU"/>
        </w:rPr>
        <w:t xml:space="preserve"> what circumstances can a</w:t>
      </w:r>
      <w:r>
        <w:rPr>
          <w:rFonts w:eastAsia="Times New Roman" w:cs="Arial"/>
          <w:b/>
          <w:bCs/>
          <w:color w:val="auto"/>
          <w:sz w:val="22"/>
          <w:szCs w:val="22"/>
          <w:lang w:eastAsia="en-AU"/>
        </w:rPr>
        <w:t xml:space="preserve"> </w:t>
      </w:r>
      <w:r w:rsidRPr="00E62EBE">
        <w:rPr>
          <w:rFonts w:eastAsia="Times New Roman" w:cs="Arial"/>
          <w:b/>
          <w:bCs/>
          <w:color w:val="auto"/>
          <w:sz w:val="22"/>
          <w:szCs w:val="22"/>
          <w:lang w:eastAsia="en-AU"/>
        </w:rPr>
        <w:t>student who is aged 18 on 1 January</w:t>
      </w:r>
      <w:r>
        <w:rPr>
          <w:rFonts w:eastAsia="Times New Roman" w:cs="Arial"/>
          <w:b/>
          <w:bCs/>
          <w:color w:val="auto"/>
          <w:sz w:val="22"/>
          <w:szCs w:val="22"/>
          <w:lang w:eastAsia="en-AU"/>
        </w:rPr>
        <w:t xml:space="preserve"> </w:t>
      </w:r>
      <w:r w:rsidRPr="00E62EBE">
        <w:rPr>
          <w:rFonts w:eastAsia="Times New Roman" w:cs="Arial"/>
          <w:b/>
          <w:bCs/>
          <w:color w:val="auto"/>
          <w:sz w:val="22"/>
          <w:szCs w:val="22"/>
          <w:lang w:eastAsia="en-AU"/>
        </w:rPr>
        <w:t>be exempt from the sole VCE study</w:t>
      </w:r>
      <w:r>
        <w:rPr>
          <w:rFonts w:eastAsia="Times New Roman" w:cs="Arial"/>
          <w:b/>
          <w:bCs/>
          <w:color w:val="auto"/>
          <w:sz w:val="22"/>
          <w:szCs w:val="22"/>
          <w:lang w:eastAsia="en-AU"/>
        </w:rPr>
        <w:t xml:space="preserve"> </w:t>
      </w:r>
      <w:r w:rsidRPr="00E62EBE">
        <w:rPr>
          <w:rFonts w:eastAsia="Times New Roman" w:cs="Arial"/>
          <w:b/>
          <w:bCs/>
          <w:color w:val="auto"/>
          <w:sz w:val="22"/>
          <w:szCs w:val="22"/>
          <w:lang w:eastAsia="en-AU"/>
        </w:rPr>
        <w:t>requirement and thus receive SRP</w:t>
      </w:r>
      <w:r>
        <w:rPr>
          <w:rFonts w:eastAsia="Times New Roman" w:cs="Arial"/>
          <w:b/>
          <w:bCs/>
          <w:color w:val="auto"/>
          <w:sz w:val="22"/>
          <w:szCs w:val="22"/>
          <w:lang w:eastAsia="en-AU"/>
        </w:rPr>
        <w:t xml:space="preserve"> </w:t>
      </w:r>
      <w:r w:rsidRPr="00E62EBE">
        <w:rPr>
          <w:rFonts w:eastAsia="Times New Roman" w:cs="Arial"/>
          <w:b/>
          <w:bCs/>
          <w:color w:val="auto"/>
          <w:sz w:val="22"/>
          <w:szCs w:val="22"/>
          <w:lang w:eastAsia="en-AU"/>
        </w:rPr>
        <w:t>funding?</w:t>
      </w:r>
    </w:p>
    <w:p w:rsidR="00E62EBE" w:rsidRPr="00E62EBE" w:rsidRDefault="00E62EBE" w:rsidP="00E62EBE">
      <w:pPr>
        <w:autoSpaceDE w:val="0"/>
        <w:autoSpaceDN w:val="0"/>
        <w:adjustRightInd w:val="0"/>
        <w:rPr>
          <w:rFonts w:eastAsia="Times New Roman" w:cs="Arial"/>
          <w:color w:val="auto"/>
          <w:sz w:val="22"/>
          <w:szCs w:val="22"/>
          <w:lang w:eastAsia="en-AU"/>
        </w:rPr>
      </w:pPr>
      <w:r w:rsidRPr="00E62EBE">
        <w:rPr>
          <w:rFonts w:eastAsia="Times New Roman" w:cs="Arial"/>
          <w:color w:val="auto"/>
          <w:sz w:val="22"/>
          <w:szCs w:val="22"/>
          <w:lang w:eastAsia="en-AU"/>
        </w:rPr>
        <w:t>The Guidelines allow that a student</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may be granted an exemption if they</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have been unable to complete Year 10</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by the year they turn 18 and the delay</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was due to causes of a temporary</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nature beyond their control or a lack of</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educational facilities. The student will</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 xml:space="preserve">also need to be </w:t>
      </w:r>
      <w:proofErr w:type="gramStart"/>
      <w:r w:rsidRPr="00E62EBE">
        <w:rPr>
          <w:rFonts w:eastAsia="Times New Roman" w:cs="Arial"/>
          <w:color w:val="auto"/>
          <w:sz w:val="22"/>
          <w:szCs w:val="22"/>
          <w:lang w:eastAsia="en-AU"/>
        </w:rPr>
        <w:t>under</w:t>
      </w:r>
      <w:proofErr w:type="gramEnd"/>
      <w:r w:rsidRPr="00E62EBE">
        <w:rPr>
          <w:rFonts w:eastAsia="Times New Roman" w:cs="Arial"/>
          <w:color w:val="auto"/>
          <w:sz w:val="22"/>
          <w:szCs w:val="22"/>
          <w:lang w:eastAsia="en-AU"/>
        </w:rPr>
        <w:t xml:space="preserve"> 21 on 31</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December of the year in which they</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complete Year 10. The following</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examples would meet this exemption</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criterion:</w:t>
      </w:r>
    </w:p>
    <w:p w:rsidR="00E62EBE" w:rsidRPr="00E62EBE" w:rsidRDefault="00E62EBE" w:rsidP="00E62EBE">
      <w:pPr>
        <w:numPr>
          <w:ilvl w:val="0"/>
          <w:numId w:val="27"/>
        </w:numPr>
        <w:autoSpaceDE w:val="0"/>
        <w:autoSpaceDN w:val="0"/>
        <w:adjustRightInd w:val="0"/>
        <w:rPr>
          <w:rFonts w:eastAsia="Times New Roman" w:cs="Arial"/>
          <w:color w:val="auto"/>
          <w:sz w:val="22"/>
          <w:szCs w:val="22"/>
          <w:lang w:eastAsia="en-AU"/>
        </w:rPr>
      </w:pPr>
      <w:r w:rsidRPr="00E62EBE">
        <w:rPr>
          <w:rFonts w:eastAsia="Times New Roman" w:cs="Arial"/>
          <w:color w:val="auto"/>
          <w:sz w:val="22"/>
          <w:szCs w:val="22"/>
          <w:lang w:eastAsia="en-AU"/>
        </w:rPr>
        <w:t>a student recently arrived in</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Australia from a refugee camp</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where educational facilities</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were limited;</w:t>
      </w:r>
    </w:p>
    <w:p w:rsidR="00E62EBE" w:rsidRPr="00E62EBE" w:rsidRDefault="00E62EBE" w:rsidP="00E62EBE">
      <w:pPr>
        <w:numPr>
          <w:ilvl w:val="0"/>
          <w:numId w:val="27"/>
        </w:numPr>
        <w:autoSpaceDE w:val="0"/>
        <w:autoSpaceDN w:val="0"/>
        <w:adjustRightInd w:val="0"/>
        <w:rPr>
          <w:rFonts w:eastAsia="Times New Roman" w:cs="Arial"/>
          <w:color w:val="auto"/>
          <w:sz w:val="22"/>
          <w:szCs w:val="22"/>
          <w:lang w:eastAsia="en-AU"/>
        </w:rPr>
      </w:pPr>
      <w:r w:rsidRPr="00E62EBE">
        <w:rPr>
          <w:rFonts w:eastAsia="Times New Roman" w:cs="Arial"/>
          <w:color w:val="auto"/>
          <w:sz w:val="22"/>
          <w:szCs w:val="22"/>
          <w:lang w:eastAsia="en-AU"/>
        </w:rPr>
        <w:t>a student who through accident or illness has had their education temporarily disrupted;</w:t>
      </w:r>
    </w:p>
    <w:p w:rsidR="00E62EBE" w:rsidRPr="00E62EBE" w:rsidRDefault="00E62EBE" w:rsidP="00E62EBE">
      <w:pPr>
        <w:numPr>
          <w:ilvl w:val="0"/>
          <w:numId w:val="27"/>
        </w:numPr>
        <w:autoSpaceDE w:val="0"/>
        <w:autoSpaceDN w:val="0"/>
        <w:adjustRightInd w:val="0"/>
        <w:rPr>
          <w:rFonts w:eastAsia="Times New Roman" w:cs="Arial"/>
          <w:color w:val="auto"/>
          <w:sz w:val="22"/>
          <w:szCs w:val="22"/>
          <w:lang w:eastAsia="en-AU"/>
        </w:rPr>
      </w:pPr>
      <w:proofErr w:type="gramStart"/>
      <w:r w:rsidRPr="00E62EBE">
        <w:rPr>
          <w:rFonts w:eastAsia="Times New Roman" w:cs="Arial"/>
          <w:color w:val="auto"/>
          <w:sz w:val="22"/>
          <w:szCs w:val="22"/>
          <w:lang w:eastAsia="en-AU"/>
        </w:rPr>
        <w:t>a</w:t>
      </w:r>
      <w:proofErr w:type="gramEnd"/>
      <w:r w:rsidRPr="00E62EBE">
        <w:rPr>
          <w:rFonts w:eastAsia="Times New Roman" w:cs="Arial"/>
          <w:color w:val="auto"/>
          <w:sz w:val="22"/>
          <w:szCs w:val="22"/>
          <w:lang w:eastAsia="en-AU"/>
        </w:rPr>
        <w:t xml:space="preserve"> student transferring to a school in Year 10 from an English Language School or Centre.</w:t>
      </w:r>
    </w:p>
    <w:p w:rsidR="00793C2B" w:rsidRDefault="00793C2B" w:rsidP="00E62EBE">
      <w:pPr>
        <w:autoSpaceDE w:val="0"/>
        <w:autoSpaceDN w:val="0"/>
        <w:adjustRightInd w:val="0"/>
        <w:rPr>
          <w:rFonts w:eastAsia="Times New Roman" w:cs="Arial"/>
          <w:color w:val="auto"/>
          <w:sz w:val="22"/>
          <w:szCs w:val="22"/>
          <w:lang w:eastAsia="en-AU"/>
        </w:rPr>
      </w:pPr>
    </w:p>
    <w:p w:rsidR="00E62EBE" w:rsidRPr="00E62EBE" w:rsidRDefault="00E62EBE" w:rsidP="00E62EBE">
      <w:pPr>
        <w:autoSpaceDE w:val="0"/>
        <w:autoSpaceDN w:val="0"/>
        <w:adjustRightInd w:val="0"/>
        <w:rPr>
          <w:rFonts w:eastAsia="Times New Roman" w:cs="Arial"/>
          <w:color w:val="auto"/>
          <w:sz w:val="22"/>
          <w:szCs w:val="22"/>
          <w:lang w:eastAsia="en-AU"/>
        </w:rPr>
      </w:pPr>
      <w:r w:rsidRPr="00E62EBE">
        <w:rPr>
          <w:rFonts w:eastAsia="Times New Roman" w:cs="Arial"/>
          <w:color w:val="auto"/>
          <w:sz w:val="22"/>
          <w:szCs w:val="22"/>
          <w:lang w:eastAsia="en-AU"/>
        </w:rPr>
        <w:lastRenderedPageBreak/>
        <w:t>Following the census, in cases where</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eligibility is unclear, schools will be</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requested to provide evidence that the</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student has experienced such a</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temporary disruption to their</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schooling. If desired, schools</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may</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apply prior to the census to the Census</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 xml:space="preserve">Hotline for an </w:t>
      </w:r>
      <w:r>
        <w:rPr>
          <w:rFonts w:eastAsia="Times New Roman" w:cs="Arial"/>
          <w:color w:val="auto"/>
          <w:sz w:val="22"/>
          <w:szCs w:val="22"/>
          <w:lang w:eastAsia="en-AU"/>
        </w:rPr>
        <w:t>e</w:t>
      </w:r>
      <w:r w:rsidRPr="00E62EBE">
        <w:rPr>
          <w:rFonts w:eastAsia="Times New Roman" w:cs="Arial"/>
          <w:color w:val="auto"/>
          <w:sz w:val="22"/>
          <w:szCs w:val="22"/>
          <w:lang w:eastAsia="en-AU"/>
        </w:rPr>
        <w:t>xemption.</w:t>
      </w:r>
    </w:p>
    <w:p w:rsidR="00E62EBE" w:rsidRDefault="00E62EBE" w:rsidP="00E62EBE">
      <w:pPr>
        <w:autoSpaceDE w:val="0"/>
        <w:autoSpaceDN w:val="0"/>
        <w:adjustRightInd w:val="0"/>
        <w:rPr>
          <w:rFonts w:eastAsia="Times New Roman" w:cs="Arial"/>
          <w:b/>
          <w:bCs/>
          <w:color w:val="auto"/>
          <w:sz w:val="22"/>
          <w:szCs w:val="22"/>
          <w:lang w:eastAsia="en-AU"/>
        </w:rPr>
      </w:pPr>
    </w:p>
    <w:p w:rsidR="00E62EBE" w:rsidRPr="00E62EBE" w:rsidRDefault="00E62EBE" w:rsidP="00E62EBE">
      <w:pPr>
        <w:autoSpaceDE w:val="0"/>
        <w:autoSpaceDN w:val="0"/>
        <w:adjustRightInd w:val="0"/>
        <w:rPr>
          <w:rFonts w:eastAsia="Times New Roman" w:cs="Arial"/>
          <w:b/>
          <w:bCs/>
          <w:color w:val="auto"/>
          <w:sz w:val="22"/>
          <w:szCs w:val="22"/>
          <w:lang w:eastAsia="en-AU"/>
        </w:rPr>
      </w:pPr>
      <w:proofErr w:type="gramStart"/>
      <w:r w:rsidRPr="00E62EBE">
        <w:rPr>
          <w:rFonts w:eastAsia="Times New Roman" w:cs="Arial"/>
          <w:b/>
          <w:bCs/>
          <w:color w:val="auto"/>
          <w:sz w:val="22"/>
          <w:szCs w:val="22"/>
          <w:lang w:eastAsia="en-AU"/>
        </w:rPr>
        <w:t>Q</w:t>
      </w:r>
      <w:r w:rsidR="00C21C0D">
        <w:rPr>
          <w:rFonts w:eastAsia="Times New Roman" w:cs="Arial"/>
          <w:b/>
          <w:bCs/>
          <w:color w:val="auto"/>
          <w:sz w:val="22"/>
          <w:szCs w:val="22"/>
          <w:lang w:eastAsia="en-AU"/>
        </w:rPr>
        <w:t xml:space="preserve">5 </w:t>
      </w:r>
      <w:r w:rsidRPr="00E62EBE">
        <w:rPr>
          <w:rFonts w:eastAsia="Times New Roman" w:cs="Arial"/>
          <w:b/>
          <w:bCs/>
          <w:color w:val="auto"/>
          <w:sz w:val="22"/>
          <w:szCs w:val="22"/>
          <w:lang w:eastAsia="en-AU"/>
        </w:rPr>
        <w:t xml:space="preserve"> Can</w:t>
      </w:r>
      <w:proofErr w:type="gramEnd"/>
      <w:r w:rsidRPr="00E62EBE">
        <w:rPr>
          <w:rFonts w:eastAsia="Times New Roman" w:cs="Arial"/>
          <w:b/>
          <w:bCs/>
          <w:color w:val="auto"/>
          <w:sz w:val="22"/>
          <w:szCs w:val="22"/>
          <w:lang w:eastAsia="en-AU"/>
        </w:rPr>
        <w:t xml:space="preserve"> a student who turned 18</w:t>
      </w:r>
      <w:r>
        <w:rPr>
          <w:rFonts w:eastAsia="Times New Roman" w:cs="Arial"/>
          <w:b/>
          <w:bCs/>
          <w:color w:val="auto"/>
          <w:sz w:val="22"/>
          <w:szCs w:val="22"/>
          <w:lang w:eastAsia="en-AU"/>
        </w:rPr>
        <w:t xml:space="preserve"> </w:t>
      </w:r>
      <w:r w:rsidRPr="00E62EBE">
        <w:rPr>
          <w:rFonts w:eastAsia="Times New Roman" w:cs="Arial"/>
          <w:b/>
          <w:bCs/>
          <w:color w:val="auto"/>
          <w:sz w:val="22"/>
          <w:szCs w:val="22"/>
          <w:lang w:eastAsia="en-AU"/>
        </w:rPr>
        <w:t>last December complete their</w:t>
      </w:r>
      <w:r>
        <w:rPr>
          <w:rFonts w:eastAsia="Times New Roman" w:cs="Arial"/>
          <w:b/>
          <w:bCs/>
          <w:color w:val="auto"/>
          <w:sz w:val="22"/>
          <w:szCs w:val="22"/>
          <w:lang w:eastAsia="en-AU"/>
        </w:rPr>
        <w:t xml:space="preserve"> </w:t>
      </w:r>
      <w:r w:rsidRPr="00E62EBE">
        <w:rPr>
          <w:rFonts w:eastAsia="Times New Roman" w:cs="Arial"/>
          <w:b/>
          <w:bCs/>
          <w:color w:val="auto"/>
          <w:sz w:val="22"/>
          <w:szCs w:val="22"/>
          <w:lang w:eastAsia="en-AU"/>
        </w:rPr>
        <w:t>English Language Centre course this</w:t>
      </w:r>
      <w:r>
        <w:rPr>
          <w:rFonts w:eastAsia="Times New Roman" w:cs="Arial"/>
          <w:b/>
          <w:bCs/>
          <w:color w:val="auto"/>
          <w:sz w:val="22"/>
          <w:szCs w:val="22"/>
          <w:lang w:eastAsia="en-AU"/>
        </w:rPr>
        <w:t xml:space="preserve"> </w:t>
      </w:r>
      <w:r w:rsidRPr="00E62EBE">
        <w:rPr>
          <w:rFonts w:eastAsia="Times New Roman" w:cs="Arial"/>
          <w:b/>
          <w:bCs/>
          <w:color w:val="auto"/>
          <w:sz w:val="22"/>
          <w:szCs w:val="22"/>
          <w:lang w:eastAsia="en-AU"/>
        </w:rPr>
        <w:t>year?</w:t>
      </w:r>
    </w:p>
    <w:p w:rsidR="00E62EBE" w:rsidRPr="00E62EBE" w:rsidRDefault="00E62EBE" w:rsidP="00E62EBE">
      <w:pPr>
        <w:autoSpaceDE w:val="0"/>
        <w:autoSpaceDN w:val="0"/>
        <w:adjustRightInd w:val="0"/>
        <w:rPr>
          <w:rFonts w:eastAsia="Times New Roman" w:cs="Arial"/>
          <w:color w:val="auto"/>
          <w:sz w:val="22"/>
          <w:szCs w:val="22"/>
          <w:lang w:eastAsia="en-AU"/>
        </w:rPr>
      </w:pPr>
      <w:r w:rsidRPr="00E62EBE">
        <w:rPr>
          <w:rFonts w:eastAsia="Times New Roman" w:cs="Arial"/>
          <w:color w:val="auto"/>
          <w:sz w:val="22"/>
          <w:szCs w:val="22"/>
          <w:lang w:eastAsia="en-AU"/>
        </w:rPr>
        <w:t>Yes. Students who will be 18 at the</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start of the school year can complete</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the approved intensive English</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language course that they commenced</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in the previous year when they were</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under 18 years of age.</w:t>
      </w:r>
    </w:p>
    <w:p w:rsidR="00E62EBE" w:rsidRDefault="00E62EBE" w:rsidP="00E62EBE">
      <w:pPr>
        <w:autoSpaceDE w:val="0"/>
        <w:autoSpaceDN w:val="0"/>
        <w:adjustRightInd w:val="0"/>
        <w:rPr>
          <w:rFonts w:eastAsia="Times New Roman" w:cs="Arial"/>
          <w:b/>
          <w:bCs/>
          <w:color w:val="auto"/>
          <w:sz w:val="22"/>
          <w:szCs w:val="22"/>
          <w:lang w:eastAsia="en-AU"/>
        </w:rPr>
      </w:pPr>
    </w:p>
    <w:p w:rsidR="00E62EBE" w:rsidRDefault="00E62EBE" w:rsidP="00E62EBE">
      <w:pPr>
        <w:pStyle w:val="Heading2"/>
        <w:rPr>
          <w:lang w:eastAsia="en-AU"/>
        </w:rPr>
      </w:pPr>
      <w:bookmarkStart w:id="42" w:name="_Toc348354446"/>
      <w:r w:rsidRPr="00E62EBE">
        <w:rPr>
          <w:lang w:eastAsia="en-AU"/>
        </w:rPr>
        <w:t>Attendance</w:t>
      </w:r>
      <w:bookmarkEnd w:id="42"/>
      <w:r>
        <w:rPr>
          <w:lang w:eastAsia="en-AU"/>
        </w:rPr>
        <w:t xml:space="preserve"> </w:t>
      </w:r>
    </w:p>
    <w:p w:rsidR="00E62EBE" w:rsidRPr="00E62EBE" w:rsidRDefault="00E62EBE" w:rsidP="00E62EBE">
      <w:pPr>
        <w:autoSpaceDE w:val="0"/>
        <w:autoSpaceDN w:val="0"/>
        <w:adjustRightInd w:val="0"/>
        <w:rPr>
          <w:rFonts w:eastAsia="Times New Roman" w:cs="Arial"/>
          <w:b/>
          <w:bCs/>
          <w:color w:val="auto"/>
          <w:sz w:val="22"/>
          <w:szCs w:val="22"/>
          <w:lang w:eastAsia="en-AU"/>
        </w:rPr>
      </w:pPr>
      <w:proofErr w:type="gramStart"/>
      <w:r w:rsidRPr="00E62EBE">
        <w:rPr>
          <w:rFonts w:eastAsia="Times New Roman" w:cs="Arial"/>
          <w:b/>
          <w:bCs/>
          <w:color w:val="auto"/>
          <w:sz w:val="22"/>
          <w:szCs w:val="22"/>
          <w:lang w:eastAsia="en-AU"/>
        </w:rPr>
        <w:t>Q</w:t>
      </w:r>
      <w:r w:rsidR="00C21C0D">
        <w:rPr>
          <w:rFonts w:eastAsia="Times New Roman" w:cs="Arial"/>
          <w:b/>
          <w:bCs/>
          <w:color w:val="auto"/>
          <w:sz w:val="22"/>
          <w:szCs w:val="22"/>
          <w:lang w:eastAsia="en-AU"/>
        </w:rPr>
        <w:t>6</w:t>
      </w:r>
      <w:r w:rsidRPr="00E62EBE">
        <w:rPr>
          <w:rFonts w:eastAsia="Times New Roman" w:cs="Arial"/>
          <w:b/>
          <w:bCs/>
          <w:color w:val="auto"/>
          <w:sz w:val="22"/>
          <w:szCs w:val="22"/>
          <w:lang w:eastAsia="en-AU"/>
        </w:rPr>
        <w:t xml:space="preserve"> </w:t>
      </w:r>
      <w:r>
        <w:rPr>
          <w:rFonts w:eastAsia="Times New Roman" w:cs="Arial"/>
          <w:b/>
          <w:bCs/>
          <w:color w:val="auto"/>
          <w:sz w:val="22"/>
          <w:szCs w:val="22"/>
          <w:lang w:eastAsia="en-AU"/>
        </w:rPr>
        <w:t xml:space="preserve"> </w:t>
      </w:r>
      <w:r w:rsidRPr="00E62EBE">
        <w:rPr>
          <w:rFonts w:eastAsia="Times New Roman" w:cs="Arial"/>
          <w:b/>
          <w:bCs/>
          <w:color w:val="auto"/>
          <w:sz w:val="22"/>
          <w:szCs w:val="22"/>
          <w:lang w:eastAsia="en-AU"/>
        </w:rPr>
        <w:t>Can</w:t>
      </w:r>
      <w:proofErr w:type="gramEnd"/>
      <w:r w:rsidRPr="00E62EBE">
        <w:rPr>
          <w:rFonts w:eastAsia="Times New Roman" w:cs="Arial"/>
          <w:b/>
          <w:bCs/>
          <w:color w:val="auto"/>
          <w:sz w:val="22"/>
          <w:szCs w:val="22"/>
          <w:lang w:eastAsia="en-AU"/>
        </w:rPr>
        <w:t xml:space="preserve"> I include a student who is</w:t>
      </w:r>
      <w:r>
        <w:rPr>
          <w:rFonts w:eastAsia="Times New Roman" w:cs="Arial"/>
          <w:b/>
          <w:bCs/>
          <w:color w:val="auto"/>
          <w:sz w:val="22"/>
          <w:szCs w:val="22"/>
          <w:lang w:eastAsia="en-AU"/>
        </w:rPr>
        <w:t xml:space="preserve"> </w:t>
      </w:r>
      <w:r w:rsidRPr="00E62EBE">
        <w:rPr>
          <w:rFonts w:eastAsia="Times New Roman" w:cs="Arial"/>
          <w:b/>
          <w:bCs/>
          <w:color w:val="auto"/>
          <w:sz w:val="22"/>
          <w:szCs w:val="22"/>
          <w:lang w:eastAsia="en-AU"/>
        </w:rPr>
        <w:t>on an extended overseas holiday and</w:t>
      </w:r>
      <w:r>
        <w:rPr>
          <w:rFonts w:eastAsia="Times New Roman" w:cs="Arial"/>
          <w:b/>
          <w:bCs/>
          <w:color w:val="auto"/>
          <w:sz w:val="22"/>
          <w:szCs w:val="22"/>
          <w:lang w:eastAsia="en-AU"/>
        </w:rPr>
        <w:t xml:space="preserve"> </w:t>
      </w:r>
      <w:r w:rsidRPr="00E62EBE">
        <w:rPr>
          <w:rFonts w:eastAsia="Times New Roman" w:cs="Arial"/>
          <w:b/>
          <w:bCs/>
          <w:color w:val="auto"/>
          <w:sz w:val="22"/>
          <w:szCs w:val="22"/>
          <w:lang w:eastAsia="en-AU"/>
        </w:rPr>
        <w:t>is not due to return until after census</w:t>
      </w:r>
      <w:r>
        <w:rPr>
          <w:rFonts w:eastAsia="Times New Roman" w:cs="Arial"/>
          <w:b/>
          <w:bCs/>
          <w:color w:val="auto"/>
          <w:sz w:val="22"/>
          <w:szCs w:val="22"/>
          <w:lang w:eastAsia="en-AU"/>
        </w:rPr>
        <w:t xml:space="preserve"> </w:t>
      </w:r>
      <w:r w:rsidRPr="00E62EBE">
        <w:rPr>
          <w:rFonts w:eastAsia="Times New Roman" w:cs="Arial"/>
          <w:b/>
          <w:bCs/>
          <w:color w:val="auto"/>
          <w:sz w:val="22"/>
          <w:szCs w:val="22"/>
          <w:lang w:eastAsia="en-AU"/>
        </w:rPr>
        <w:t>day as SRP funded in the February</w:t>
      </w:r>
      <w:r>
        <w:rPr>
          <w:rFonts w:eastAsia="Times New Roman" w:cs="Arial"/>
          <w:b/>
          <w:bCs/>
          <w:color w:val="auto"/>
          <w:sz w:val="22"/>
          <w:szCs w:val="22"/>
          <w:lang w:eastAsia="en-AU"/>
        </w:rPr>
        <w:t xml:space="preserve"> </w:t>
      </w:r>
      <w:r w:rsidRPr="00E62EBE">
        <w:rPr>
          <w:rFonts w:eastAsia="Times New Roman" w:cs="Arial"/>
          <w:b/>
          <w:bCs/>
          <w:color w:val="auto"/>
          <w:sz w:val="22"/>
          <w:szCs w:val="22"/>
          <w:lang w:eastAsia="en-AU"/>
        </w:rPr>
        <w:t>census?</w:t>
      </w:r>
    </w:p>
    <w:p w:rsidR="00E62EBE" w:rsidRPr="00E62EBE" w:rsidRDefault="00E62EBE" w:rsidP="00E62EBE">
      <w:pPr>
        <w:autoSpaceDE w:val="0"/>
        <w:autoSpaceDN w:val="0"/>
        <w:adjustRightInd w:val="0"/>
        <w:rPr>
          <w:rFonts w:eastAsia="Times New Roman" w:cs="Arial"/>
          <w:color w:val="auto"/>
          <w:sz w:val="22"/>
          <w:szCs w:val="22"/>
          <w:lang w:eastAsia="en-AU"/>
        </w:rPr>
      </w:pPr>
      <w:r w:rsidRPr="00E62EBE">
        <w:rPr>
          <w:rFonts w:eastAsia="Times New Roman" w:cs="Arial"/>
          <w:color w:val="auto"/>
          <w:sz w:val="22"/>
          <w:szCs w:val="22"/>
          <w:lang w:eastAsia="en-AU"/>
        </w:rPr>
        <w:t>No. A student must have attended</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regularly during the current year to be</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included in the February census count</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for SRP-funding purposes. Use the</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manual exclusion facility in the</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CASES21 Enrolment Census</w:t>
      </w:r>
      <w:r w:rsidR="00793C2B">
        <w:rPr>
          <w:rFonts w:eastAsia="Times New Roman" w:cs="Arial"/>
          <w:color w:val="auto"/>
          <w:sz w:val="22"/>
          <w:szCs w:val="22"/>
          <w:lang w:eastAsia="en-AU"/>
        </w:rPr>
        <w:t xml:space="preserve"> </w:t>
      </w:r>
      <w:r w:rsidRPr="00E62EBE">
        <w:rPr>
          <w:rFonts w:eastAsia="Times New Roman" w:cs="Arial"/>
          <w:color w:val="auto"/>
          <w:sz w:val="22"/>
          <w:szCs w:val="22"/>
          <w:lang w:eastAsia="en-AU"/>
        </w:rPr>
        <w:t>application to exclude the student from</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the SRP-funded count. Under</w:t>
      </w:r>
      <w:r w:rsidR="00793C2B">
        <w:rPr>
          <w:rFonts w:eastAsia="Times New Roman" w:cs="Arial"/>
          <w:color w:val="auto"/>
          <w:sz w:val="22"/>
          <w:szCs w:val="22"/>
          <w:lang w:eastAsia="en-AU"/>
        </w:rPr>
        <w:t xml:space="preserve"> </w:t>
      </w:r>
      <w:r w:rsidRPr="00E62EBE">
        <w:rPr>
          <w:rFonts w:eastAsia="Times New Roman" w:cs="Arial"/>
          <w:color w:val="auto"/>
          <w:sz w:val="22"/>
          <w:szCs w:val="22"/>
          <w:lang w:eastAsia="en-AU"/>
        </w:rPr>
        <w:t xml:space="preserve">circumstances outlined on </w:t>
      </w:r>
      <w:r w:rsidRPr="00793C2B">
        <w:rPr>
          <w:rFonts w:eastAsia="Times New Roman" w:cs="Arial"/>
          <w:color w:val="auto"/>
          <w:sz w:val="22"/>
          <w:szCs w:val="22"/>
          <w:lang w:eastAsia="en-AU"/>
        </w:rPr>
        <w:t xml:space="preserve">page </w:t>
      </w:r>
      <w:r w:rsidR="00793C2B">
        <w:rPr>
          <w:rFonts w:eastAsia="Times New Roman" w:cs="Arial"/>
          <w:color w:val="auto"/>
          <w:sz w:val="22"/>
          <w:szCs w:val="22"/>
          <w:lang w:eastAsia="en-AU"/>
        </w:rPr>
        <w:t>1</w:t>
      </w:r>
      <w:r w:rsidR="00C21C0D">
        <w:rPr>
          <w:rFonts w:eastAsia="Times New Roman" w:cs="Arial"/>
          <w:color w:val="auto"/>
          <w:sz w:val="22"/>
          <w:szCs w:val="22"/>
          <w:lang w:eastAsia="en-AU"/>
        </w:rPr>
        <w:t>1</w:t>
      </w:r>
      <w:r w:rsidRPr="00E62EBE">
        <w:rPr>
          <w:rFonts w:eastAsia="Times New Roman" w:cs="Arial"/>
          <w:color w:val="auto"/>
          <w:sz w:val="22"/>
          <w:szCs w:val="22"/>
          <w:lang w:eastAsia="en-AU"/>
        </w:rPr>
        <w:t xml:space="preserve"> of</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these Guidelines, schools may apply</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for the recalculation of their SRP to</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 xml:space="preserve">allow funding for the </w:t>
      </w:r>
      <w:r w:rsidR="00793C2B">
        <w:rPr>
          <w:rFonts w:eastAsia="Times New Roman" w:cs="Arial"/>
          <w:color w:val="auto"/>
          <w:sz w:val="22"/>
          <w:szCs w:val="22"/>
          <w:lang w:eastAsia="en-AU"/>
        </w:rPr>
        <w:t>s</w:t>
      </w:r>
      <w:r w:rsidRPr="00E62EBE">
        <w:rPr>
          <w:rFonts w:eastAsia="Times New Roman" w:cs="Arial"/>
          <w:color w:val="auto"/>
          <w:sz w:val="22"/>
          <w:szCs w:val="22"/>
          <w:lang w:eastAsia="en-AU"/>
        </w:rPr>
        <w:t>tudents who</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return to school by the end of the first</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week of Term 2 of the current year.</w:t>
      </w:r>
    </w:p>
    <w:p w:rsidR="00793C2B" w:rsidRDefault="00793C2B" w:rsidP="00E62EBE">
      <w:pPr>
        <w:autoSpaceDE w:val="0"/>
        <w:autoSpaceDN w:val="0"/>
        <w:adjustRightInd w:val="0"/>
        <w:rPr>
          <w:rFonts w:eastAsia="Times New Roman" w:cs="Arial"/>
          <w:color w:val="auto"/>
          <w:sz w:val="22"/>
          <w:szCs w:val="22"/>
          <w:lang w:eastAsia="en-AU"/>
        </w:rPr>
      </w:pPr>
    </w:p>
    <w:p w:rsidR="00E62EBE" w:rsidRPr="00E62EBE" w:rsidRDefault="00E62EBE" w:rsidP="00E62EBE">
      <w:pPr>
        <w:autoSpaceDE w:val="0"/>
        <w:autoSpaceDN w:val="0"/>
        <w:adjustRightInd w:val="0"/>
        <w:rPr>
          <w:rFonts w:eastAsia="Times New Roman" w:cs="Arial"/>
          <w:color w:val="auto"/>
          <w:sz w:val="22"/>
          <w:szCs w:val="22"/>
          <w:lang w:eastAsia="en-AU"/>
        </w:rPr>
      </w:pPr>
      <w:r w:rsidRPr="00E62EBE">
        <w:rPr>
          <w:rFonts w:eastAsia="Times New Roman" w:cs="Arial"/>
          <w:color w:val="auto"/>
          <w:sz w:val="22"/>
          <w:szCs w:val="22"/>
          <w:lang w:eastAsia="en-AU"/>
        </w:rPr>
        <w:t>Applications for recalculation must be</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 xml:space="preserve">in writing, sent to the </w:t>
      </w:r>
      <w:r>
        <w:rPr>
          <w:rFonts w:eastAsia="Times New Roman" w:cs="Arial"/>
          <w:color w:val="auto"/>
          <w:sz w:val="22"/>
          <w:szCs w:val="22"/>
          <w:lang w:eastAsia="en-AU"/>
        </w:rPr>
        <w:t>D</w:t>
      </w:r>
      <w:r w:rsidRPr="00E62EBE">
        <w:rPr>
          <w:rFonts w:eastAsia="Times New Roman" w:cs="Arial"/>
          <w:color w:val="auto"/>
          <w:sz w:val="22"/>
          <w:szCs w:val="22"/>
          <w:lang w:eastAsia="en-AU"/>
        </w:rPr>
        <w:t>epartment by</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the last school day in May and include</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a copy of supporting documentation.</w:t>
      </w:r>
    </w:p>
    <w:p w:rsidR="00E62EBE" w:rsidRDefault="00E62EBE" w:rsidP="00E62EBE">
      <w:pPr>
        <w:autoSpaceDE w:val="0"/>
        <w:autoSpaceDN w:val="0"/>
        <w:adjustRightInd w:val="0"/>
        <w:rPr>
          <w:rFonts w:eastAsia="Times New Roman" w:cs="Arial"/>
          <w:b/>
          <w:bCs/>
          <w:color w:val="auto"/>
          <w:sz w:val="22"/>
          <w:szCs w:val="22"/>
          <w:lang w:eastAsia="en-AU"/>
        </w:rPr>
      </w:pPr>
    </w:p>
    <w:p w:rsidR="00E62EBE" w:rsidRPr="00E62EBE" w:rsidRDefault="00E62EBE" w:rsidP="00E62EBE">
      <w:pPr>
        <w:autoSpaceDE w:val="0"/>
        <w:autoSpaceDN w:val="0"/>
        <w:adjustRightInd w:val="0"/>
        <w:rPr>
          <w:rFonts w:eastAsia="Times New Roman" w:cs="Arial"/>
          <w:b/>
          <w:bCs/>
          <w:color w:val="auto"/>
          <w:sz w:val="22"/>
          <w:szCs w:val="22"/>
          <w:lang w:eastAsia="en-AU"/>
        </w:rPr>
      </w:pPr>
      <w:proofErr w:type="gramStart"/>
      <w:r w:rsidRPr="00E62EBE">
        <w:rPr>
          <w:rFonts w:eastAsia="Times New Roman" w:cs="Arial"/>
          <w:b/>
          <w:bCs/>
          <w:color w:val="auto"/>
          <w:sz w:val="22"/>
          <w:szCs w:val="22"/>
          <w:lang w:eastAsia="en-AU"/>
        </w:rPr>
        <w:t>Q</w:t>
      </w:r>
      <w:r w:rsidR="00C21C0D">
        <w:rPr>
          <w:rFonts w:eastAsia="Times New Roman" w:cs="Arial"/>
          <w:b/>
          <w:bCs/>
          <w:color w:val="auto"/>
          <w:sz w:val="22"/>
          <w:szCs w:val="22"/>
          <w:lang w:eastAsia="en-AU"/>
        </w:rPr>
        <w:t xml:space="preserve">7 </w:t>
      </w:r>
      <w:r w:rsidRPr="00E62EBE">
        <w:rPr>
          <w:rFonts w:eastAsia="Times New Roman" w:cs="Arial"/>
          <w:b/>
          <w:bCs/>
          <w:color w:val="auto"/>
          <w:sz w:val="22"/>
          <w:szCs w:val="22"/>
          <w:lang w:eastAsia="en-AU"/>
        </w:rPr>
        <w:t xml:space="preserve"> What</w:t>
      </w:r>
      <w:proofErr w:type="gramEnd"/>
      <w:r w:rsidRPr="00E62EBE">
        <w:rPr>
          <w:rFonts w:eastAsia="Times New Roman" w:cs="Arial"/>
          <w:b/>
          <w:bCs/>
          <w:color w:val="auto"/>
          <w:sz w:val="22"/>
          <w:szCs w:val="22"/>
          <w:lang w:eastAsia="en-AU"/>
        </w:rPr>
        <w:t xml:space="preserve"> supporting documentation</w:t>
      </w:r>
      <w:r>
        <w:rPr>
          <w:rFonts w:eastAsia="Times New Roman" w:cs="Arial"/>
          <w:b/>
          <w:bCs/>
          <w:color w:val="auto"/>
          <w:sz w:val="22"/>
          <w:szCs w:val="22"/>
          <w:lang w:eastAsia="en-AU"/>
        </w:rPr>
        <w:t xml:space="preserve"> </w:t>
      </w:r>
      <w:r w:rsidRPr="00E62EBE">
        <w:rPr>
          <w:rFonts w:eastAsia="Times New Roman" w:cs="Arial"/>
          <w:b/>
          <w:bCs/>
          <w:color w:val="auto"/>
          <w:sz w:val="22"/>
          <w:szCs w:val="22"/>
          <w:lang w:eastAsia="en-AU"/>
        </w:rPr>
        <w:t>do I need to include with my</w:t>
      </w:r>
      <w:r w:rsidR="00C21C0D">
        <w:rPr>
          <w:rFonts w:eastAsia="Times New Roman" w:cs="Arial"/>
          <w:b/>
          <w:bCs/>
          <w:color w:val="auto"/>
          <w:sz w:val="22"/>
          <w:szCs w:val="22"/>
          <w:lang w:eastAsia="en-AU"/>
        </w:rPr>
        <w:t xml:space="preserve"> </w:t>
      </w:r>
      <w:r w:rsidRPr="00E62EBE">
        <w:rPr>
          <w:rFonts w:eastAsia="Times New Roman" w:cs="Arial"/>
          <w:b/>
          <w:bCs/>
          <w:color w:val="auto"/>
          <w:sz w:val="22"/>
          <w:szCs w:val="22"/>
          <w:lang w:eastAsia="en-AU"/>
        </w:rPr>
        <w:t>application to receive funding for</w:t>
      </w:r>
      <w:r>
        <w:rPr>
          <w:rFonts w:eastAsia="Times New Roman" w:cs="Arial"/>
          <w:b/>
          <w:bCs/>
          <w:color w:val="auto"/>
          <w:sz w:val="22"/>
          <w:szCs w:val="22"/>
          <w:lang w:eastAsia="en-AU"/>
        </w:rPr>
        <w:t xml:space="preserve"> </w:t>
      </w:r>
      <w:r w:rsidRPr="00E62EBE">
        <w:rPr>
          <w:rFonts w:eastAsia="Times New Roman" w:cs="Arial"/>
          <w:b/>
          <w:bCs/>
          <w:color w:val="auto"/>
          <w:sz w:val="22"/>
          <w:szCs w:val="22"/>
          <w:lang w:eastAsia="en-AU"/>
        </w:rPr>
        <w:t xml:space="preserve">students returning after </w:t>
      </w:r>
      <w:r>
        <w:rPr>
          <w:rFonts w:eastAsia="Times New Roman" w:cs="Arial"/>
          <w:b/>
          <w:bCs/>
          <w:color w:val="auto"/>
          <w:sz w:val="22"/>
          <w:szCs w:val="22"/>
          <w:lang w:eastAsia="en-AU"/>
        </w:rPr>
        <w:t>c</w:t>
      </w:r>
      <w:r w:rsidRPr="00E62EBE">
        <w:rPr>
          <w:rFonts w:eastAsia="Times New Roman" w:cs="Arial"/>
          <w:b/>
          <w:bCs/>
          <w:color w:val="auto"/>
          <w:sz w:val="22"/>
          <w:szCs w:val="22"/>
          <w:lang w:eastAsia="en-AU"/>
        </w:rPr>
        <w:t>ensus day?</w:t>
      </w:r>
    </w:p>
    <w:p w:rsidR="00E62EBE" w:rsidRPr="00E62EBE" w:rsidRDefault="00E62EBE" w:rsidP="00E62EBE">
      <w:pPr>
        <w:autoSpaceDE w:val="0"/>
        <w:autoSpaceDN w:val="0"/>
        <w:adjustRightInd w:val="0"/>
        <w:rPr>
          <w:rFonts w:eastAsia="Times New Roman" w:cs="Arial"/>
          <w:color w:val="auto"/>
          <w:sz w:val="22"/>
          <w:szCs w:val="22"/>
          <w:lang w:eastAsia="en-AU"/>
        </w:rPr>
      </w:pPr>
      <w:proofErr w:type="gramStart"/>
      <w:r w:rsidRPr="00E62EBE">
        <w:rPr>
          <w:rFonts w:eastAsia="Times New Roman" w:cs="Arial"/>
          <w:color w:val="auto"/>
          <w:sz w:val="22"/>
          <w:szCs w:val="22"/>
          <w:lang w:eastAsia="en-AU"/>
        </w:rPr>
        <w:t>For these students to be considered for</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SRP funding you will need to provide</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the Department with a copy of all the</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supporting</w:t>
      </w:r>
      <w:r w:rsidR="00C21C0D">
        <w:rPr>
          <w:rFonts w:eastAsia="Times New Roman" w:cs="Arial"/>
          <w:color w:val="auto"/>
          <w:sz w:val="22"/>
          <w:szCs w:val="22"/>
          <w:lang w:eastAsia="en-AU"/>
        </w:rPr>
        <w:t xml:space="preserve"> </w:t>
      </w:r>
      <w:r w:rsidR="00783A4C">
        <w:rPr>
          <w:rFonts w:eastAsia="Times New Roman" w:cs="Arial"/>
          <w:color w:val="auto"/>
          <w:sz w:val="22"/>
          <w:szCs w:val="22"/>
          <w:lang w:eastAsia="en-AU"/>
        </w:rPr>
        <w:t xml:space="preserve">documentation, as listed on page 10 of </w:t>
      </w:r>
      <w:r w:rsidRPr="00E62EBE">
        <w:rPr>
          <w:rFonts w:eastAsia="Times New Roman" w:cs="Arial"/>
          <w:color w:val="auto"/>
          <w:sz w:val="22"/>
          <w:szCs w:val="22"/>
          <w:lang w:eastAsia="en-AU"/>
        </w:rPr>
        <w:t>the</w:t>
      </w:r>
      <w:r w:rsidR="00793C2B">
        <w:rPr>
          <w:rFonts w:eastAsia="Times New Roman" w:cs="Arial"/>
          <w:color w:val="auto"/>
          <w:sz w:val="22"/>
          <w:szCs w:val="22"/>
          <w:lang w:eastAsia="en-AU"/>
        </w:rPr>
        <w:t>se</w:t>
      </w:r>
      <w:r w:rsidR="00783A4C">
        <w:rPr>
          <w:rFonts w:eastAsia="Times New Roman" w:cs="Arial"/>
          <w:color w:val="auto"/>
          <w:sz w:val="22"/>
          <w:szCs w:val="22"/>
          <w:lang w:eastAsia="en-AU"/>
        </w:rPr>
        <w:t xml:space="preserve"> Guidelines, </w:t>
      </w:r>
      <w:r w:rsidRPr="00E62EBE">
        <w:rPr>
          <w:rFonts w:eastAsia="Times New Roman" w:cs="Arial"/>
          <w:color w:val="auto"/>
          <w:sz w:val="22"/>
          <w:szCs w:val="22"/>
          <w:lang w:eastAsia="en-AU"/>
        </w:rPr>
        <w:t>by the last</w:t>
      </w:r>
      <w:r w:rsidR="00793C2B">
        <w:rPr>
          <w:rFonts w:eastAsia="Times New Roman" w:cs="Arial"/>
          <w:color w:val="auto"/>
          <w:sz w:val="22"/>
          <w:szCs w:val="22"/>
          <w:lang w:eastAsia="en-AU"/>
        </w:rPr>
        <w:t xml:space="preserve"> </w:t>
      </w:r>
      <w:r w:rsidRPr="00E62EBE">
        <w:rPr>
          <w:rFonts w:eastAsia="Times New Roman" w:cs="Arial"/>
          <w:color w:val="auto"/>
          <w:sz w:val="22"/>
          <w:szCs w:val="22"/>
          <w:lang w:eastAsia="en-AU"/>
        </w:rPr>
        <w:t>school day in May.</w:t>
      </w:r>
      <w:proofErr w:type="gramEnd"/>
      <w:r w:rsidRPr="00E62EBE">
        <w:rPr>
          <w:rFonts w:eastAsia="Times New Roman" w:cs="Arial"/>
          <w:color w:val="auto"/>
          <w:sz w:val="22"/>
          <w:szCs w:val="22"/>
          <w:lang w:eastAsia="en-AU"/>
        </w:rPr>
        <w:t xml:space="preserve"> </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Note that changes</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to the SRP for these students will be</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processed after the mid-year census.</w:t>
      </w:r>
      <w:r w:rsidR="00783A4C">
        <w:rPr>
          <w:rFonts w:eastAsia="Times New Roman" w:cs="Arial"/>
          <w:color w:val="auto"/>
          <w:sz w:val="22"/>
          <w:szCs w:val="22"/>
          <w:lang w:eastAsia="en-AU"/>
        </w:rPr>
        <w:t xml:space="preserve">  </w:t>
      </w:r>
      <w:r w:rsidRPr="00E62EBE">
        <w:rPr>
          <w:rFonts w:eastAsia="Times New Roman" w:cs="Arial"/>
          <w:color w:val="auto"/>
          <w:sz w:val="22"/>
          <w:szCs w:val="22"/>
          <w:lang w:eastAsia="en-AU"/>
        </w:rPr>
        <w:t>The documentation should include</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proof that:</w:t>
      </w:r>
    </w:p>
    <w:p w:rsidR="00E62EBE" w:rsidRPr="00E62EBE" w:rsidRDefault="00E62EBE" w:rsidP="00E62EBE">
      <w:pPr>
        <w:autoSpaceDE w:val="0"/>
        <w:autoSpaceDN w:val="0"/>
        <w:adjustRightInd w:val="0"/>
        <w:rPr>
          <w:rFonts w:eastAsia="Times New Roman" w:cs="Arial"/>
          <w:color w:val="auto"/>
          <w:sz w:val="22"/>
          <w:szCs w:val="22"/>
          <w:lang w:eastAsia="en-AU"/>
        </w:rPr>
      </w:pPr>
      <w:r w:rsidRPr="00E62EBE">
        <w:rPr>
          <w:rFonts w:eastAsia="Times New Roman" w:cs="Arial"/>
          <w:color w:val="auto"/>
          <w:sz w:val="22"/>
          <w:szCs w:val="22"/>
          <w:lang w:eastAsia="en-AU"/>
        </w:rPr>
        <w:t>1) The student was enrolled at the</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school in the previous year – for</w:t>
      </w:r>
      <w:r w:rsidR="00793C2B">
        <w:rPr>
          <w:rFonts w:eastAsia="Times New Roman" w:cs="Arial"/>
          <w:color w:val="auto"/>
          <w:sz w:val="22"/>
          <w:szCs w:val="22"/>
          <w:lang w:eastAsia="en-AU"/>
        </w:rPr>
        <w:t xml:space="preserve"> </w:t>
      </w:r>
      <w:r w:rsidRPr="00E62EBE">
        <w:rPr>
          <w:rFonts w:eastAsia="Times New Roman" w:cs="Arial"/>
          <w:color w:val="auto"/>
          <w:sz w:val="22"/>
          <w:szCs w:val="22"/>
          <w:lang w:eastAsia="en-AU"/>
        </w:rPr>
        <w:t>example, a copy of the enrolment</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form confirming enrolment date or</w:t>
      </w:r>
    </w:p>
    <w:p w:rsidR="00E62EBE" w:rsidRPr="00E62EBE" w:rsidRDefault="00E62EBE" w:rsidP="00E62EBE">
      <w:pPr>
        <w:autoSpaceDE w:val="0"/>
        <w:autoSpaceDN w:val="0"/>
        <w:adjustRightInd w:val="0"/>
        <w:rPr>
          <w:rFonts w:eastAsia="Times New Roman" w:cs="Arial"/>
          <w:color w:val="auto"/>
          <w:sz w:val="22"/>
          <w:szCs w:val="22"/>
          <w:lang w:eastAsia="en-AU"/>
        </w:rPr>
      </w:pPr>
      <w:proofErr w:type="gramStart"/>
      <w:r w:rsidRPr="00E62EBE">
        <w:rPr>
          <w:rFonts w:eastAsia="Times New Roman" w:cs="Arial"/>
          <w:color w:val="auto"/>
          <w:sz w:val="22"/>
          <w:szCs w:val="22"/>
          <w:lang w:eastAsia="en-AU"/>
        </w:rPr>
        <w:t>a</w:t>
      </w:r>
      <w:proofErr w:type="gramEnd"/>
      <w:r w:rsidRPr="00E62EBE">
        <w:rPr>
          <w:rFonts w:eastAsia="Times New Roman" w:cs="Arial"/>
          <w:color w:val="auto"/>
          <w:sz w:val="22"/>
          <w:szCs w:val="22"/>
          <w:lang w:eastAsia="en-AU"/>
        </w:rPr>
        <w:t xml:space="preserve"> copy of the December roll to</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confirm the student’s attendance in</w:t>
      </w:r>
      <w:r w:rsidR="00793C2B">
        <w:rPr>
          <w:rFonts w:eastAsia="Times New Roman" w:cs="Arial"/>
          <w:color w:val="auto"/>
          <w:sz w:val="22"/>
          <w:szCs w:val="22"/>
          <w:lang w:eastAsia="en-AU"/>
        </w:rPr>
        <w:t xml:space="preserve"> </w:t>
      </w:r>
      <w:r w:rsidRPr="00E62EBE">
        <w:rPr>
          <w:rFonts w:eastAsia="Times New Roman" w:cs="Arial"/>
          <w:color w:val="auto"/>
          <w:sz w:val="22"/>
          <w:szCs w:val="22"/>
          <w:lang w:eastAsia="en-AU"/>
        </w:rPr>
        <w:t>the previous year;</w:t>
      </w:r>
    </w:p>
    <w:p w:rsidR="00E62EBE" w:rsidRPr="00E62EBE" w:rsidRDefault="00E62EBE" w:rsidP="00E62EBE">
      <w:pPr>
        <w:autoSpaceDE w:val="0"/>
        <w:autoSpaceDN w:val="0"/>
        <w:adjustRightInd w:val="0"/>
        <w:rPr>
          <w:rFonts w:eastAsia="Times New Roman" w:cs="Arial"/>
          <w:color w:val="auto"/>
          <w:sz w:val="22"/>
          <w:szCs w:val="22"/>
          <w:lang w:eastAsia="en-AU"/>
        </w:rPr>
      </w:pPr>
      <w:r w:rsidRPr="00E62EBE">
        <w:rPr>
          <w:rFonts w:eastAsia="Times New Roman" w:cs="Arial"/>
          <w:color w:val="auto"/>
          <w:sz w:val="22"/>
          <w:szCs w:val="22"/>
          <w:lang w:eastAsia="en-AU"/>
        </w:rPr>
        <w:t>2) The student has not been included</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in any other Victorian government</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or non-government school’s</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February census count -</w:t>
      </w:r>
    </w:p>
    <w:p w:rsidR="00E62EBE" w:rsidRPr="00E62EBE" w:rsidRDefault="00E62EBE" w:rsidP="00E62EBE">
      <w:pPr>
        <w:autoSpaceDE w:val="0"/>
        <w:autoSpaceDN w:val="0"/>
        <w:adjustRightInd w:val="0"/>
        <w:ind w:left="720"/>
        <w:rPr>
          <w:rFonts w:eastAsia="Times New Roman" w:cs="Arial"/>
          <w:i/>
          <w:iCs/>
          <w:color w:val="auto"/>
          <w:sz w:val="22"/>
          <w:szCs w:val="22"/>
          <w:lang w:eastAsia="en-AU"/>
        </w:rPr>
      </w:pPr>
      <w:r w:rsidRPr="00E62EBE">
        <w:rPr>
          <w:rFonts w:eastAsia="Times New Roman" w:cs="Arial"/>
          <w:color w:val="auto"/>
          <w:sz w:val="22"/>
          <w:szCs w:val="22"/>
          <w:lang w:eastAsia="en-AU"/>
        </w:rPr>
        <w:t xml:space="preserve">a) </w:t>
      </w:r>
      <w:proofErr w:type="gramStart"/>
      <w:r w:rsidRPr="00E62EBE">
        <w:rPr>
          <w:rFonts w:eastAsia="Times New Roman" w:cs="Arial"/>
          <w:color w:val="auto"/>
          <w:sz w:val="22"/>
          <w:szCs w:val="22"/>
          <w:lang w:eastAsia="en-AU"/>
        </w:rPr>
        <w:t>a</w:t>
      </w:r>
      <w:proofErr w:type="gramEnd"/>
      <w:r w:rsidRPr="00E62EBE">
        <w:rPr>
          <w:rFonts w:eastAsia="Times New Roman" w:cs="Arial"/>
          <w:color w:val="auto"/>
          <w:sz w:val="22"/>
          <w:szCs w:val="22"/>
          <w:lang w:eastAsia="en-AU"/>
        </w:rPr>
        <w:t xml:space="preserve"> copy of the final census</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 xml:space="preserve">report </w:t>
      </w:r>
      <w:r w:rsidRPr="00E62EBE">
        <w:rPr>
          <w:rFonts w:eastAsia="Times New Roman" w:cs="Arial"/>
          <w:i/>
          <w:iCs/>
          <w:color w:val="auto"/>
          <w:sz w:val="22"/>
          <w:szCs w:val="22"/>
          <w:lang w:eastAsia="en-AU"/>
        </w:rPr>
        <w:t>Students excluded from</w:t>
      </w:r>
    </w:p>
    <w:p w:rsidR="00E62EBE" w:rsidRPr="00E62EBE" w:rsidRDefault="00E62EBE" w:rsidP="00E62EBE">
      <w:pPr>
        <w:autoSpaceDE w:val="0"/>
        <w:autoSpaceDN w:val="0"/>
        <w:adjustRightInd w:val="0"/>
        <w:ind w:left="945"/>
        <w:rPr>
          <w:rFonts w:eastAsia="Times New Roman" w:cs="Arial"/>
          <w:color w:val="auto"/>
          <w:sz w:val="22"/>
          <w:szCs w:val="22"/>
          <w:lang w:eastAsia="en-AU"/>
        </w:rPr>
      </w:pPr>
      <w:proofErr w:type="gramStart"/>
      <w:r w:rsidRPr="00E62EBE">
        <w:rPr>
          <w:rFonts w:eastAsia="Times New Roman" w:cs="Arial"/>
          <w:i/>
          <w:iCs/>
          <w:color w:val="auto"/>
          <w:sz w:val="22"/>
          <w:szCs w:val="22"/>
          <w:lang w:eastAsia="en-AU"/>
        </w:rPr>
        <w:t>the</w:t>
      </w:r>
      <w:proofErr w:type="gramEnd"/>
      <w:r w:rsidRPr="00E62EBE">
        <w:rPr>
          <w:rFonts w:eastAsia="Times New Roman" w:cs="Arial"/>
          <w:i/>
          <w:iCs/>
          <w:color w:val="auto"/>
          <w:sz w:val="22"/>
          <w:szCs w:val="22"/>
          <w:lang w:eastAsia="en-AU"/>
        </w:rPr>
        <w:t xml:space="preserve"> February Census Count </w:t>
      </w:r>
      <w:r w:rsidRPr="00E62EBE">
        <w:rPr>
          <w:rFonts w:eastAsia="Times New Roman" w:cs="Arial"/>
          <w:color w:val="auto"/>
          <w:sz w:val="22"/>
          <w:szCs w:val="22"/>
          <w:lang w:eastAsia="en-AU"/>
        </w:rPr>
        <w:t>to</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confirm student was not</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claimed for SRP-funding; and</w:t>
      </w:r>
    </w:p>
    <w:p w:rsidR="00E62EBE" w:rsidRPr="00E62EBE" w:rsidRDefault="00E62EBE" w:rsidP="00E62EBE">
      <w:pPr>
        <w:autoSpaceDE w:val="0"/>
        <w:autoSpaceDN w:val="0"/>
        <w:adjustRightInd w:val="0"/>
        <w:ind w:left="720"/>
        <w:rPr>
          <w:rFonts w:eastAsia="Times New Roman" w:cs="Arial"/>
          <w:color w:val="auto"/>
          <w:sz w:val="22"/>
          <w:szCs w:val="22"/>
          <w:lang w:eastAsia="en-AU"/>
        </w:rPr>
      </w:pPr>
      <w:r w:rsidRPr="00E62EBE">
        <w:rPr>
          <w:rFonts w:eastAsia="Times New Roman" w:cs="Arial"/>
          <w:color w:val="auto"/>
          <w:sz w:val="22"/>
          <w:szCs w:val="22"/>
          <w:lang w:eastAsia="en-AU"/>
        </w:rPr>
        <w:t xml:space="preserve">b) </w:t>
      </w:r>
      <w:proofErr w:type="gramStart"/>
      <w:r w:rsidRPr="00E62EBE">
        <w:rPr>
          <w:rFonts w:eastAsia="Times New Roman" w:cs="Arial"/>
          <w:color w:val="auto"/>
          <w:sz w:val="22"/>
          <w:szCs w:val="22"/>
          <w:lang w:eastAsia="en-AU"/>
        </w:rPr>
        <w:t>a</w:t>
      </w:r>
      <w:proofErr w:type="gramEnd"/>
      <w:r w:rsidRPr="00E62EBE">
        <w:rPr>
          <w:rFonts w:eastAsia="Times New Roman" w:cs="Arial"/>
          <w:color w:val="auto"/>
          <w:sz w:val="22"/>
          <w:szCs w:val="22"/>
          <w:lang w:eastAsia="en-AU"/>
        </w:rPr>
        <w:t xml:space="preserve"> copy of the note from the</w:t>
      </w:r>
      <w:r>
        <w:rPr>
          <w:rFonts w:eastAsia="Times New Roman" w:cs="Arial"/>
          <w:color w:val="auto"/>
          <w:sz w:val="22"/>
          <w:szCs w:val="22"/>
          <w:lang w:eastAsia="en-AU"/>
        </w:rPr>
        <w:t xml:space="preserve"> </w:t>
      </w:r>
      <w:r w:rsidRPr="00E62EBE">
        <w:rPr>
          <w:rFonts w:eastAsia="Times New Roman" w:cs="Arial"/>
          <w:color w:val="auto"/>
          <w:sz w:val="22"/>
          <w:szCs w:val="22"/>
          <w:lang w:eastAsia="en-AU"/>
        </w:rPr>
        <w:t>parents informing the school of</w:t>
      </w:r>
    </w:p>
    <w:p w:rsidR="00E62EBE" w:rsidRPr="00E62EBE" w:rsidRDefault="00E62EBE" w:rsidP="00425E34">
      <w:pPr>
        <w:autoSpaceDE w:val="0"/>
        <w:autoSpaceDN w:val="0"/>
        <w:adjustRightInd w:val="0"/>
        <w:ind w:left="945"/>
        <w:rPr>
          <w:rFonts w:eastAsia="Times New Roman" w:cs="Arial"/>
          <w:color w:val="auto"/>
          <w:sz w:val="22"/>
          <w:szCs w:val="22"/>
          <w:lang w:eastAsia="en-AU"/>
        </w:rPr>
      </w:pPr>
      <w:proofErr w:type="gramStart"/>
      <w:r w:rsidRPr="00E62EBE">
        <w:rPr>
          <w:rFonts w:eastAsia="Times New Roman" w:cs="Arial"/>
          <w:color w:val="auto"/>
          <w:sz w:val="22"/>
          <w:szCs w:val="22"/>
          <w:lang w:eastAsia="en-AU"/>
        </w:rPr>
        <w:t>the</w:t>
      </w:r>
      <w:proofErr w:type="gramEnd"/>
      <w:r w:rsidRPr="00E62EBE">
        <w:rPr>
          <w:rFonts w:eastAsia="Times New Roman" w:cs="Arial"/>
          <w:color w:val="auto"/>
          <w:sz w:val="22"/>
          <w:szCs w:val="22"/>
          <w:lang w:eastAsia="en-AU"/>
        </w:rPr>
        <w:t xml:space="preserve"> student’s intended absence</w:t>
      </w:r>
      <w:r w:rsidR="00425E34">
        <w:rPr>
          <w:rFonts w:eastAsia="Times New Roman" w:cs="Arial"/>
          <w:color w:val="auto"/>
          <w:sz w:val="22"/>
          <w:szCs w:val="22"/>
          <w:lang w:eastAsia="en-AU"/>
        </w:rPr>
        <w:t xml:space="preserve"> </w:t>
      </w:r>
      <w:r w:rsidRPr="00E62EBE">
        <w:rPr>
          <w:rFonts w:eastAsia="Times New Roman" w:cs="Arial"/>
          <w:color w:val="auto"/>
          <w:sz w:val="22"/>
          <w:szCs w:val="22"/>
          <w:lang w:eastAsia="en-AU"/>
        </w:rPr>
        <w:t xml:space="preserve">from the commencement of </w:t>
      </w:r>
      <w:r w:rsidR="00425E34">
        <w:rPr>
          <w:rFonts w:eastAsia="Times New Roman" w:cs="Arial"/>
          <w:color w:val="auto"/>
          <w:sz w:val="22"/>
          <w:szCs w:val="22"/>
          <w:lang w:eastAsia="en-AU"/>
        </w:rPr>
        <w:t xml:space="preserve">   </w:t>
      </w:r>
      <w:r w:rsidRPr="00E62EBE">
        <w:rPr>
          <w:rFonts w:eastAsia="Times New Roman" w:cs="Arial"/>
          <w:color w:val="auto"/>
          <w:sz w:val="22"/>
          <w:szCs w:val="22"/>
          <w:lang w:eastAsia="en-AU"/>
        </w:rPr>
        <w:t>the</w:t>
      </w:r>
      <w:r w:rsidR="00425E34">
        <w:rPr>
          <w:rFonts w:eastAsia="Times New Roman" w:cs="Arial"/>
          <w:color w:val="auto"/>
          <w:sz w:val="22"/>
          <w:szCs w:val="22"/>
          <w:lang w:eastAsia="en-AU"/>
        </w:rPr>
        <w:t xml:space="preserve"> </w:t>
      </w:r>
      <w:r w:rsidRPr="00E62EBE">
        <w:rPr>
          <w:rFonts w:eastAsia="Times New Roman" w:cs="Arial"/>
          <w:color w:val="auto"/>
          <w:sz w:val="22"/>
          <w:szCs w:val="22"/>
          <w:lang w:eastAsia="en-AU"/>
        </w:rPr>
        <w:t>school year until after census</w:t>
      </w:r>
      <w:r w:rsidR="00425E34">
        <w:rPr>
          <w:rFonts w:eastAsia="Times New Roman" w:cs="Arial"/>
          <w:color w:val="auto"/>
          <w:sz w:val="22"/>
          <w:szCs w:val="22"/>
          <w:lang w:eastAsia="en-AU"/>
        </w:rPr>
        <w:t xml:space="preserve"> </w:t>
      </w:r>
      <w:r w:rsidRPr="00E62EBE">
        <w:rPr>
          <w:rFonts w:eastAsia="Times New Roman" w:cs="Arial"/>
          <w:color w:val="auto"/>
          <w:sz w:val="22"/>
          <w:szCs w:val="22"/>
          <w:lang w:eastAsia="en-AU"/>
        </w:rPr>
        <w:t>day for reasons such as an</w:t>
      </w:r>
      <w:r w:rsidR="00425E34">
        <w:rPr>
          <w:rFonts w:eastAsia="Times New Roman" w:cs="Arial"/>
          <w:color w:val="auto"/>
          <w:sz w:val="22"/>
          <w:szCs w:val="22"/>
          <w:lang w:eastAsia="en-AU"/>
        </w:rPr>
        <w:t xml:space="preserve"> </w:t>
      </w:r>
      <w:r w:rsidRPr="00E62EBE">
        <w:rPr>
          <w:rFonts w:eastAsia="Times New Roman" w:cs="Arial"/>
          <w:color w:val="auto"/>
          <w:sz w:val="22"/>
          <w:szCs w:val="22"/>
          <w:lang w:eastAsia="en-AU"/>
        </w:rPr>
        <w:t>overseas or interstate holiday;</w:t>
      </w:r>
    </w:p>
    <w:p w:rsidR="00E62EBE" w:rsidRPr="00E62EBE" w:rsidRDefault="00E62EBE" w:rsidP="00E62EBE">
      <w:pPr>
        <w:autoSpaceDE w:val="0"/>
        <w:autoSpaceDN w:val="0"/>
        <w:adjustRightInd w:val="0"/>
        <w:rPr>
          <w:rFonts w:eastAsia="Times New Roman" w:cs="Arial"/>
          <w:color w:val="auto"/>
          <w:sz w:val="22"/>
          <w:szCs w:val="22"/>
          <w:lang w:eastAsia="en-AU"/>
        </w:rPr>
      </w:pPr>
      <w:r w:rsidRPr="00E62EBE">
        <w:rPr>
          <w:rFonts w:eastAsia="Times New Roman" w:cs="Arial"/>
          <w:color w:val="auto"/>
          <w:sz w:val="22"/>
          <w:szCs w:val="22"/>
          <w:lang w:eastAsia="en-AU"/>
        </w:rPr>
        <w:t>3) The student returned to school on</w:t>
      </w:r>
      <w:r w:rsidR="00425E34">
        <w:rPr>
          <w:rFonts w:eastAsia="Times New Roman" w:cs="Arial"/>
          <w:color w:val="auto"/>
          <w:sz w:val="22"/>
          <w:szCs w:val="22"/>
          <w:lang w:eastAsia="en-AU"/>
        </w:rPr>
        <w:t xml:space="preserve"> </w:t>
      </w:r>
      <w:r w:rsidRPr="00E62EBE">
        <w:rPr>
          <w:rFonts w:eastAsia="Times New Roman" w:cs="Arial"/>
          <w:color w:val="auto"/>
          <w:sz w:val="22"/>
          <w:szCs w:val="22"/>
          <w:lang w:eastAsia="en-AU"/>
        </w:rPr>
        <w:t>or before the end of the first week</w:t>
      </w:r>
      <w:r w:rsidR="00425E34">
        <w:rPr>
          <w:rFonts w:eastAsia="Times New Roman" w:cs="Arial"/>
          <w:color w:val="auto"/>
          <w:sz w:val="22"/>
          <w:szCs w:val="22"/>
          <w:lang w:eastAsia="en-AU"/>
        </w:rPr>
        <w:t xml:space="preserve"> </w:t>
      </w:r>
      <w:r w:rsidRPr="00E62EBE">
        <w:rPr>
          <w:rFonts w:eastAsia="Times New Roman" w:cs="Arial"/>
          <w:color w:val="auto"/>
          <w:sz w:val="22"/>
          <w:szCs w:val="22"/>
          <w:lang w:eastAsia="en-AU"/>
        </w:rPr>
        <w:t>of Term 2 – a copy of the relevant</w:t>
      </w:r>
      <w:r w:rsidR="00425E34">
        <w:rPr>
          <w:rFonts w:eastAsia="Times New Roman" w:cs="Arial"/>
          <w:color w:val="auto"/>
          <w:sz w:val="22"/>
          <w:szCs w:val="22"/>
          <w:lang w:eastAsia="en-AU"/>
        </w:rPr>
        <w:t xml:space="preserve"> </w:t>
      </w:r>
      <w:r w:rsidRPr="00E62EBE">
        <w:rPr>
          <w:rFonts w:eastAsia="Times New Roman" w:cs="Arial"/>
          <w:color w:val="auto"/>
          <w:sz w:val="22"/>
          <w:szCs w:val="22"/>
          <w:lang w:eastAsia="en-AU"/>
        </w:rPr>
        <w:t>year’s attendance roll confirming</w:t>
      </w:r>
      <w:r w:rsidR="00425E34">
        <w:rPr>
          <w:rFonts w:eastAsia="Times New Roman" w:cs="Arial"/>
          <w:color w:val="auto"/>
          <w:sz w:val="22"/>
          <w:szCs w:val="22"/>
          <w:lang w:eastAsia="en-AU"/>
        </w:rPr>
        <w:t xml:space="preserve"> </w:t>
      </w:r>
      <w:r w:rsidRPr="00E62EBE">
        <w:rPr>
          <w:rFonts w:eastAsia="Times New Roman" w:cs="Arial"/>
          <w:color w:val="auto"/>
          <w:sz w:val="22"/>
          <w:szCs w:val="22"/>
          <w:lang w:eastAsia="en-AU"/>
        </w:rPr>
        <w:t>student’s return date and ongoing</w:t>
      </w:r>
      <w:r w:rsidR="00425E34">
        <w:rPr>
          <w:rFonts w:eastAsia="Times New Roman" w:cs="Arial"/>
          <w:color w:val="auto"/>
          <w:sz w:val="22"/>
          <w:szCs w:val="22"/>
          <w:lang w:eastAsia="en-AU"/>
        </w:rPr>
        <w:t xml:space="preserve"> </w:t>
      </w:r>
      <w:r w:rsidRPr="00E62EBE">
        <w:rPr>
          <w:rFonts w:eastAsia="Times New Roman" w:cs="Arial"/>
          <w:color w:val="auto"/>
          <w:sz w:val="22"/>
          <w:szCs w:val="22"/>
          <w:lang w:eastAsia="en-AU"/>
        </w:rPr>
        <w:t>attendance.</w:t>
      </w:r>
    </w:p>
    <w:p w:rsidR="00425E34" w:rsidRDefault="00425E34" w:rsidP="00E62EBE">
      <w:pPr>
        <w:autoSpaceDE w:val="0"/>
        <w:autoSpaceDN w:val="0"/>
        <w:adjustRightInd w:val="0"/>
        <w:rPr>
          <w:rFonts w:eastAsia="Times New Roman" w:cs="Arial"/>
          <w:b/>
          <w:bCs/>
          <w:color w:val="auto"/>
          <w:sz w:val="22"/>
          <w:szCs w:val="22"/>
          <w:lang w:eastAsia="en-AU"/>
        </w:rPr>
      </w:pPr>
    </w:p>
    <w:p w:rsidR="00E62EBE" w:rsidRPr="00E62EBE" w:rsidRDefault="00BD52D4" w:rsidP="00E62EBE">
      <w:pPr>
        <w:autoSpaceDE w:val="0"/>
        <w:autoSpaceDN w:val="0"/>
        <w:adjustRightInd w:val="0"/>
        <w:rPr>
          <w:rFonts w:eastAsia="Times New Roman" w:cs="Arial"/>
          <w:b/>
          <w:bCs/>
          <w:color w:val="auto"/>
          <w:sz w:val="22"/>
          <w:szCs w:val="22"/>
          <w:lang w:eastAsia="en-AU"/>
        </w:rPr>
      </w:pPr>
      <w:proofErr w:type="gramStart"/>
      <w:r>
        <w:rPr>
          <w:rFonts w:eastAsia="Times New Roman" w:cs="Arial"/>
          <w:b/>
          <w:bCs/>
          <w:color w:val="auto"/>
          <w:sz w:val="22"/>
          <w:szCs w:val="22"/>
          <w:lang w:eastAsia="en-AU"/>
        </w:rPr>
        <w:t>Q8</w:t>
      </w:r>
      <w:r w:rsidR="00E62EBE" w:rsidRPr="00E62EBE">
        <w:rPr>
          <w:rFonts w:eastAsia="Times New Roman" w:cs="Arial"/>
          <w:b/>
          <w:bCs/>
          <w:color w:val="auto"/>
          <w:sz w:val="22"/>
          <w:szCs w:val="22"/>
          <w:lang w:eastAsia="en-AU"/>
        </w:rPr>
        <w:t xml:space="preserve"> </w:t>
      </w:r>
      <w:r w:rsidR="00425E34">
        <w:rPr>
          <w:rFonts w:eastAsia="Times New Roman" w:cs="Arial"/>
          <w:b/>
          <w:bCs/>
          <w:color w:val="auto"/>
          <w:sz w:val="22"/>
          <w:szCs w:val="22"/>
          <w:lang w:eastAsia="en-AU"/>
        </w:rPr>
        <w:t xml:space="preserve"> </w:t>
      </w:r>
      <w:r w:rsidR="00E62EBE" w:rsidRPr="00E62EBE">
        <w:rPr>
          <w:rFonts w:eastAsia="Times New Roman" w:cs="Arial"/>
          <w:b/>
          <w:bCs/>
          <w:color w:val="auto"/>
          <w:sz w:val="22"/>
          <w:szCs w:val="22"/>
          <w:lang w:eastAsia="en-AU"/>
        </w:rPr>
        <w:t>A</w:t>
      </w:r>
      <w:proofErr w:type="gramEnd"/>
      <w:r w:rsidR="00E62EBE" w:rsidRPr="00E62EBE">
        <w:rPr>
          <w:rFonts w:eastAsia="Times New Roman" w:cs="Arial"/>
          <w:b/>
          <w:bCs/>
          <w:color w:val="auto"/>
          <w:sz w:val="22"/>
          <w:szCs w:val="22"/>
          <w:lang w:eastAsia="en-AU"/>
        </w:rPr>
        <w:t xml:space="preserve"> sibling of a student having an</w:t>
      </w:r>
      <w:r w:rsidR="00425E34">
        <w:rPr>
          <w:rFonts w:eastAsia="Times New Roman" w:cs="Arial"/>
          <w:b/>
          <w:bCs/>
          <w:color w:val="auto"/>
          <w:sz w:val="22"/>
          <w:szCs w:val="22"/>
          <w:lang w:eastAsia="en-AU"/>
        </w:rPr>
        <w:t xml:space="preserve"> </w:t>
      </w:r>
      <w:r w:rsidR="00E62EBE" w:rsidRPr="00E62EBE">
        <w:rPr>
          <w:rFonts w:eastAsia="Times New Roman" w:cs="Arial"/>
          <w:b/>
          <w:bCs/>
          <w:color w:val="auto"/>
          <w:sz w:val="22"/>
          <w:szCs w:val="22"/>
          <w:lang w:eastAsia="en-AU"/>
        </w:rPr>
        <w:t>extended holiday is due to start in</w:t>
      </w:r>
      <w:r w:rsidR="00425E34">
        <w:rPr>
          <w:rFonts w:eastAsia="Times New Roman" w:cs="Arial"/>
          <w:b/>
          <w:bCs/>
          <w:color w:val="auto"/>
          <w:sz w:val="22"/>
          <w:szCs w:val="22"/>
          <w:lang w:eastAsia="en-AU"/>
        </w:rPr>
        <w:t xml:space="preserve"> </w:t>
      </w:r>
      <w:r w:rsidR="00E62EBE" w:rsidRPr="00E62EBE">
        <w:rPr>
          <w:rFonts w:eastAsia="Times New Roman" w:cs="Arial"/>
          <w:b/>
          <w:bCs/>
          <w:color w:val="auto"/>
          <w:sz w:val="22"/>
          <w:szCs w:val="22"/>
          <w:lang w:eastAsia="en-AU"/>
        </w:rPr>
        <w:t>Prep. Can I request funding for this</w:t>
      </w:r>
      <w:r w:rsidR="00425E34">
        <w:rPr>
          <w:rFonts w:eastAsia="Times New Roman" w:cs="Arial"/>
          <w:b/>
          <w:bCs/>
          <w:color w:val="auto"/>
          <w:sz w:val="22"/>
          <w:szCs w:val="22"/>
          <w:lang w:eastAsia="en-AU"/>
        </w:rPr>
        <w:t xml:space="preserve"> </w:t>
      </w:r>
      <w:r w:rsidR="00E62EBE" w:rsidRPr="00E62EBE">
        <w:rPr>
          <w:rFonts w:eastAsia="Times New Roman" w:cs="Arial"/>
          <w:b/>
          <w:bCs/>
          <w:color w:val="auto"/>
          <w:sz w:val="22"/>
          <w:szCs w:val="22"/>
          <w:lang w:eastAsia="en-AU"/>
        </w:rPr>
        <w:t>Prep student as a late returning</w:t>
      </w:r>
      <w:r w:rsidR="00425E34">
        <w:rPr>
          <w:rFonts w:eastAsia="Times New Roman" w:cs="Arial"/>
          <w:b/>
          <w:bCs/>
          <w:color w:val="auto"/>
          <w:sz w:val="22"/>
          <w:szCs w:val="22"/>
          <w:lang w:eastAsia="en-AU"/>
        </w:rPr>
        <w:t xml:space="preserve"> </w:t>
      </w:r>
      <w:r w:rsidR="00E62EBE" w:rsidRPr="00E62EBE">
        <w:rPr>
          <w:rFonts w:eastAsia="Times New Roman" w:cs="Arial"/>
          <w:b/>
          <w:bCs/>
          <w:color w:val="auto"/>
          <w:sz w:val="22"/>
          <w:szCs w:val="22"/>
          <w:lang w:eastAsia="en-AU"/>
        </w:rPr>
        <w:t>student?</w:t>
      </w:r>
    </w:p>
    <w:p w:rsidR="00916300" w:rsidRDefault="00E62EBE" w:rsidP="00E62EBE">
      <w:pPr>
        <w:autoSpaceDE w:val="0"/>
        <w:autoSpaceDN w:val="0"/>
        <w:adjustRightInd w:val="0"/>
        <w:rPr>
          <w:rFonts w:eastAsia="Times New Roman" w:cs="Arial"/>
          <w:color w:val="auto"/>
          <w:sz w:val="22"/>
          <w:szCs w:val="22"/>
          <w:lang w:eastAsia="en-AU"/>
        </w:rPr>
      </w:pPr>
      <w:r w:rsidRPr="00E62EBE">
        <w:rPr>
          <w:rFonts w:eastAsia="Times New Roman" w:cs="Arial"/>
          <w:color w:val="auto"/>
          <w:sz w:val="22"/>
          <w:szCs w:val="22"/>
          <w:lang w:eastAsia="en-AU"/>
        </w:rPr>
        <w:t>Yes, if the school provides evidence</w:t>
      </w:r>
      <w:r w:rsidR="00425E34">
        <w:rPr>
          <w:rFonts w:eastAsia="Times New Roman" w:cs="Arial"/>
          <w:color w:val="auto"/>
          <w:sz w:val="22"/>
          <w:szCs w:val="22"/>
          <w:lang w:eastAsia="en-AU"/>
        </w:rPr>
        <w:t xml:space="preserve"> </w:t>
      </w:r>
      <w:r w:rsidRPr="00E62EBE">
        <w:rPr>
          <w:rFonts w:eastAsia="Times New Roman" w:cs="Arial"/>
          <w:color w:val="auto"/>
          <w:sz w:val="22"/>
          <w:szCs w:val="22"/>
          <w:lang w:eastAsia="en-AU"/>
        </w:rPr>
        <w:t>that the enrolment process had</w:t>
      </w:r>
      <w:r w:rsidR="00425E34">
        <w:rPr>
          <w:rFonts w:eastAsia="Times New Roman" w:cs="Arial"/>
          <w:color w:val="auto"/>
          <w:sz w:val="22"/>
          <w:szCs w:val="22"/>
          <w:lang w:eastAsia="en-AU"/>
        </w:rPr>
        <w:t xml:space="preserve"> </w:t>
      </w:r>
      <w:r w:rsidRPr="00E62EBE">
        <w:rPr>
          <w:rFonts w:eastAsia="Times New Roman" w:cs="Arial"/>
          <w:color w:val="auto"/>
          <w:sz w:val="22"/>
          <w:szCs w:val="22"/>
          <w:lang w:eastAsia="en-AU"/>
        </w:rPr>
        <w:t>commenced and that classes were</w:t>
      </w:r>
      <w:r w:rsidR="00425E34">
        <w:rPr>
          <w:rFonts w:eastAsia="Times New Roman" w:cs="Arial"/>
          <w:color w:val="auto"/>
          <w:sz w:val="22"/>
          <w:szCs w:val="22"/>
          <w:lang w:eastAsia="en-AU"/>
        </w:rPr>
        <w:t xml:space="preserve"> </w:t>
      </w:r>
      <w:r w:rsidRPr="00E62EBE">
        <w:rPr>
          <w:rFonts w:eastAsia="Times New Roman" w:cs="Arial"/>
          <w:color w:val="auto"/>
          <w:sz w:val="22"/>
          <w:szCs w:val="22"/>
          <w:lang w:eastAsia="en-AU"/>
        </w:rPr>
        <w:t>structured to include this Prep student</w:t>
      </w:r>
      <w:r w:rsidR="00425E34">
        <w:rPr>
          <w:rFonts w:eastAsia="Times New Roman" w:cs="Arial"/>
          <w:color w:val="auto"/>
          <w:sz w:val="22"/>
          <w:szCs w:val="22"/>
          <w:lang w:eastAsia="en-AU"/>
        </w:rPr>
        <w:t xml:space="preserve"> </w:t>
      </w:r>
      <w:r w:rsidRPr="00E62EBE">
        <w:rPr>
          <w:rFonts w:eastAsia="Times New Roman" w:cs="Arial"/>
          <w:color w:val="auto"/>
          <w:sz w:val="22"/>
          <w:szCs w:val="22"/>
          <w:lang w:eastAsia="en-AU"/>
        </w:rPr>
        <w:t>at the beginning of the new school</w:t>
      </w:r>
      <w:r w:rsidR="00425E34">
        <w:rPr>
          <w:rFonts w:eastAsia="Times New Roman" w:cs="Arial"/>
          <w:color w:val="auto"/>
          <w:sz w:val="22"/>
          <w:szCs w:val="22"/>
          <w:lang w:eastAsia="en-AU"/>
        </w:rPr>
        <w:t xml:space="preserve"> </w:t>
      </w:r>
      <w:r w:rsidRPr="00E62EBE">
        <w:rPr>
          <w:rFonts w:eastAsia="Times New Roman" w:cs="Arial"/>
          <w:color w:val="auto"/>
          <w:sz w:val="22"/>
          <w:szCs w:val="22"/>
          <w:lang w:eastAsia="en-AU"/>
        </w:rPr>
        <w:t>year.</w:t>
      </w:r>
    </w:p>
    <w:p w:rsidR="00425E34" w:rsidRDefault="00425E34" w:rsidP="00425E34">
      <w:pPr>
        <w:pStyle w:val="Body"/>
      </w:pPr>
    </w:p>
    <w:p w:rsidR="00425E34" w:rsidRPr="00425E34" w:rsidRDefault="00BD52D4" w:rsidP="00425E34">
      <w:pPr>
        <w:autoSpaceDE w:val="0"/>
        <w:autoSpaceDN w:val="0"/>
        <w:adjustRightInd w:val="0"/>
        <w:rPr>
          <w:rFonts w:eastAsia="Times New Roman" w:cs="Arial"/>
          <w:b/>
          <w:bCs/>
          <w:color w:val="auto"/>
          <w:sz w:val="22"/>
          <w:szCs w:val="22"/>
          <w:lang w:eastAsia="en-AU"/>
        </w:rPr>
      </w:pPr>
      <w:proofErr w:type="gramStart"/>
      <w:r>
        <w:rPr>
          <w:rFonts w:eastAsia="Times New Roman" w:cs="Arial"/>
          <w:b/>
          <w:bCs/>
          <w:color w:val="auto"/>
          <w:sz w:val="22"/>
          <w:szCs w:val="22"/>
          <w:lang w:eastAsia="en-AU"/>
        </w:rPr>
        <w:t xml:space="preserve">Q9 </w:t>
      </w:r>
      <w:r w:rsidR="00425E34">
        <w:rPr>
          <w:rFonts w:eastAsia="Times New Roman" w:cs="Arial"/>
          <w:b/>
          <w:bCs/>
          <w:color w:val="auto"/>
          <w:sz w:val="22"/>
          <w:szCs w:val="22"/>
          <w:lang w:eastAsia="en-AU"/>
        </w:rPr>
        <w:t xml:space="preserve"> </w:t>
      </w:r>
      <w:r w:rsidR="00425E34" w:rsidRPr="00425E34">
        <w:rPr>
          <w:rFonts w:eastAsia="Times New Roman" w:cs="Arial"/>
          <w:b/>
          <w:bCs/>
          <w:color w:val="auto"/>
          <w:sz w:val="22"/>
          <w:szCs w:val="22"/>
          <w:lang w:eastAsia="en-AU"/>
        </w:rPr>
        <w:t>Can</w:t>
      </w:r>
      <w:proofErr w:type="gramEnd"/>
      <w:r w:rsidR="00425E34" w:rsidRPr="00425E34">
        <w:rPr>
          <w:rFonts w:eastAsia="Times New Roman" w:cs="Arial"/>
          <w:b/>
          <w:bCs/>
          <w:color w:val="auto"/>
          <w:sz w:val="22"/>
          <w:szCs w:val="22"/>
          <w:lang w:eastAsia="en-AU"/>
        </w:rPr>
        <w:t xml:space="preserve"> I count a student who</w:t>
      </w:r>
      <w:r w:rsidR="00425E34">
        <w:rPr>
          <w:rFonts w:eastAsia="Times New Roman" w:cs="Arial"/>
          <w:b/>
          <w:bCs/>
          <w:color w:val="auto"/>
          <w:sz w:val="22"/>
          <w:szCs w:val="22"/>
          <w:lang w:eastAsia="en-AU"/>
        </w:rPr>
        <w:t xml:space="preserve"> </w:t>
      </w:r>
      <w:r w:rsidR="00425E34" w:rsidRPr="00425E34">
        <w:rPr>
          <w:rFonts w:eastAsia="Times New Roman" w:cs="Arial"/>
          <w:b/>
          <w:bCs/>
          <w:color w:val="auto"/>
          <w:sz w:val="22"/>
          <w:szCs w:val="22"/>
          <w:lang w:eastAsia="en-AU"/>
        </w:rPr>
        <w:t>usually attends my school but is in</w:t>
      </w:r>
      <w:r w:rsidR="00425E34">
        <w:rPr>
          <w:rFonts w:eastAsia="Times New Roman" w:cs="Arial"/>
          <w:b/>
          <w:bCs/>
          <w:color w:val="auto"/>
          <w:sz w:val="22"/>
          <w:szCs w:val="22"/>
          <w:lang w:eastAsia="en-AU"/>
        </w:rPr>
        <w:t xml:space="preserve"> </w:t>
      </w:r>
      <w:r w:rsidR="00425E34" w:rsidRPr="00425E34">
        <w:rPr>
          <w:rFonts w:eastAsia="Times New Roman" w:cs="Arial"/>
          <w:b/>
          <w:bCs/>
          <w:color w:val="auto"/>
          <w:sz w:val="22"/>
          <w:szCs w:val="22"/>
          <w:lang w:eastAsia="en-AU"/>
        </w:rPr>
        <w:t>foster care (or a refuge) and is</w:t>
      </w:r>
      <w:r w:rsidR="00425E34">
        <w:rPr>
          <w:rFonts w:eastAsia="Times New Roman" w:cs="Arial"/>
          <w:b/>
          <w:bCs/>
          <w:color w:val="auto"/>
          <w:sz w:val="22"/>
          <w:szCs w:val="22"/>
          <w:lang w:eastAsia="en-AU"/>
        </w:rPr>
        <w:t xml:space="preserve"> </w:t>
      </w:r>
      <w:r w:rsidR="00425E34" w:rsidRPr="00425E34">
        <w:rPr>
          <w:rFonts w:eastAsia="Times New Roman" w:cs="Arial"/>
          <w:b/>
          <w:bCs/>
          <w:color w:val="auto"/>
          <w:sz w:val="22"/>
          <w:szCs w:val="22"/>
          <w:lang w:eastAsia="en-AU"/>
        </w:rPr>
        <w:t>attending another school at census</w:t>
      </w:r>
      <w:r w:rsidR="00425E34">
        <w:rPr>
          <w:rFonts w:eastAsia="Times New Roman" w:cs="Arial"/>
          <w:b/>
          <w:bCs/>
          <w:color w:val="auto"/>
          <w:sz w:val="22"/>
          <w:szCs w:val="22"/>
          <w:lang w:eastAsia="en-AU"/>
        </w:rPr>
        <w:t xml:space="preserve"> </w:t>
      </w:r>
      <w:r w:rsidR="00425E34" w:rsidRPr="00425E34">
        <w:rPr>
          <w:rFonts w:eastAsia="Times New Roman" w:cs="Arial"/>
          <w:b/>
          <w:bCs/>
          <w:color w:val="auto"/>
          <w:sz w:val="22"/>
          <w:szCs w:val="22"/>
          <w:lang w:eastAsia="en-AU"/>
        </w:rPr>
        <w:t>time?</w:t>
      </w:r>
    </w:p>
    <w:p w:rsidR="00425E34" w:rsidRPr="00425E34" w:rsidRDefault="00425E34" w:rsidP="00425E34">
      <w:pPr>
        <w:autoSpaceDE w:val="0"/>
        <w:autoSpaceDN w:val="0"/>
        <w:adjustRightInd w:val="0"/>
        <w:rPr>
          <w:rFonts w:eastAsia="Times New Roman" w:cs="Arial"/>
          <w:color w:val="auto"/>
          <w:sz w:val="22"/>
          <w:szCs w:val="22"/>
          <w:lang w:eastAsia="en-AU"/>
        </w:rPr>
      </w:pPr>
      <w:r w:rsidRPr="00425E34">
        <w:rPr>
          <w:rFonts w:eastAsia="Times New Roman" w:cs="Arial"/>
          <w:color w:val="auto"/>
          <w:sz w:val="22"/>
          <w:szCs w:val="22"/>
          <w:lang w:eastAsia="en-AU"/>
        </w:rPr>
        <w:t>The student should generally be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counted where he/she meets attendance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criteria and is enrolled and attends on</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census day. Where a student transfers</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between schools on a short-term basis,</w:t>
      </w:r>
      <w:r w:rsidR="00793C2B">
        <w:rPr>
          <w:rFonts w:eastAsia="Times New Roman" w:cs="Arial"/>
          <w:color w:val="auto"/>
          <w:sz w:val="22"/>
          <w:szCs w:val="22"/>
          <w:lang w:eastAsia="en-AU"/>
        </w:rPr>
        <w:t xml:space="preserve"> </w:t>
      </w:r>
      <w:proofErr w:type="spellStart"/>
      <w:r>
        <w:rPr>
          <w:rFonts w:eastAsia="Times New Roman" w:cs="Arial"/>
          <w:color w:val="auto"/>
          <w:sz w:val="22"/>
          <w:szCs w:val="22"/>
          <w:lang w:eastAsia="en-AU"/>
        </w:rPr>
        <w:t>e</w:t>
      </w:r>
      <w:r w:rsidRPr="00425E34">
        <w:rPr>
          <w:rFonts w:eastAsia="Times New Roman" w:cs="Arial"/>
          <w:color w:val="auto"/>
          <w:sz w:val="22"/>
          <w:szCs w:val="22"/>
          <w:lang w:eastAsia="en-AU"/>
        </w:rPr>
        <w:t>g</w:t>
      </w:r>
      <w:proofErr w:type="spellEnd"/>
      <w:r>
        <w:rPr>
          <w:rFonts w:eastAsia="Times New Roman" w:cs="Arial"/>
          <w:color w:val="auto"/>
          <w:sz w:val="22"/>
          <w:szCs w:val="22"/>
          <w:lang w:eastAsia="en-AU"/>
        </w:rPr>
        <w:t>:</w:t>
      </w:r>
      <w:r w:rsidRPr="00425E34">
        <w:rPr>
          <w:rFonts w:eastAsia="Times New Roman" w:cs="Arial"/>
          <w:color w:val="auto"/>
          <w:sz w:val="22"/>
          <w:szCs w:val="22"/>
          <w:lang w:eastAsia="en-AU"/>
        </w:rPr>
        <w:t xml:space="preserve"> a short foster care placement,</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principals should negotiate to share</w:t>
      </w:r>
    </w:p>
    <w:p w:rsidR="00425E34" w:rsidRDefault="00425E34" w:rsidP="00425E34">
      <w:pPr>
        <w:autoSpaceDE w:val="0"/>
        <w:autoSpaceDN w:val="0"/>
        <w:adjustRightInd w:val="0"/>
        <w:rPr>
          <w:rFonts w:eastAsia="Times New Roman" w:cs="Arial"/>
          <w:color w:val="auto"/>
          <w:sz w:val="22"/>
          <w:szCs w:val="22"/>
          <w:lang w:eastAsia="en-AU"/>
        </w:rPr>
      </w:pPr>
      <w:r w:rsidRPr="00425E34">
        <w:rPr>
          <w:rFonts w:eastAsia="Times New Roman" w:cs="Arial"/>
          <w:color w:val="auto"/>
          <w:sz w:val="22"/>
          <w:szCs w:val="22"/>
          <w:lang w:eastAsia="en-AU"/>
        </w:rPr>
        <w:t>funding across the two schools to</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reflect the schooling provided over the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school year, while ensuring the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student’s total FTE between both</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schools adds to no more than the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student's workload (up to 1.0).</w:t>
      </w:r>
    </w:p>
    <w:p w:rsidR="00425E34" w:rsidRPr="00425E34" w:rsidRDefault="00425E34" w:rsidP="00425E34">
      <w:pPr>
        <w:pStyle w:val="Body"/>
      </w:pPr>
    </w:p>
    <w:p w:rsidR="00425E34" w:rsidRPr="00425E34" w:rsidRDefault="00BD52D4" w:rsidP="00425E34">
      <w:pPr>
        <w:autoSpaceDE w:val="0"/>
        <w:autoSpaceDN w:val="0"/>
        <w:adjustRightInd w:val="0"/>
        <w:rPr>
          <w:rFonts w:eastAsia="Times New Roman" w:cs="Arial"/>
          <w:b/>
          <w:bCs/>
          <w:color w:val="auto"/>
          <w:sz w:val="22"/>
          <w:szCs w:val="22"/>
          <w:lang w:eastAsia="en-AU"/>
        </w:rPr>
      </w:pPr>
      <w:proofErr w:type="gramStart"/>
      <w:r>
        <w:rPr>
          <w:rFonts w:eastAsia="Times New Roman" w:cs="Arial"/>
          <w:b/>
          <w:bCs/>
          <w:color w:val="auto"/>
          <w:sz w:val="22"/>
          <w:szCs w:val="22"/>
          <w:lang w:eastAsia="en-AU"/>
        </w:rPr>
        <w:t>Q10</w:t>
      </w:r>
      <w:r w:rsidR="00425E34" w:rsidRPr="00425E34">
        <w:rPr>
          <w:rFonts w:eastAsia="Times New Roman" w:cs="Arial"/>
          <w:b/>
          <w:bCs/>
          <w:color w:val="auto"/>
          <w:sz w:val="22"/>
          <w:szCs w:val="22"/>
          <w:lang w:eastAsia="en-AU"/>
        </w:rPr>
        <w:t xml:space="preserve"> </w:t>
      </w:r>
      <w:r w:rsidR="00425E34">
        <w:rPr>
          <w:rFonts w:eastAsia="Times New Roman" w:cs="Arial"/>
          <w:b/>
          <w:bCs/>
          <w:color w:val="auto"/>
          <w:sz w:val="22"/>
          <w:szCs w:val="22"/>
          <w:lang w:eastAsia="en-AU"/>
        </w:rPr>
        <w:t xml:space="preserve"> </w:t>
      </w:r>
      <w:r w:rsidR="00425E34" w:rsidRPr="00425E34">
        <w:rPr>
          <w:rFonts w:eastAsia="Times New Roman" w:cs="Arial"/>
          <w:b/>
          <w:bCs/>
          <w:color w:val="auto"/>
          <w:sz w:val="22"/>
          <w:szCs w:val="22"/>
          <w:lang w:eastAsia="en-AU"/>
        </w:rPr>
        <w:t>One</w:t>
      </w:r>
      <w:proofErr w:type="gramEnd"/>
      <w:r w:rsidR="00425E34" w:rsidRPr="00425E34">
        <w:rPr>
          <w:rFonts w:eastAsia="Times New Roman" w:cs="Arial"/>
          <w:b/>
          <w:bCs/>
          <w:color w:val="auto"/>
          <w:sz w:val="22"/>
          <w:szCs w:val="22"/>
          <w:lang w:eastAsia="en-AU"/>
        </w:rPr>
        <w:t xml:space="preserve"> of my students was</w:t>
      </w:r>
      <w:r w:rsidR="00425E34">
        <w:rPr>
          <w:rFonts w:eastAsia="Times New Roman" w:cs="Arial"/>
          <w:b/>
          <w:bCs/>
          <w:color w:val="auto"/>
          <w:sz w:val="22"/>
          <w:szCs w:val="22"/>
          <w:lang w:eastAsia="en-AU"/>
        </w:rPr>
        <w:t xml:space="preserve"> </w:t>
      </w:r>
      <w:r w:rsidR="00425E34" w:rsidRPr="00425E34">
        <w:rPr>
          <w:rFonts w:eastAsia="Times New Roman" w:cs="Arial"/>
          <w:b/>
          <w:bCs/>
          <w:color w:val="auto"/>
          <w:sz w:val="22"/>
          <w:szCs w:val="22"/>
          <w:lang w:eastAsia="en-AU"/>
        </w:rPr>
        <w:t>attending an Alternative Education</w:t>
      </w:r>
      <w:r w:rsidR="00425E34">
        <w:rPr>
          <w:rFonts w:eastAsia="Times New Roman" w:cs="Arial"/>
          <w:b/>
          <w:bCs/>
          <w:color w:val="auto"/>
          <w:sz w:val="22"/>
          <w:szCs w:val="22"/>
          <w:lang w:eastAsia="en-AU"/>
        </w:rPr>
        <w:t xml:space="preserve"> </w:t>
      </w:r>
      <w:r w:rsidR="00425E34" w:rsidRPr="00425E34">
        <w:rPr>
          <w:rFonts w:eastAsia="Times New Roman" w:cs="Arial"/>
          <w:b/>
          <w:bCs/>
          <w:color w:val="auto"/>
          <w:sz w:val="22"/>
          <w:szCs w:val="22"/>
          <w:lang w:eastAsia="en-AU"/>
        </w:rPr>
        <w:t>Setting around census time</w:t>
      </w:r>
      <w:r w:rsidR="00425E34">
        <w:rPr>
          <w:rFonts w:eastAsia="Times New Roman" w:cs="Arial"/>
          <w:b/>
          <w:bCs/>
          <w:color w:val="auto"/>
          <w:sz w:val="22"/>
          <w:szCs w:val="22"/>
          <w:lang w:eastAsia="en-AU"/>
        </w:rPr>
        <w:t>, c</w:t>
      </w:r>
      <w:r w:rsidR="00425E34" w:rsidRPr="00425E34">
        <w:rPr>
          <w:rFonts w:eastAsia="Times New Roman" w:cs="Arial"/>
          <w:b/>
          <w:bCs/>
          <w:color w:val="auto"/>
          <w:sz w:val="22"/>
          <w:szCs w:val="22"/>
          <w:lang w:eastAsia="en-AU"/>
        </w:rPr>
        <w:t>an I</w:t>
      </w:r>
      <w:r w:rsidR="00425E34">
        <w:rPr>
          <w:rFonts w:eastAsia="Times New Roman" w:cs="Arial"/>
          <w:b/>
          <w:bCs/>
          <w:color w:val="auto"/>
          <w:sz w:val="22"/>
          <w:szCs w:val="22"/>
          <w:lang w:eastAsia="en-AU"/>
        </w:rPr>
        <w:t xml:space="preserve"> </w:t>
      </w:r>
      <w:r w:rsidR="00425E34" w:rsidRPr="00425E34">
        <w:rPr>
          <w:rFonts w:eastAsia="Times New Roman" w:cs="Arial"/>
          <w:b/>
          <w:bCs/>
          <w:color w:val="auto"/>
          <w:sz w:val="22"/>
          <w:szCs w:val="22"/>
          <w:lang w:eastAsia="en-AU"/>
        </w:rPr>
        <w:t>count this student?</w:t>
      </w:r>
    </w:p>
    <w:p w:rsidR="00425E34" w:rsidRPr="00425E34" w:rsidRDefault="00425E34" w:rsidP="00425E34">
      <w:pPr>
        <w:autoSpaceDE w:val="0"/>
        <w:autoSpaceDN w:val="0"/>
        <w:adjustRightInd w:val="0"/>
        <w:rPr>
          <w:rFonts w:eastAsia="Times New Roman" w:cs="Arial"/>
          <w:color w:val="auto"/>
          <w:sz w:val="22"/>
          <w:szCs w:val="22"/>
          <w:lang w:eastAsia="en-AU"/>
        </w:rPr>
      </w:pPr>
      <w:r w:rsidRPr="00425E34">
        <w:rPr>
          <w:rFonts w:eastAsia="Times New Roman" w:cs="Arial"/>
          <w:color w:val="auto"/>
          <w:sz w:val="22"/>
          <w:szCs w:val="22"/>
          <w:lang w:eastAsia="en-AU"/>
        </w:rPr>
        <w:t>Yes. Students enrolled in Alternative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Education Settings such as a Social</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Adjustment Centres or Secondary</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Teaching Units are involved in short</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term programs and are to be counted at</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the home school only.</w:t>
      </w:r>
    </w:p>
    <w:p w:rsidR="00425E34" w:rsidRDefault="00425E34" w:rsidP="00425E34">
      <w:pPr>
        <w:autoSpaceDE w:val="0"/>
        <w:autoSpaceDN w:val="0"/>
        <w:adjustRightInd w:val="0"/>
        <w:rPr>
          <w:rFonts w:eastAsia="Times New Roman" w:cs="Arial"/>
          <w:b/>
          <w:bCs/>
          <w:color w:val="auto"/>
          <w:sz w:val="22"/>
          <w:szCs w:val="22"/>
          <w:lang w:eastAsia="en-AU"/>
        </w:rPr>
      </w:pPr>
    </w:p>
    <w:p w:rsidR="00425E34" w:rsidRPr="00425E34" w:rsidRDefault="00BD52D4" w:rsidP="00425E34">
      <w:pPr>
        <w:autoSpaceDE w:val="0"/>
        <w:autoSpaceDN w:val="0"/>
        <w:adjustRightInd w:val="0"/>
        <w:rPr>
          <w:rFonts w:eastAsia="Times New Roman" w:cs="Arial"/>
          <w:b/>
          <w:bCs/>
          <w:color w:val="auto"/>
          <w:sz w:val="22"/>
          <w:szCs w:val="22"/>
          <w:lang w:eastAsia="en-AU"/>
        </w:rPr>
      </w:pPr>
      <w:proofErr w:type="gramStart"/>
      <w:r>
        <w:rPr>
          <w:rFonts w:eastAsia="Times New Roman" w:cs="Arial"/>
          <w:b/>
          <w:bCs/>
          <w:color w:val="auto"/>
          <w:sz w:val="22"/>
          <w:szCs w:val="22"/>
          <w:lang w:eastAsia="en-AU"/>
        </w:rPr>
        <w:t xml:space="preserve">Q11 </w:t>
      </w:r>
      <w:r w:rsidR="00425E34" w:rsidRPr="00425E34">
        <w:rPr>
          <w:rFonts w:eastAsia="Times New Roman" w:cs="Arial"/>
          <w:b/>
          <w:bCs/>
          <w:color w:val="auto"/>
          <w:sz w:val="22"/>
          <w:szCs w:val="22"/>
          <w:lang w:eastAsia="en-AU"/>
        </w:rPr>
        <w:t xml:space="preserve"> Can</w:t>
      </w:r>
      <w:proofErr w:type="gramEnd"/>
      <w:r w:rsidR="00425E34" w:rsidRPr="00425E34">
        <w:rPr>
          <w:rFonts w:eastAsia="Times New Roman" w:cs="Arial"/>
          <w:b/>
          <w:bCs/>
          <w:color w:val="auto"/>
          <w:sz w:val="22"/>
          <w:szCs w:val="22"/>
          <w:lang w:eastAsia="en-AU"/>
        </w:rPr>
        <w:t xml:space="preserve"> I count a student who is</w:t>
      </w:r>
      <w:r w:rsidR="00425E34">
        <w:rPr>
          <w:rFonts w:eastAsia="Times New Roman" w:cs="Arial"/>
          <w:b/>
          <w:bCs/>
          <w:color w:val="auto"/>
          <w:sz w:val="22"/>
          <w:szCs w:val="22"/>
          <w:lang w:eastAsia="en-AU"/>
        </w:rPr>
        <w:t xml:space="preserve"> </w:t>
      </w:r>
      <w:r w:rsidR="00425E34" w:rsidRPr="00425E34">
        <w:rPr>
          <w:rFonts w:eastAsia="Times New Roman" w:cs="Arial"/>
          <w:b/>
          <w:bCs/>
          <w:color w:val="auto"/>
          <w:sz w:val="22"/>
          <w:szCs w:val="22"/>
          <w:lang w:eastAsia="en-AU"/>
        </w:rPr>
        <w:t>attending an English Language</w:t>
      </w:r>
      <w:r>
        <w:rPr>
          <w:rFonts w:eastAsia="Times New Roman" w:cs="Arial"/>
          <w:b/>
          <w:bCs/>
          <w:color w:val="auto"/>
          <w:sz w:val="22"/>
          <w:szCs w:val="22"/>
          <w:lang w:eastAsia="en-AU"/>
        </w:rPr>
        <w:t xml:space="preserve"> </w:t>
      </w:r>
      <w:r w:rsidR="00425E34" w:rsidRPr="00425E34">
        <w:rPr>
          <w:rFonts w:eastAsia="Times New Roman" w:cs="Arial"/>
          <w:b/>
          <w:bCs/>
          <w:color w:val="auto"/>
          <w:sz w:val="22"/>
          <w:szCs w:val="22"/>
          <w:lang w:eastAsia="en-AU"/>
        </w:rPr>
        <w:t>School or Centre on census day?</w:t>
      </w:r>
    </w:p>
    <w:p w:rsidR="00425E34" w:rsidRPr="00425E34" w:rsidRDefault="00425E34" w:rsidP="00425E34">
      <w:pPr>
        <w:autoSpaceDE w:val="0"/>
        <w:autoSpaceDN w:val="0"/>
        <w:adjustRightInd w:val="0"/>
        <w:rPr>
          <w:rFonts w:eastAsia="Times New Roman" w:cs="Arial"/>
          <w:color w:val="auto"/>
          <w:sz w:val="22"/>
          <w:szCs w:val="22"/>
          <w:lang w:eastAsia="en-AU"/>
        </w:rPr>
      </w:pPr>
      <w:r w:rsidRPr="00425E34">
        <w:rPr>
          <w:rFonts w:eastAsia="Times New Roman" w:cs="Arial"/>
          <w:color w:val="auto"/>
          <w:sz w:val="22"/>
          <w:szCs w:val="22"/>
          <w:lang w:eastAsia="en-AU"/>
        </w:rPr>
        <w:t>No. This student will be included in</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the census count of the English</w:t>
      </w:r>
      <w:r w:rsidR="00793C2B">
        <w:rPr>
          <w:rFonts w:eastAsia="Times New Roman" w:cs="Arial"/>
          <w:color w:val="auto"/>
          <w:sz w:val="22"/>
          <w:szCs w:val="22"/>
          <w:lang w:eastAsia="en-AU"/>
        </w:rPr>
        <w:t xml:space="preserve"> </w:t>
      </w:r>
      <w:r w:rsidRPr="00425E34">
        <w:rPr>
          <w:rFonts w:eastAsia="Times New Roman" w:cs="Arial"/>
          <w:color w:val="auto"/>
          <w:sz w:val="22"/>
          <w:szCs w:val="22"/>
          <w:lang w:eastAsia="en-AU"/>
        </w:rPr>
        <w:t>Language School or Centre. The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 xml:space="preserve">student should be set to </w:t>
      </w:r>
      <w:r w:rsidRPr="00425E34">
        <w:rPr>
          <w:rFonts w:eastAsia="Times New Roman" w:cs="Arial"/>
          <w:b/>
          <w:bCs/>
          <w:color w:val="auto"/>
          <w:sz w:val="22"/>
          <w:szCs w:val="22"/>
          <w:lang w:eastAsia="en-AU"/>
        </w:rPr>
        <w:t xml:space="preserve">inactive </w:t>
      </w:r>
      <w:r w:rsidRPr="00425E34">
        <w:rPr>
          <w:rFonts w:eastAsia="Times New Roman" w:cs="Arial"/>
          <w:color w:val="auto"/>
          <w:sz w:val="22"/>
          <w:szCs w:val="22"/>
          <w:lang w:eastAsia="en-AU"/>
        </w:rPr>
        <w:t>on</w:t>
      </w:r>
    </w:p>
    <w:p w:rsidR="00425E34" w:rsidRDefault="00425E34" w:rsidP="00425E34">
      <w:pPr>
        <w:autoSpaceDE w:val="0"/>
        <w:autoSpaceDN w:val="0"/>
        <w:adjustRightInd w:val="0"/>
        <w:rPr>
          <w:rFonts w:eastAsia="Times New Roman" w:cs="Arial"/>
          <w:color w:val="auto"/>
          <w:sz w:val="22"/>
          <w:szCs w:val="22"/>
          <w:lang w:eastAsia="en-AU"/>
        </w:rPr>
      </w:pPr>
      <w:r w:rsidRPr="00425E34">
        <w:rPr>
          <w:rFonts w:eastAsia="Times New Roman" w:cs="Arial"/>
          <w:color w:val="auto"/>
          <w:sz w:val="22"/>
          <w:szCs w:val="22"/>
          <w:lang w:eastAsia="en-AU"/>
        </w:rPr>
        <w:t>CASES21 at your school for census</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counts.</w:t>
      </w:r>
    </w:p>
    <w:p w:rsidR="00425E34" w:rsidRPr="00425E34" w:rsidRDefault="00425E34" w:rsidP="00425E34">
      <w:pPr>
        <w:pStyle w:val="Body"/>
      </w:pPr>
    </w:p>
    <w:p w:rsidR="00425E34" w:rsidRPr="00425E34" w:rsidRDefault="00BD52D4" w:rsidP="00425E34">
      <w:pPr>
        <w:autoSpaceDE w:val="0"/>
        <w:autoSpaceDN w:val="0"/>
        <w:adjustRightInd w:val="0"/>
        <w:rPr>
          <w:rFonts w:eastAsia="Times New Roman" w:cs="Arial"/>
          <w:b/>
          <w:bCs/>
          <w:color w:val="auto"/>
          <w:sz w:val="22"/>
          <w:szCs w:val="22"/>
          <w:lang w:eastAsia="en-AU"/>
        </w:rPr>
      </w:pPr>
      <w:proofErr w:type="gramStart"/>
      <w:r>
        <w:rPr>
          <w:rFonts w:eastAsia="Times New Roman" w:cs="Arial"/>
          <w:b/>
          <w:bCs/>
          <w:color w:val="auto"/>
          <w:sz w:val="22"/>
          <w:szCs w:val="22"/>
          <w:lang w:eastAsia="en-AU"/>
        </w:rPr>
        <w:t xml:space="preserve">Q12 </w:t>
      </w:r>
      <w:r w:rsidR="00425E34" w:rsidRPr="00425E34">
        <w:rPr>
          <w:rFonts w:eastAsia="Times New Roman" w:cs="Arial"/>
          <w:b/>
          <w:bCs/>
          <w:color w:val="auto"/>
          <w:sz w:val="22"/>
          <w:szCs w:val="22"/>
          <w:lang w:eastAsia="en-AU"/>
        </w:rPr>
        <w:t xml:space="preserve"> Can</w:t>
      </w:r>
      <w:proofErr w:type="gramEnd"/>
      <w:r w:rsidR="00425E34" w:rsidRPr="00425E34">
        <w:rPr>
          <w:rFonts w:eastAsia="Times New Roman" w:cs="Arial"/>
          <w:b/>
          <w:bCs/>
          <w:color w:val="auto"/>
          <w:sz w:val="22"/>
          <w:szCs w:val="22"/>
          <w:lang w:eastAsia="en-AU"/>
        </w:rPr>
        <w:t xml:space="preserve"> I count a student who has</w:t>
      </w:r>
      <w:r w:rsidR="00425E34">
        <w:rPr>
          <w:rFonts w:eastAsia="Times New Roman" w:cs="Arial"/>
          <w:b/>
          <w:bCs/>
          <w:color w:val="auto"/>
          <w:sz w:val="22"/>
          <w:szCs w:val="22"/>
          <w:lang w:eastAsia="en-AU"/>
        </w:rPr>
        <w:t xml:space="preserve"> </w:t>
      </w:r>
      <w:r w:rsidR="00425E34" w:rsidRPr="00425E34">
        <w:rPr>
          <w:rFonts w:eastAsia="Times New Roman" w:cs="Arial"/>
          <w:b/>
          <w:bCs/>
          <w:color w:val="auto"/>
          <w:sz w:val="22"/>
          <w:szCs w:val="22"/>
          <w:lang w:eastAsia="en-AU"/>
        </w:rPr>
        <w:t xml:space="preserve">met regular attendance </w:t>
      </w:r>
      <w:r w:rsidR="00425E34">
        <w:rPr>
          <w:rFonts w:eastAsia="Times New Roman" w:cs="Arial"/>
          <w:b/>
          <w:bCs/>
          <w:color w:val="auto"/>
          <w:sz w:val="22"/>
          <w:szCs w:val="22"/>
          <w:lang w:eastAsia="en-AU"/>
        </w:rPr>
        <w:t>c</w:t>
      </w:r>
      <w:r w:rsidR="00425E34" w:rsidRPr="00425E34">
        <w:rPr>
          <w:rFonts w:eastAsia="Times New Roman" w:cs="Arial"/>
          <w:b/>
          <w:bCs/>
          <w:color w:val="auto"/>
          <w:sz w:val="22"/>
          <w:szCs w:val="22"/>
          <w:lang w:eastAsia="en-AU"/>
        </w:rPr>
        <w:t>riteria but</w:t>
      </w:r>
      <w:r w:rsidR="00425E34">
        <w:rPr>
          <w:rFonts w:eastAsia="Times New Roman" w:cs="Arial"/>
          <w:b/>
          <w:bCs/>
          <w:color w:val="auto"/>
          <w:sz w:val="22"/>
          <w:szCs w:val="22"/>
          <w:lang w:eastAsia="en-AU"/>
        </w:rPr>
        <w:t xml:space="preserve"> </w:t>
      </w:r>
      <w:r w:rsidR="00425E34" w:rsidRPr="00425E34">
        <w:rPr>
          <w:rFonts w:eastAsia="Times New Roman" w:cs="Arial"/>
          <w:b/>
          <w:bCs/>
          <w:color w:val="auto"/>
          <w:sz w:val="22"/>
          <w:szCs w:val="22"/>
          <w:lang w:eastAsia="en-AU"/>
        </w:rPr>
        <w:t>will be away from my school for a</w:t>
      </w:r>
      <w:r w:rsidR="00425E34">
        <w:rPr>
          <w:rFonts w:eastAsia="Times New Roman" w:cs="Arial"/>
          <w:b/>
          <w:bCs/>
          <w:color w:val="auto"/>
          <w:sz w:val="22"/>
          <w:szCs w:val="22"/>
          <w:lang w:eastAsia="en-AU"/>
        </w:rPr>
        <w:t xml:space="preserve"> </w:t>
      </w:r>
      <w:r w:rsidR="00425E34" w:rsidRPr="00425E34">
        <w:rPr>
          <w:rFonts w:eastAsia="Times New Roman" w:cs="Arial"/>
          <w:b/>
          <w:bCs/>
          <w:color w:val="auto"/>
          <w:sz w:val="22"/>
          <w:szCs w:val="22"/>
          <w:lang w:eastAsia="en-AU"/>
        </w:rPr>
        <w:t>short period including census day?</w:t>
      </w:r>
    </w:p>
    <w:p w:rsidR="00425E34" w:rsidRPr="00425E34" w:rsidRDefault="00425E34" w:rsidP="00425E34">
      <w:pPr>
        <w:autoSpaceDE w:val="0"/>
        <w:autoSpaceDN w:val="0"/>
        <w:adjustRightInd w:val="0"/>
        <w:rPr>
          <w:rFonts w:eastAsia="Times New Roman" w:cs="Arial"/>
          <w:color w:val="auto"/>
          <w:sz w:val="22"/>
          <w:szCs w:val="22"/>
          <w:lang w:eastAsia="en-AU"/>
        </w:rPr>
      </w:pPr>
      <w:r w:rsidRPr="00425E34">
        <w:rPr>
          <w:rFonts w:eastAsia="Times New Roman" w:cs="Arial"/>
          <w:color w:val="auto"/>
          <w:sz w:val="22"/>
          <w:szCs w:val="22"/>
          <w:lang w:eastAsia="en-AU"/>
        </w:rPr>
        <w:t>If you have documentary evidence that</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the student is validly enrolled at your</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school, has met regular attendance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criteria in the current year, is not</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 xml:space="preserve">attending any other school </w:t>
      </w:r>
      <w:r w:rsidRPr="00425E34">
        <w:rPr>
          <w:rFonts w:eastAsia="Times New Roman" w:cs="Arial"/>
          <w:b/>
          <w:bCs/>
          <w:color w:val="auto"/>
          <w:sz w:val="22"/>
          <w:szCs w:val="22"/>
          <w:lang w:eastAsia="en-AU"/>
        </w:rPr>
        <w:t xml:space="preserve">and </w:t>
      </w:r>
      <w:r w:rsidRPr="00425E34">
        <w:rPr>
          <w:rFonts w:eastAsia="Times New Roman" w:cs="Arial"/>
          <w:color w:val="auto"/>
          <w:sz w:val="22"/>
          <w:szCs w:val="22"/>
          <w:lang w:eastAsia="en-AU"/>
        </w:rPr>
        <w:t>will be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returning to your school, then you</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should count the student.</w:t>
      </w:r>
    </w:p>
    <w:p w:rsidR="00425E34" w:rsidRDefault="00425E34" w:rsidP="00425E34">
      <w:pPr>
        <w:autoSpaceDE w:val="0"/>
        <w:autoSpaceDN w:val="0"/>
        <w:adjustRightInd w:val="0"/>
        <w:rPr>
          <w:rFonts w:eastAsia="Times New Roman" w:cs="Arial"/>
          <w:color w:val="auto"/>
          <w:sz w:val="22"/>
          <w:szCs w:val="22"/>
          <w:lang w:eastAsia="en-AU"/>
        </w:rPr>
      </w:pPr>
    </w:p>
    <w:p w:rsidR="00425E34" w:rsidRPr="00425E34" w:rsidRDefault="00425E34" w:rsidP="00425E34">
      <w:pPr>
        <w:autoSpaceDE w:val="0"/>
        <w:autoSpaceDN w:val="0"/>
        <w:adjustRightInd w:val="0"/>
        <w:rPr>
          <w:rFonts w:eastAsia="Times New Roman" w:cs="Arial"/>
          <w:color w:val="auto"/>
          <w:sz w:val="22"/>
          <w:szCs w:val="22"/>
          <w:lang w:eastAsia="en-AU"/>
        </w:rPr>
      </w:pPr>
      <w:r w:rsidRPr="00425E34">
        <w:rPr>
          <w:rFonts w:eastAsia="Times New Roman" w:cs="Arial"/>
          <w:color w:val="auto"/>
          <w:sz w:val="22"/>
          <w:szCs w:val="22"/>
          <w:lang w:eastAsia="en-AU"/>
        </w:rPr>
        <w:t>If the student is attending another</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 xml:space="preserve">school </w:t>
      </w:r>
      <w:r w:rsidRPr="00425E34">
        <w:rPr>
          <w:rFonts w:eastAsia="Times New Roman" w:cs="Arial"/>
          <w:b/>
          <w:bCs/>
          <w:color w:val="auto"/>
          <w:sz w:val="22"/>
          <w:szCs w:val="22"/>
          <w:lang w:eastAsia="en-AU"/>
        </w:rPr>
        <w:t xml:space="preserve">and </w:t>
      </w:r>
      <w:r w:rsidRPr="00425E34">
        <w:rPr>
          <w:rFonts w:eastAsia="Times New Roman" w:cs="Arial"/>
          <w:color w:val="auto"/>
          <w:sz w:val="22"/>
          <w:szCs w:val="22"/>
          <w:lang w:eastAsia="en-AU"/>
        </w:rPr>
        <w:t>you have documentary</w:t>
      </w:r>
      <w:r w:rsidR="00783A4C">
        <w:rPr>
          <w:rFonts w:eastAsia="Times New Roman" w:cs="Arial"/>
          <w:color w:val="auto"/>
          <w:sz w:val="22"/>
          <w:szCs w:val="22"/>
          <w:lang w:eastAsia="en-AU"/>
        </w:rPr>
        <w:t xml:space="preserve"> </w:t>
      </w:r>
      <w:r w:rsidRPr="00425E34">
        <w:rPr>
          <w:rFonts w:eastAsia="Times New Roman" w:cs="Arial"/>
          <w:color w:val="auto"/>
          <w:sz w:val="22"/>
          <w:szCs w:val="22"/>
          <w:lang w:eastAsia="en-AU"/>
        </w:rPr>
        <w:t>evidence that the student is returning to</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your school, then you need to negotiate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with the principal of the other school</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how the student is to be counted so that</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both schools receive a fair proportion</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of the student’s FTE, also ensuring that</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 xml:space="preserve">the student is counted to a </w:t>
      </w:r>
      <w:r>
        <w:rPr>
          <w:rFonts w:eastAsia="Times New Roman" w:cs="Arial"/>
          <w:color w:val="auto"/>
          <w:sz w:val="22"/>
          <w:szCs w:val="22"/>
          <w:lang w:eastAsia="en-AU"/>
        </w:rPr>
        <w:t>m</w:t>
      </w:r>
      <w:r w:rsidRPr="00425E34">
        <w:rPr>
          <w:rFonts w:eastAsia="Times New Roman" w:cs="Arial"/>
          <w:color w:val="auto"/>
          <w:sz w:val="22"/>
          <w:szCs w:val="22"/>
          <w:lang w:eastAsia="en-AU"/>
        </w:rPr>
        <w:t>aximum of</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1.0 FTE.</w:t>
      </w:r>
    </w:p>
    <w:p w:rsidR="00425E34" w:rsidRDefault="00425E34" w:rsidP="00425E34">
      <w:pPr>
        <w:autoSpaceDE w:val="0"/>
        <w:autoSpaceDN w:val="0"/>
        <w:adjustRightInd w:val="0"/>
        <w:rPr>
          <w:rFonts w:eastAsia="Times New Roman" w:cs="Arial"/>
          <w:color w:val="auto"/>
          <w:sz w:val="22"/>
          <w:szCs w:val="22"/>
          <w:lang w:eastAsia="en-AU"/>
        </w:rPr>
      </w:pPr>
    </w:p>
    <w:p w:rsidR="00425E34" w:rsidRPr="00425E34" w:rsidRDefault="00425E34" w:rsidP="00425E34">
      <w:pPr>
        <w:autoSpaceDE w:val="0"/>
        <w:autoSpaceDN w:val="0"/>
        <w:adjustRightInd w:val="0"/>
        <w:rPr>
          <w:rFonts w:eastAsia="Times New Roman" w:cs="Arial"/>
          <w:color w:val="auto"/>
          <w:sz w:val="22"/>
          <w:szCs w:val="22"/>
          <w:lang w:eastAsia="en-AU"/>
        </w:rPr>
      </w:pPr>
      <w:r w:rsidRPr="00425E34">
        <w:rPr>
          <w:rFonts w:eastAsia="Times New Roman" w:cs="Arial"/>
          <w:color w:val="auto"/>
          <w:sz w:val="22"/>
          <w:szCs w:val="22"/>
          <w:lang w:eastAsia="en-AU"/>
        </w:rPr>
        <w:t>If the principals cannot reach</w:t>
      </w:r>
      <w:r>
        <w:rPr>
          <w:rFonts w:eastAsia="Times New Roman" w:cs="Arial"/>
          <w:color w:val="auto"/>
          <w:sz w:val="22"/>
          <w:szCs w:val="22"/>
          <w:lang w:eastAsia="en-AU"/>
        </w:rPr>
        <w:t xml:space="preserve"> agreement,</w:t>
      </w:r>
      <w:r w:rsidRPr="00425E34">
        <w:rPr>
          <w:rFonts w:eastAsia="Times New Roman" w:cs="Arial"/>
          <w:color w:val="auto"/>
          <w:sz w:val="22"/>
          <w:szCs w:val="22"/>
          <w:lang w:eastAsia="en-AU"/>
        </w:rPr>
        <w:t xml:space="preserve"> the documentary</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evidence held by both schools as to the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validity of the student’s enrolment and</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the expected duration of the enrolment</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will be considered. The Department’s</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practice is to count students in the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school at which they have a valid,</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regular, ongoing enrolment. The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Department and the Enrolment Verifier</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will consider documentary evidence of</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 xml:space="preserve">valid </w:t>
      </w:r>
      <w:r w:rsidRPr="00425E34">
        <w:rPr>
          <w:rFonts w:eastAsia="Times New Roman" w:cs="Arial"/>
          <w:color w:val="auto"/>
          <w:sz w:val="22"/>
          <w:szCs w:val="22"/>
          <w:lang w:eastAsia="en-AU"/>
        </w:rPr>
        <w:lastRenderedPageBreak/>
        <w:t>enrolment and of attendance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before and after census day in any</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review of where the student should be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counted.</w:t>
      </w:r>
    </w:p>
    <w:p w:rsidR="00425E34" w:rsidRDefault="00425E34" w:rsidP="00425E34">
      <w:pPr>
        <w:autoSpaceDE w:val="0"/>
        <w:autoSpaceDN w:val="0"/>
        <w:adjustRightInd w:val="0"/>
        <w:rPr>
          <w:rFonts w:eastAsia="Times New Roman" w:cs="Arial"/>
          <w:color w:val="auto"/>
          <w:sz w:val="22"/>
          <w:szCs w:val="22"/>
          <w:lang w:eastAsia="en-AU"/>
        </w:rPr>
      </w:pPr>
    </w:p>
    <w:p w:rsidR="00425E34" w:rsidRPr="00425E34" w:rsidRDefault="00425E34" w:rsidP="00425E34">
      <w:pPr>
        <w:autoSpaceDE w:val="0"/>
        <w:autoSpaceDN w:val="0"/>
        <w:adjustRightInd w:val="0"/>
        <w:rPr>
          <w:rFonts w:eastAsia="Times New Roman" w:cs="Arial"/>
          <w:color w:val="auto"/>
          <w:sz w:val="22"/>
          <w:szCs w:val="22"/>
          <w:lang w:eastAsia="en-AU"/>
        </w:rPr>
      </w:pPr>
      <w:r w:rsidRPr="00425E34">
        <w:rPr>
          <w:rFonts w:eastAsia="Times New Roman" w:cs="Arial"/>
          <w:color w:val="auto"/>
          <w:sz w:val="22"/>
          <w:szCs w:val="22"/>
          <w:lang w:eastAsia="en-AU"/>
        </w:rPr>
        <w:t>Refer also to Q1</w:t>
      </w:r>
      <w:r w:rsidR="00BD52D4">
        <w:rPr>
          <w:rFonts w:eastAsia="Times New Roman" w:cs="Arial"/>
          <w:color w:val="auto"/>
          <w:sz w:val="22"/>
          <w:szCs w:val="22"/>
          <w:lang w:eastAsia="en-AU"/>
        </w:rPr>
        <w:t>4</w:t>
      </w:r>
      <w:r w:rsidRPr="00425E34">
        <w:rPr>
          <w:rFonts w:eastAsia="Times New Roman" w:cs="Arial"/>
          <w:color w:val="auto"/>
          <w:sz w:val="22"/>
          <w:szCs w:val="22"/>
          <w:lang w:eastAsia="en-AU"/>
        </w:rPr>
        <w:t xml:space="preserve"> on Valid</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Enrolments.</w:t>
      </w:r>
    </w:p>
    <w:p w:rsidR="00425E34" w:rsidRDefault="00425E34" w:rsidP="00425E34">
      <w:pPr>
        <w:autoSpaceDE w:val="0"/>
        <w:autoSpaceDN w:val="0"/>
        <w:adjustRightInd w:val="0"/>
        <w:rPr>
          <w:rFonts w:eastAsia="Times New Roman" w:cs="Arial"/>
          <w:b/>
          <w:bCs/>
          <w:color w:val="auto"/>
          <w:sz w:val="22"/>
          <w:szCs w:val="22"/>
          <w:lang w:eastAsia="en-AU"/>
        </w:rPr>
      </w:pPr>
    </w:p>
    <w:p w:rsidR="00425E34" w:rsidRPr="00425E34" w:rsidRDefault="00425E34" w:rsidP="00425E34">
      <w:pPr>
        <w:autoSpaceDE w:val="0"/>
        <w:autoSpaceDN w:val="0"/>
        <w:adjustRightInd w:val="0"/>
        <w:rPr>
          <w:rFonts w:eastAsia="Times New Roman" w:cs="Arial"/>
          <w:b/>
          <w:bCs/>
          <w:color w:val="auto"/>
          <w:sz w:val="22"/>
          <w:szCs w:val="22"/>
          <w:lang w:eastAsia="en-AU"/>
        </w:rPr>
      </w:pPr>
      <w:proofErr w:type="gramStart"/>
      <w:r w:rsidRPr="00425E34">
        <w:rPr>
          <w:rFonts w:eastAsia="Times New Roman" w:cs="Arial"/>
          <w:b/>
          <w:bCs/>
          <w:color w:val="auto"/>
          <w:sz w:val="22"/>
          <w:szCs w:val="22"/>
          <w:lang w:eastAsia="en-AU"/>
        </w:rPr>
        <w:t>Q1</w:t>
      </w:r>
      <w:r w:rsidR="00BD52D4">
        <w:rPr>
          <w:rFonts w:eastAsia="Times New Roman" w:cs="Arial"/>
          <w:b/>
          <w:bCs/>
          <w:color w:val="auto"/>
          <w:sz w:val="22"/>
          <w:szCs w:val="22"/>
          <w:lang w:eastAsia="en-AU"/>
        </w:rPr>
        <w:t>3</w:t>
      </w:r>
      <w:r w:rsidRPr="00425E34">
        <w:rPr>
          <w:rFonts w:eastAsia="Times New Roman" w:cs="Arial"/>
          <w:b/>
          <w:bCs/>
          <w:color w:val="auto"/>
          <w:sz w:val="22"/>
          <w:szCs w:val="22"/>
          <w:lang w:eastAsia="en-AU"/>
        </w:rPr>
        <w:t xml:space="preserve"> </w:t>
      </w:r>
      <w:r w:rsidR="00793C2B">
        <w:rPr>
          <w:rFonts w:eastAsia="Times New Roman" w:cs="Arial"/>
          <w:b/>
          <w:bCs/>
          <w:color w:val="auto"/>
          <w:sz w:val="22"/>
          <w:szCs w:val="22"/>
          <w:lang w:eastAsia="en-AU"/>
        </w:rPr>
        <w:t xml:space="preserve"> </w:t>
      </w:r>
      <w:r w:rsidRPr="00425E34">
        <w:rPr>
          <w:rFonts w:eastAsia="Times New Roman" w:cs="Arial"/>
          <w:b/>
          <w:bCs/>
          <w:color w:val="auto"/>
          <w:sz w:val="22"/>
          <w:szCs w:val="22"/>
          <w:lang w:eastAsia="en-AU"/>
        </w:rPr>
        <w:t>Can</w:t>
      </w:r>
      <w:proofErr w:type="gramEnd"/>
      <w:r w:rsidRPr="00425E34">
        <w:rPr>
          <w:rFonts w:eastAsia="Times New Roman" w:cs="Arial"/>
          <w:b/>
          <w:bCs/>
          <w:color w:val="auto"/>
          <w:sz w:val="22"/>
          <w:szCs w:val="22"/>
          <w:lang w:eastAsia="en-AU"/>
        </w:rPr>
        <w:t xml:space="preserve"> I count a new student who</w:t>
      </w:r>
      <w:r>
        <w:rPr>
          <w:rFonts w:eastAsia="Times New Roman" w:cs="Arial"/>
          <w:b/>
          <w:bCs/>
          <w:color w:val="auto"/>
          <w:sz w:val="22"/>
          <w:szCs w:val="22"/>
          <w:lang w:eastAsia="en-AU"/>
        </w:rPr>
        <w:t xml:space="preserve"> </w:t>
      </w:r>
      <w:r w:rsidRPr="00425E34">
        <w:rPr>
          <w:rFonts w:eastAsia="Times New Roman" w:cs="Arial"/>
          <w:b/>
          <w:bCs/>
          <w:color w:val="auto"/>
          <w:sz w:val="22"/>
          <w:szCs w:val="22"/>
          <w:lang w:eastAsia="en-AU"/>
        </w:rPr>
        <w:t>started at my school after census</w:t>
      </w:r>
      <w:r>
        <w:rPr>
          <w:rFonts w:eastAsia="Times New Roman" w:cs="Arial"/>
          <w:b/>
          <w:bCs/>
          <w:color w:val="auto"/>
          <w:sz w:val="22"/>
          <w:szCs w:val="22"/>
          <w:lang w:eastAsia="en-AU"/>
        </w:rPr>
        <w:t xml:space="preserve"> </w:t>
      </w:r>
      <w:r w:rsidRPr="00425E34">
        <w:rPr>
          <w:rFonts w:eastAsia="Times New Roman" w:cs="Arial"/>
          <w:b/>
          <w:bCs/>
          <w:color w:val="auto"/>
          <w:sz w:val="22"/>
          <w:szCs w:val="22"/>
          <w:lang w:eastAsia="en-AU"/>
        </w:rPr>
        <w:t>day?</w:t>
      </w:r>
    </w:p>
    <w:p w:rsidR="00425E34" w:rsidRPr="00425E34" w:rsidRDefault="00425E34" w:rsidP="00425E34">
      <w:pPr>
        <w:autoSpaceDE w:val="0"/>
        <w:autoSpaceDN w:val="0"/>
        <w:adjustRightInd w:val="0"/>
        <w:rPr>
          <w:rFonts w:eastAsia="Times New Roman" w:cs="Arial"/>
          <w:color w:val="auto"/>
          <w:sz w:val="22"/>
          <w:szCs w:val="22"/>
          <w:lang w:eastAsia="en-AU"/>
        </w:rPr>
      </w:pPr>
      <w:r w:rsidRPr="00425E34">
        <w:rPr>
          <w:rFonts w:eastAsia="Times New Roman" w:cs="Arial"/>
          <w:color w:val="auto"/>
          <w:sz w:val="22"/>
          <w:szCs w:val="22"/>
          <w:lang w:eastAsia="en-AU"/>
        </w:rPr>
        <w:t>Students who enrol at the school after</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 xml:space="preserve">census day </w:t>
      </w:r>
      <w:r w:rsidRPr="00425E34">
        <w:rPr>
          <w:rFonts w:eastAsia="Times New Roman" w:cs="Arial"/>
          <w:b/>
          <w:bCs/>
          <w:color w:val="auto"/>
          <w:sz w:val="22"/>
          <w:szCs w:val="22"/>
          <w:lang w:eastAsia="en-AU"/>
        </w:rPr>
        <w:t xml:space="preserve">cannot </w:t>
      </w:r>
      <w:r w:rsidRPr="00425E34">
        <w:rPr>
          <w:rFonts w:eastAsia="Times New Roman" w:cs="Arial"/>
          <w:color w:val="auto"/>
          <w:sz w:val="22"/>
          <w:szCs w:val="22"/>
          <w:lang w:eastAsia="en-AU"/>
        </w:rPr>
        <w:t>be included in the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census counts. Contact the Census</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Hotline in the rare event that the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student enrols at your school in the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week after census day and if:</w:t>
      </w:r>
    </w:p>
    <w:p w:rsidR="00425E34" w:rsidRPr="00425E34" w:rsidRDefault="00425E34" w:rsidP="00425E34">
      <w:pPr>
        <w:numPr>
          <w:ilvl w:val="0"/>
          <w:numId w:val="27"/>
        </w:numPr>
        <w:autoSpaceDE w:val="0"/>
        <w:autoSpaceDN w:val="0"/>
        <w:adjustRightInd w:val="0"/>
        <w:rPr>
          <w:rFonts w:eastAsia="Times New Roman" w:cs="Arial"/>
          <w:b/>
          <w:bCs/>
          <w:color w:val="auto"/>
          <w:sz w:val="22"/>
          <w:szCs w:val="22"/>
          <w:lang w:eastAsia="en-AU"/>
        </w:rPr>
      </w:pPr>
      <w:r w:rsidRPr="00425E34">
        <w:rPr>
          <w:rFonts w:eastAsia="Times New Roman" w:cs="Arial"/>
          <w:color w:val="auto"/>
          <w:sz w:val="22"/>
          <w:szCs w:val="22"/>
          <w:lang w:eastAsia="en-AU"/>
        </w:rPr>
        <w:t xml:space="preserve">the student has regularly attended and was eligible to be counted in another Victorian government school </w:t>
      </w:r>
      <w:r w:rsidRPr="00425E34">
        <w:rPr>
          <w:rFonts w:eastAsia="Times New Roman" w:cs="Arial"/>
          <w:b/>
          <w:bCs/>
          <w:color w:val="auto"/>
          <w:sz w:val="22"/>
          <w:szCs w:val="22"/>
          <w:lang w:eastAsia="en-AU"/>
        </w:rPr>
        <w:t>and</w:t>
      </w:r>
    </w:p>
    <w:p w:rsidR="00425E34" w:rsidRDefault="00425E34" w:rsidP="00425E34">
      <w:pPr>
        <w:numPr>
          <w:ilvl w:val="0"/>
          <w:numId w:val="27"/>
        </w:numPr>
        <w:autoSpaceDE w:val="0"/>
        <w:autoSpaceDN w:val="0"/>
        <w:adjustRightInd w:val="0"/>
        <w:rPr>
          <w:rFonts w:eastAsia="Times New Roman" w:cs="Arial"/>
          <w:b/>
          <w:bCs/>
          <w:color w:val="auto"/>
          <w:sz w:val="22"/>
          <w:szCs w:val="22"/>
          <w:lang w:eastAsia="en-AU"/>
        </w:rPr>
      </w:pPr>
      <w:r w:rsidRPr="00425E34">
        <w:rPr>
          <w:rFonts w:eastAsia="Times New Roman" w:cs="Arial"/>
          <w:color w:val="auto"/>
          <w:sz w:val="22"/>
          <w:szCs w:val="22"/>
          <w:lang w:eastAsia="en-AU"/>
        </w:rPr>
        <w:t xml:space="preserve">both the transferring school and the receiving school agree that the receiving school can count all or part of the FTE for the student </w:t>
      </w:r>
      <w:r w:rsidRPr="00425E34">
        <w:rPr>
          <w:rFonts w:eastAsia="Times New Roman" w:cs="Arial"/>
          <w:b/>
          <w:bCs/>
          <w:color w:val="auto"/>
          <w:sz w:val="22"/>
          <w:szCs w:val="22"/>
          <w:lang w:eastAsia="en-AU"/>
        </w:rPr>
        <w:t>and</w:t>
      </w:r>
    </w:p>
    <w:p w:rsidR="00425E34" w:rsidRDefault="00425E34" w:rsidP="00425E34">
      <w:pPr>
        <w:numPr>
          <w:ilvl w:val="0"/>
          <w:numId w:val="27"/>
        </w:numPr>
        <w:autoSpaceDE w:val="0"/>
        <w:autoSpaceDN w:val="0"/>
        <w:adjustRightInd w:val="0"/>
        <w:rPr>
          <w:rFonts w:eastAsia="Times New Roman" w:cs="Arial"/>
          <w:color w:val="auto"/>
          <w:sz w:val="22"/>
          <w:szCs w:val="22"/>
          <w:lang w:eastAsia="en-AU"/>
        </w:rPr>
      </w:pPr>
      <w:proofErr w:type="gramStart"/>
      <w:r w:rsidRPr="00425E34">
        <w:rPr>
          <w:rFonts w:eastAsia="Times New Roman" w:cs="Arial"/>
          <w:color w:val="auto"/>
          <w:sz w:val="22"/>
          <w:szCs w:val="22"/>
          <w:lang w:eastAsia="en-AU"/>
        </w:rPr>
        <w:t>both</w:t>
      </w:r>
      <w:proofErr w:type="gramEnd"/>
      <w:r w:rsidRPr="00425E34">
        <w:rPr>
          <w:rFonts w:eastAsia="Times New Roman" w:cs="Arial"/>
          <w:color w:val="auto"/>
          <w:sz w:val="22"/>
          <w:szCs w:val="22"/>
          <w:lang w:eastAsia="en-AU"/>
        </w:rPr>
        <w:t xml:space="preserve"> schools resubmit their census returns by no later than one week after census day and ensure that the student is counted to a total of no more than 1.0 FTE.</w:t>
      </w:r>
    </w:p>
    <w:p w:rsidR="00425E34" w:rsidRPr="00425E34" w:rsidRDefault="00425E34" w:rsidP="00425E34">
      <w:pPr>
        <w:pStyle w:val="Body"/>
      </w:pPr>
    </w:p>
    <w:p w:rsidR="00425E34" w:rsidRPr="00425E34" w:rsidRDefault="00425E34" w:rsidP="00425E34">
      <w:pPr>
        <w:autoSpaceDE w:val="0"/>
        <w:autoSpaceDN w:val="0"/>
        <w:adjustRightInd w:val="0"/>
        <w:rPr>
          <w:rFonts w:eastAsia="Times New Roman" w:cs="Arial"/>
          <w:color w:val="auto"/>
          <w:sz w:val="22"/>
          <w:szCs w:val="22"/>
          <w:lang w:eastAsia="en-AU"/>
        </w:rPr>
      </w:pPr>
      <w:r w:rsidRPr="00425E34">
        <w:rPr>
          <w:rFonts w:eastAsia="Times New Roman" w:cs="Arial"/>
          <w:color w:val="auto"/>
          <w:sz w:val="22"/>
          <w:szCs w:val="22"/>
          <w:lang w:eastAsia="en-AU"/>
        </w:rPr>
        <w:t>You should also contact the Census</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Hotline if a student meets the</w:t>
      </w:r>
      <w:r>
        <w:rPr>
          <w:rFonts w:eastAsia="Times New Roman" w:cs="Arial"/>
          <w:color w:val="auto"/>
          <w:sz w:val="22"/>
          <w:szCs w:val="22"/>
          <w:lang w:eastAsia="en-AU"/>
        </w:rPr>
        <w:t xml:space="preserve"> </w:t>
      </w:r>
      <w:r w:rsidRPr="00425E34">
        <w:rPr>
          <w:rFonts w:eastAsia="Times New Roman" w:cs="Arial"/>
          <w:color w:val="auto"/>
          <w:sz w:val="22"/>
          <w:szCs w:val="22"/>
          <w:lang w:eastAsia="en-AU"/>
        </w:rPr>
        <w:t>following criteria:</w:t>
      </w:r>
    </w:p>
    <w:p w:rsidR="00425E34" w:rsidRPr="00425E34" w:rsidRDefault="00425E34" w:rsidP="00425E34">
      <w:pPr>
        <w:numPr>
          <w:ilvl w:val="0"/>
          <w:numId w:val="27"/>
        </w:numPr>
        <w:autoSpaceDE w:val="0"/>
        <w:autoSpaceDN w:val="0"/>
        <w:adjustRightInd w:val="0"/>
        <w:rPr>
          <w:rFonts w:eastAsia="Times New Roman" w:cs="Arial"/>
          <w:b/>
          <w:bCs/>
          <w:color w:val="auto"/>
          <w:sz w:val="22"/>
          <w:szCs w:val="22"/>
          <w:lang w:eastAsia="en-AU"/>
        </w:rPr>
      </w:pPr>
      <w:r w:rsidRPr="00425E34">
        <w:rPr>
          <w:rFonts w:eastAsia="Times New Roman" w:cs="Arial"/>
          <w:color w:val="auto"/>
          <w:sz w:val="22"/>
          <w:szCs w:val="22"/>
          <w:lang w:eastAsia="en-AU"/>
        </w:rPr>
        <w:t xml:space="preserve">the student has regularly attended a Victorian government school in the current school year </w:t>
      </w:r>
      <w:r w:rsidRPr="00425E34">
        <w:rPr>
          <w:rFonts w:eastAsia="Times New Roman" w:cs="Arial"/>
          <w:b/>
          <w:bCs/>
          <w:color w:val="auto"/>
          <w:sz w:val="22"/>
          <w:szCs w:val="22"/>
          <w:lang w:eastAsia="en-AU"/>
        </w:rPr>
        <w:t>and</w:t>
      </w:r>
    </w:p>
    <w:p w:rsidR="00425E34" w:rsidRPr="00425E34" w:rsidRDefault="00425E34" w:rsidP="00425E34">
      <w:pPr>
        <w:numPr>
          <w:ilvl w:val="0"/>
          <w:numId w:val="27"/>
        </w:numPr>
        <w:autoSpaceDE w:val="0"/>
        <w:autoSpaceDN w:val="0"/>
        <w:adjustRightInd w:val="0"/>
        <w:rPr>
          <w:rFonts w:eastAsia="Times New Roman" w:cs="Arial"/>
          <w:b/>
          <w:bCs/>
          <w:color w:val="auto"/>
          <w:sz w:val="22"/>
          <w:szCs w:val="22"/>
          <w:lang w:eastAsia="en-AU"/>
        </w:rPr>
      </w:pPr>
      <w:r w:rsidRPr="00425E34">
        <w:rPr>
          <w:rFonts w:eastAsia="Times New Roman" w:cs="Arial"/>
          <w:color w:val="auto"/>
          <w:sz w:val="22"/>
          <w:szCs w:val="22"/>
          <w:lang w:eastAsia="en-AU"/>
        </w:rPr>
        <w:t xml:space="preserve">was not eligible to be counted in any other school’s census count </w:t>
      </w:r>
      <w:r w:rsidRPr="00425E34">
        <w:rPr>
          <w:rFonts w:eastAsia="Times New Roman" w:cs="Arial"/>
          <w:b/>
          <w:bCs/>
          <w:color w:val="auto"/>
          <w:sz w:val="22"/>
          <w:szCs w:val="22"/>
          <w:lang w:eastAsia="en-AU"/>
        </w:rPr>
        <w:t>and</w:t>
      </w:r>
    </w:p>
    <w:p w:rsidR="00425E34" w:rsidRPr="00425E34" w:rsidRDefault="00425E34" w:rsidP="00425E34">
      <w:pPr>
        <w:numPr>
          <w:ilvl w:val="0"/>
          <w:numId w:val="27"/>
        </w:numPr>
        <w:autoSpaceDE w:val="0"/>
        <w:autoSpaceDN w:val="0"/>
        <w:adjustRightInd w:val="0"/>
        <w:rPr>
          <w:rFonts w:eastAsia="Times New Roman" w:cs="Arial"/>
          <w:b/>
          <w:bCs/>
          <w:color w:val="auto"/>
          <w:sz w:val="22"/>
          <w:szCs w:val="22"/>
          <w:lang w:eastAsia="en-AU"/>
        </w:rPr>
      </w:pPr>
      <w:r w:rsidRPr="00425E34">
        <w:rPr>
          <w:rFonts w:eastAsia="Times New Roman" w:cs="Arial"/>
          <w:color w:val="auto"/>
          <w:sz w:val="22"/>
          <w:szCs w:val="22"/>
          <w:lang w:eastAsia="en-AU"/>
        </w:rPr>
        <w:t xml:space="preserve">was absent from school on census day (as part of a short absence from the Victorian government school system such as moving from Warrnambool to Bairnsdale and taking a few days to do so) </w:t>
      </w:r>
      <w:r w:rsidRPr="00425E34">
        <w:rPr>
          <w:rFonts w:eastAsia="Times New Roman" w:cs="Arial"/>
          <w:b/>
          <w:bCs/>
          <w:color w:val="auto"/>
          <w:sz w:val="22"/>
          <w:szCs w:val="22"/>
          <w:lang w:eastAsia="en-AU"/>
        </w:rPr>
        <w:t>and</w:t>
      </w:r>
    </w:p>
    <w:p w:rsidR="00425E34" w:rsidRPr="00425E34" w:rsidRDefault="00425E34" w:rsidP="00425E34">
      <w:pPr>
        <w:numPr>
          <w:ilvl w:val="0"/>
          <w:numId w:val="27"/>
        </w:numPr>
        <w:autoSpaceDE w:val="0"/>
        <w:autoSpaceDN w:val="0"/>
        <w:adjustRightInd w:val="0"/>
        <w:rPr>
          <w:rFonts w:eastAsia="Times New Roman" w:cs="Arial"/>
          <w:b/>
          <w:bCs/>
          <w:color w:val="auto"/>
          <w:sz w:val="22"/>
          <w:szCs w:val="22"/>
          <w:lang w:eastAsia="en-AU"/>
        </w:rPr>
      </w:pPr>
      <w:r w:rsidRPr="00425E34">
        <w:rPr>
          <w:rFonts w:eastAsia="Times New Roman" w:cs="Arial"/>
          <w:color w:val="auto"/>
          <w:sz w:val="22"/>
          <w:szCs w:val="22"/>
          <w:lang w:eastAsia="en-AU"/>
        </w:rPr>
        <w:t>made a valid enrolment (refer to Q1</w:t>
      </w:r>
      <w:r w:rsidR="00BD52D4">
        <w:rPr>
          <w:rFonts w:eastAsia="Times New Roman" w:cs="Arial"/>
          <w:color w:val="auto"/>
          <w:sz w:val="22"/>
          <w:szCs w:val="22"/>
          <w:lang w:eastAsia="en-AU"/>
        </w:rPr>
        <w:t>4</w:t>
      </w:r>
      <w:r w:rsidRPr="00425E34">
        <w:rPr>
          <w:rFonts w:eastAsia="Times New Roman" w:cs="Arial"/>
          <w:color w:val="auto"/>
          <w:sz w:val="22"/>
          <w:szCs w:val="22"/>
          <w:lang w:eastAsia="en-AU"/>
        </w:rPr>
        <w:t xml:space="preserve">) and commenced attending classes at your school in the week after census day </w:t>
      </w:r>
      <w:r w:rsidRPr="00425E34">
        <w:rPr>
          <w:rFonts w:eastAsia="Times New Roman" w:cs="Arial"/>
          <w:b/>
          <w:bCs/>
          <w:color w:val="auto"/>
          <w:sz w:val="22"/>
          <w:szCs w:val="22"/>
          <w:lang w:eastAsia="en-AU"/>
        </w:rPr>
        <w:t>and</w:t>
      </w:r>
    </w:p>
    <w:p w:rsidR="00425E34" w:rsidRPr="006B4534" w:rsidRDefault="00425E34" w:rsidP="00425E34">
      <w:pPr>
        <w:numPr>
          <w:ilvl w:val="0"/>
          <w:numId w:val="27"/>
        </w:numPr>
        <w:autoSpaceDE w:val="0"/>
        <w:autoSpaceDN w:val="0"/>
        <w:adjustRightInd w:val="0"/>
        <w:rPr>
          <w:rFonts w:eastAsia="Times New Roman" w:cs="Arial"/>
          <w:color w:val="auto"/>
          <w:sz w:val="22"/>
          <w:szCs w:val="22"/>
          <w:lang w:eastAsia="en-AU"/>
        </w:rPr>
      </w:pPr>
      <w:proofErr w:type="gramStart"/>
      <w:r w:rsidRPr="006B4534">
        <w:rPr>
          <w:rFonts w:eastAsia="Times New Roman" w:cs="Arial"/>
          <w:color w:val="auto"/>
          <w:sz w:val="22"/>
          <w:szCs w:val="22"/>
          <w:lang w:eastAsia="en-AU"/>
        </w:rPr>
        <w:t>is</w:t>
      </w:r>
      <w:proofErr w:type="gramEnd"/>
      <w:r w:rsidRPr="006B4534">
        <w:rPr>
          <w:rFonts w:eastAsia="Times New Roman" w:cs="Arial"/>
          <w:color w:val="auto"/>
          <w:sz w:val="22"/>
          <w:szCs w:val="22"/>
          <w:lang w:eastAsia="en-AU"/>
        </w:rPr>
        <w:t xml:space="preserve"> a continuing student at your</w:t>
      </w:r>
      <w:r w:rsidR="006B4534" w:rsidRPr="006B4534">
        <w:rPr>
          <w:rFonts w:eastAsia="Times New Roman" w:cs="Arial"/>
          <w:color w:val="auto"/>
          <w:sz w:val="22"/>
          <w:szCs w:val="22"/>
          <w:lang w:eastAsia="en-AU"/>
        </w:rPr>
        <w:t xml:space="preserve"> </w:t>
      </w:r>
      <w:r w:rsidRPr="006B4534">
        <w:rPr>
          <w:rFonts w:eastAsia="Times New Roman" w:cs="Arial"/>
          <w:color w:val="auto"/>
          <w:sz w:val="22"/>
          <w:szCs w:val="22"/>
          <w:lang w:eastAsia="en-AU"/>
        </w:rPr>
        <w:t>school.</w:t>
      </w:r>
    </w:p>
    <w:p w:rsidR="006B4534" w:rsidRDefault="006B4534" w:rsidP="006B4534">
      <w:pPr>
        <w:autoSpaceDE w:val="0"/>
        <w:autoSpaceDN w:val="0"/>
        <w:adjustRightInd w:val="0"/>
        <w:ind w:left="360"/>
        <w:rPr>
          <w:rFonts w:eastAsia="Times New Roman" w:cs="Arial"/>
          <w:color w:val="auto"/>
          <w:sz w:val="22"/>
          <w:szCs w:val="22"/>
          <w:lang w:eastAsia="en-AU"/>
        </w:rPr>
      </w:pPr>
    </w:p>
    <w:p w:rsidR="00425E34" w:rsidRPr="00425E34" w:rsidRDefault="00425E34" w:rsidP="006B4534">
      <w:pPr>
        <w:autoSpaceDE w:val="0"/>
        <w:autoSpaceDN w:val="0"/>
        <w:adjustRightInd w:val="0"/>
        <w:rPr>
          <w:rFonts w:eastAsia="Times New Roman" w:cs="Arial"/>
          <w:color w:val="auto"/>
          <w:sz w:val="22"/>
          <w:szCs w:val="22"/>
          <w:lang w:eastAsia="en-AU"/>
        </w:rPr>
      </w:pPr>
      <w:r w:rsidRPr="00425E34">
        <w:rPr>
          <w:rFonts w:eastAsia="Times New Roman" w:cs="Arial"/>
          <w:color w:val="auto"/>
          <w:sz w:val="22"/>
          <w:szCs w:val="22"/>
          <w:lang w:eastAsia="en-AU"/>
        </w:rPr>
        <w:t>The Department may agree that</w:t>
      </w:r>
      <w:r w:rsidR="006B4534">
        <w:rPr>
          <w:rFonts w:eastAsia="Times New Roman" w:cs="Arial"/>
          <w:color w:val="auto"/>
          <w:sz w:val="22"/>
          <w:szCs w:val="22"/>
          <w:lang w:eastAsia="en-AU"/>
        </w:rPr>
        <w:t xml:space="preserve"> </w:t>
      </w:r>
      <w:r w:rsidRPr="00425E34">
        <w:rPr>
          <w:rFonts w:eastAsia="Times New Roman" w:cs="Arial"/>
          <w:color w:val="auto"/>
          <w:sz w:val="22"/>
          <w:szCs w:val="22"/>
          <w:lang w:eastAsia="en-AU"/>
        </w:rPr>
        <w:t>counting the student at your school is</w:t>
      </w:r>
      <w:r w:rsidR="006B4534">
        <w:rPr>
          <w:rFonts w:eastAsia="Times New Roman" w:cs="Arial"/>
          <w:color w:val="auto"/>
          <w:sz w:val="22"/>
          <w:szCs w:val="22"/>
          <w:lang w:eastAsia="en-AU"/>
        </w:rPr>
        <w:t xml:space="preserve"> </w:t>
      </w:r>
      <w:r w:rsidRPr="00425E34">
        <w:rPr>
          <w:rFonts w:eastAsia="Times New Roman" w:cs="Arial"/>
          <w:color w:val="auto"/>
          <w:sz w:val="22"/>
          <w:szCs w:val="22"/>
          <w:lang w:eastAsia="en-AU"/>
        </w:rPr>
        <w:t>consistent with the Department’s</w:t>
      </w:r>
      <w:r w:rsidR="006B4534">
        <w:rPr>
          <w:rFonts w:eastAsia="Times New Roman" w:cs="Arial"/>
          <w:color w:val="auto"/>
          <w:sz w:val="22"/>
          <w:szCs w:val="22"/>
          <w:lang w:eastAsia="en-AU"/>
        </w:rPr>
        <w:t xml:space="preserve"> </w:t>
      </w:r>
      <w:r w:rsidRPr="00425E34">
        <w:rPr>
          <w:rFonts w:eastAsia="Times New Roman" w:cs="Arial"/>
          <w:color w:val="auto"/>
          <w:sz w:val="22"/>
          <w:szCs w:val="22"/>
          <w:lang w:eastAsia="en-AU"/>
        </w:rPr>
        <w:t>intention to count such students in the</w:t>
      </w:r>
      <w:r w:rsidR="006B4534">
        <w:rPr>
          <w:rFonts w:eastAsia="Times New Roman" w:cs="Arial"/>
          <w:color w:val="auto"/>
          <w:sz w:val="22"/>
          <w:szCs w:val="22"/>
          <w:lang w:eastAsia="en-AU"/>
        </w:rPr>
        <w:t xml:space="preserve"> </w:t>
      </w:r>
      <w:r w:rsidRPr="00425E34">
        <w:rPr>
          <w:rFonts w:eastAsia="Times New Roman" w:cs="Arial"/>
          <w:color w:val="auto"/>
          <w:sz w:val="22"/>
          <w:szCs w:val="22"/>
          <w:lang w:eastAsia="en-AU"/>
        </w:rPr>
        <w:t>census return of the school where they</w:t>
      </w:r>
      <w:r w:rsidR="006B4534">
        <w:rPr>
          <w:rFonts w:eastAsia="Times New Roman" w:cs="Arial"/>
          <w:color w:val="auto"/>
          <w:sz w:val="22"/>
          <w:szCs w:val="22"/>
          <w:lang w:eastAsia="en-AU"/>
        </w:rPr>
        <w:t xml:space="preserve"> </w:t>
      </w:r>
      <w:r w:rsidRPr="00425E34">
        <w:rPr>
          <w:rFonts w:eastAsia="Times New Roman" w:cs="Arial"/>
          <w:color w:val="auto"/>
          <w:sz w:val="22"/>
          <w:szCs w:val="22"/>
          <w:lang w:eastAsia="en-AU"/>
        </w:rPr>
        <w:t>will be a continuing student.</w:t>
      </w:r>
    </w:p>
    <w:p w:rsidR="006B4534" w:rsidRDefault="006B4534" w:rsidP="006B4534">
      <w:pPr>
        <w:autoSpaceDE w:val="0"/>
        <w:autoSpaceDN w:val="0"/>
        <w:adjustRightInd w:val="0"/>
        <w:ind w:left="360"/>
        <w:rPr>
          <w:rFonts w:eastAsia="Times New Roman" w:cs="Arial"/>
          <w:color w:val="auto"/>
          <w:sz w:val="22"/>
          <w:szCs w:val="22"/>
          <w:lang w:eastAsia="en-AU"/>
        </w:rPr>
      </w:pPr>
    </w:p>
    <w:p w:rsidR="00425E34" w:rsidRPr="00425E34" w:rsidRDefault="00425E34" w:rsidP="006B4534">
      <w:pPr>
        <w:autoSpaceDE w:val="0"/>
        <w:autoSpaceDN w:val="0"/>
        <w:adjustRightInd w:val="0"/>
        <w:rPr>
          <w:rFonts w:eastAsia="Times New Roman" w:cs="Arial"/>
          <w:color w:val="auto"/>
          <w:sz w:val="22"/>
          <w:szCs w:val="22"/>
          <w:lang w:eastAsia="en-AU"/>
        </w:rPr>
      </w:pPr>
      <w:r w:rsidRPr="00425E34">
        <w:rPr>
          <w:rFonts w:eastAsia="Times New Roman" w:cs="Arial"/>
          <w:color w:val="auto"/>
          <w:sz w:val="22"/>
          <w:szCs w:val="22"/>
          <w:lang w:eastAsia="en-AU"/>
        </w:rPr>
        <w:t>All other students, including students</w:t>
      </w:r>
      <w:r w:rsidR="006B4534">
        <w:rPr>
          <w:rFonts w:eastAsia="Times New Roman" w:cs="Arial"/>
          <w:color w:val="auto"/>
          <w:sz w:val="22"/>
          <w:szCs w:val="22"/>
          <w:lang w:eastAsia="en-AU"/>
        </w:rPr>
        <w:t xml:space="preserve"> </w:t>
      </w:r>
      <w:r w:rsidRPr="00425E34">
        <w:rPr>
          <w:rFonts w:eastAsia="Times New Roman" w:cs="Arial"/>
          <w:color w:val="auto"/>
          <w:sz w:val="22"/>
          <w:szCs w:val="22"/>
          <w:lang w:eastAsia="en-AU"/>
        </w:rPr>
        <w:t>from interstate or overseas or from the</w:t>
      </w:r>
      <w:r w:rsidR="006B4534">
        <w:rPr>
          <w:rFonts w:eastAsia="Times New Roman" w:cs="Arial"/>
          <w:color w:val="auto"/>
          <w:sz w:val="22"/>
          <w:szCs w:val="22"/>
          <w:lang w:eastAsia="en-AU"/>
        </w:rPr>
        <w:t xml:space="preserve"> </w:t>
      </w:r>
      <w:r w:rsidRPr="00425E34">
        <w:rPr>
          <w:rFonts w:eastAsia="Times New Roman" w:cs="Arial"/>
          <w:color w:val="auto"/>
          <w:sz w:val="22"/>
          <w:szCs w:val="22"/>
          <w:lang w:eastAsia="en-AU"/>
        </w:rPr>
        <w:t>non-government sector, who enrol</w:t>
      </w:r>
      <w:r w:rsidR="006B4534">
        <w:rPr>
          <w:rFonts w:eastAsia="Times New Roman" w:cs="Arial"/>
          <w:color w:val="auto"/>
          <w:sz w:val="22"/>
          <w:szCs w:val="22"/>
          <w:lang w:eastAsia="en-AU"/>
        </w:rPr>
        <w:t xml:space="preserve"> </w:t>
      </w:r>
      <w:r w:rsidRPr="00425E34">
        <w:rPr>
          <w:rFonts w:eastAsia="Times New Roman" w:cs="Arial"/>
          <w:color w:val="auto"/>
          <w:sz w:val="22"/>
          <w:szCs w:val="22"/>
          <w:lang w:eastAsia="en-AU"/>
        </w:rPr>
        <w:t>(first attend classes) at your school</w:t>
      </w:r>
      <w:r w:rsidR="006B4534">
        <w:rPr>
          <w:rFonts w:eastAsia="Times New Roman" w:cs="Arial"/>
          <w:color w:val="auto"/>
          <w:sz w:val="22"/>
          <w:szCs w:val="22"/>
          <w:lang w:eastAsia="en-AU"/>
        </w:rPr>
        <w:t xml:space="preserve"> </w:t>
      </w:r>
      <w:r w:rsidRPr="00425E34">
        <w:rPr>
          <w:rFonts w:eastAsia="Times New Roman" w:cs="Arial"/>
          <w:color w:val="auto"/>
          <w:sz w:val="22"/>
          <w:szCs w:val="22"/>
          <w:lang w:eastAsia="en-AU"/>
        </w:rPr>
        <w:t xml:space="preserve">after census day </w:t>
      </w:r>
      <w:r w:rsidRPr="00425E34">
        <w:rPr>
          <w:rFonts w:eastAsia="Times New Roman" w:cs="Arial"/>
          <w:b/>
          <w:bCs/>
          <w:color w:val="auto"/>
          <w:sz w:val="22"/>
          <w:szCs w:val="22"/>
          <w:lang w:eastAsia="en-AU"/>
        </w:rPr>
        <w:t xml:space="preserve">cannot </w:t>
      </w:r>
      <w:r w:rsidRPr="00425E34">
        <w:rPr>
          <w:rFonts w:eastAsia="Times New Roman" w:cs="Arial"/>
          <w:color w:val="auto"/>
          <w:sz w:val="22"/>
          <w:szCs w:val="22"/>
          <w:lang w:eastAsia="en-AU"/>
        </w:rPr>
        <w:t>be included in</w:t>
      </w:r>
      <w:r w:rsidR="006B4534">
        <w:rPr>
          <w:rFonts w:eastAsia="Times New Roman" w:cs="Arial"/>
          <w:color w:val="auto"/>
          <w:sz w:val="22"/>
          <w:szCs w:val="22"/>
          <w:lang w:eastAsia="en-AU"/>
        </w:rPr>
        <w:t xml:space="preserve"> </w:t>
      </w:r>
      <w:r w:rsidRPr="00425E34">
        <w:rPr>
          <w:rFonts w:eastAsia="Times New Roman" w:cs="Arial"/>
          <w:color w:val="auto"/>
          <w:sz w:val="22"/>
          <w:szCs w:val="22"/>
          <w:lang w:eastAsia="en-AU"/>
        </w:rPr>
        <w:t>census counts.</w:t>
      </w:r>
    </w:p>
    <w:p w:rsidR="006B4534" w:rsidRDefault="006B4534" w:rsidP="006B4534">
      <w:pPr>
        <w:autoSpaceDE w:val="0"/>
        <w:autoSpaceDN w:val="0"/>
        <w:adjustRightInd w:val="0"/>
        <w:rPr>
          <w:rFonts w:eastAsia="Times New Roman" w:cs="Arial"/>
          <w:b/>
          <w:bCs/>
          <w:color w:val="auto"/>
          <w:sz w:val="22"/>
          <w:szCs w:val="22"/>
          <w:lang w:eastAsia="en-AU"/>
        </w:rPr>
      </w:pPr>
    </w:p>
    <w:p w:rsidR="00425E34" w:rsidRPr="00425E34" w:rsidRDefault="00425E34" w:rsidP="006B4534">
      <w:pPr>
        <w:autoSpaceDE w:val="0"/>
        <w:autoSpaceDN w:val="0"/>
        <w:adjustRightInd w:val="0"/>
        <w:rPr>
          <w:rFonts w:eastAsia="Times New Roman" w:cs="Arial"/>
          <w:b/>
          <w:bCs/>
          <w:color w:val="auto"/>
          <w:sz w:val="22"/>
          <w:szCs w:val="22"/>
          <w:lang w:eastAsia="en-AU"/>
        </w:rPr>
      </w:pPr>
      <w:proofErr w:type="gramStart"/>
      <w:r w:rsidRPr="00425E34">
        <w:rPr>
          <w:rFonts w:eastAsia="Times New Roman" w:cs="Arial"/>
          <w:b/>
          <w:bCs/>
          <w:color w:val="auto"/>
          <w:sz w:val="22"/>
          <w:szCs w:val="22"/>
          <w:lang w:eastAsia="en-AU"/>
        </w:rPr>
        <w:t>Q1</w:t>
      </w:r>
      <w:r w:rsidR="00BD52D4">
        <w:rPr>
          <w:rFonts w:eastAsia="Times New Roman" w:cs="Arial"/>
          <w:b/>
          <w:bCs/>
          <w:color w:val="auto"/>
          <w:sz w:val="22"/>
          <w:szCs w:val="22"/>
          <w:lang w:eastAsia="en-AU"/>
        </w:rPr>
        <w:t>4</w:t>
      </w:r>
      <w:r w:rsidRPr="00425E34">
        <w:rPr>
          <w:rFonts w:eastAsia="Times New Roman" w:cs="Arial"/>
          <w:b/>
          <w:bCs/>
          <w:color w:val="auto"/>
          <w:sz w:val="22"/>
          <w:szCs w:val="22"/>
          <w:lang w:eastAsia="en-AU"/>
        </w:rPr>
        <w:t xml:space="preserve"> </w:t>
      </w:r>
      <w:r w:rsidR="006B4534">
        <w:rPr>
          <w:rFonts w:eastAsia="Times New Roman" w:cs="Arial"/>
          <w:b/>
          <w:bCs/>
          <w:color w:val="auto"/>
          <w:sz w:val="22"/>
          <w:szCs w:val="22"/>
          <w:lang w:eastAsia="en-AU"/>
        </w:rPr>
        <w:t xml:space="preserve"> </w:t>
      </w:r>
      <w:r w:rsidRPr="00425E34">
        <w:rPr>
          <w:rFonts w:eastAsia="Times New Roman" w:cs="Arial"/>
          <w:b/>
          <w:bCs/>
          <w:color w:val="auto"/>
          <w:sz w:val="22"/>
          <w:szCs w:val="22"/>
          <w:lang w:eastAsia="en-AU"/>
        </w:rPr>
        <w:t>What</w:t>
      </w:r>
      <w:proofErr w:type="gramEnd"/>
      <w:r w:rsidRPr="00425E34">
        <w:rPr>
          <w:rFonts w:eastAsia="Times New Roman" w:cs="Arial"/>
          <w:b/>
          <w:bCs/>
          <w:color w:val="auto"/>
          <w:sz w:val="22"/>
          <w:szCs w:val="22"/>
          <w:lang w:eastAsia="en-AU"/>
        </w:rPr>
        <w:t xml:space="preserve"> is a valid enrolment?</w:t>
      </w:r>
    </w:p>
    <w:p w:rsidR="00425E34" w:rsidRDefault="00425E34" w:rsidP="006B4534">
      <w:pPr>
        <w:autoSpaceDE w:val="0"/>
        <w:autoSpaceDN w:val="0"/>
        <w:adjustRightInd w:val="0"/>
        <w:rPr>
          <w:rFonts w:eastAsia="Times New Roman" w:cs="Arial"/>
          <w:color w:val="auto"/>
          <w:sz w:val="22"/>
          <w:szCs w:val="22"/>
        </w:rPr>
      </w:pPr>
      <w:r w:rsidRPr="00425E34">
        <w:rPr>
          <w:rFonts w:eastAsia="Times New Roman" w:cs="Arial"/>
          <w:color w:val="auto"/>
          <w:sz w:val="22"/>
          <w:szCs w:val="22"/>
          <w:lang w:eastAsia="en-AU"/>
        </w:rPr>
        <w:t>A ‘valid’ enrolment occurs as a</w:t>
      </w:r>
      <w:r w:rsidR="006B4534">
        <w:rPr>
          <w:rFonts w:eastAsia="Times New Roman" w:cs="Arial"/>
          <w:color w:val="auto"/>
          <w:sz w:val="22"/>
          <w:szCs w:val="22"/>
          <w:lang w:eastAsia="en-AU"/>
        </w:rPr>
        <w:t xml:space="preserve"> </w:t>
      </w:r>
      <w:r w:rsidRPr="00425E34">
        <w:rPr>
          <w:rFonts w:eastAsia="Times New Roman" w:cs="Arial"/>
          <w:color w:val="auto"/>
          <w:sz w:val="22"/>
          <w:szCs w:val="22"/>
        </w:rPr>
        <w:t>consequence of admission or transfer</w:t>
      </w:r>
    </w:p>
    <w:p w:rsidR="006B4534" w:rsidRPr="006B4534" w:rsidRDefault="006B4534" w:rsidP="006B4534">
      <w:pPr>
        <w:autoSpaceDE w:val="0"/>
        <w:autoSpaceDN w:val="0"/>
        <w:adjustRightInd w:val="0"/>
        <w:rPr>
          <w:rFonts w:eastAsia="Times New Roman" w:cs="Arial"/>
          <w:color w:val="auto"/>
          <w:sz w:val="22"/>
          <w:szCs w:val="22"/>
          <w:lang w:eastAsia="en-AU"/>
        </w:rPr>
      </w:pPr>
      <w:proofErr w:type="gramStart"/>
      <w:r w:rsidRPr="006B4534">
        <w:rPr>
          <w:rFonts w:eastAsia="Times New Roman" w:cs="Arial"/>
          <w:color w:val="auto"/>
          <w:sz w:val="22"/>
          <w:szCs w:val="22"/>
          <w:lang w:eastAsia="en-AU"/>
        </w:rPr>
        <w:t>into</w:t>
      </w:r>
      <w:proofErr w:type="gramEnd"/>
      <w:r w:rsidRPr="006B4534">
        <w:rPr>
          <w:rFonts w:eastAsia="Times New Roman" w:cs="Arial"/>
          <w:color w:val="auto"/>
          <w:sz w:val="22"/>
          <w:szCs w:val="22"/>
          <w:lang w:eastAsia="en-AU"/>
        </w:rPr>
        <w:t xml:space="preserve"> a government school for students</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who meet both age and residency</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criteria.</w:t>
      </w:r>
    </w:p>
    <w:p w:rsidR="006B4534" w:rsidRDefault="006B4534" w:rsidP="006B4534">
      <w:pPr>
        <w:autoSpaceDE w:val="0"/>
        <w:autoSpaceDN w:val="0"/>
        <w:adjustRightInd w:val="0"/>
        <w:rPr>
          <w:rFonts w:eastAsia="Times New Roman" w:cs="Arial"/>
          <w:color w:val="auto"/>
          <w:sz w:val="22"/>
          <w:szCs w:val="22"/>
          <w:lang w:eastAsia="en-AU"/>
        </w:rPr>
      </w:pPr>
    </w:p>
    <w:p w:rsidR="006B4534" w:rsidRP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A birth certificate or equivalent for</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Australian-born students; residency</w:t>
      </w:r>
    </w:p>
    <w:p w:rsidR="006B4534" w:rsidRPr="006B4534" w:rsidRDefault="006B4534" w:rsidP="006B4534">
      <w:pPr>
        <w:autoSpaceDE w:val="0"/>
        <w:autoSpaceDN w:val="0"/>
        <w:adjustRightInd w:val="0"/>
        <w:rPr>
          <w:rFonts w:eastAsia="Times New Roman" w:cs="Arial"/>
          <w:color w:val="auto"/>
          <w:sz w:val="22"/>
          <w:szCs w:val="22"/>
          <w:lang w:eastAsia="en-AU"/>
        </w:rPr>
      </w:pPr>
      <w:proofErr w:type="gramStart"/>
      <w:r w:rsidRPr="006B4534">
        <w:rPr>
          <w:rFonts w:eastAsia="Times New Roman" w:cs="Arial"/>
          <w:color w:val="auto"/>
          <w:sz w:val="22"/>
          <w:szCs w:val="22"/>
          <w:lang w:eastAsia="en-AU"/>
        </w:rPr>
        <w:t>evidence</w:t>
      </w:r>
      <w:proofErr w:type="gramEnd"/>
      <w:r w:rsidRPr="006B4534">
        <w:rPr>
          <w:rFonts w:eastAsia="Times New Roman" w:cs="Arial"/>
          <w:color w:val="auto"/>
          <w:sz w:val="22"/>
          <w:szCs w:val="22"/>
          <w:lang w:eastAsia="en-AU"/>
        </w:rPr>
        <w:t>, passport or travel documents</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for non-Australian-born</w:t>
      </w:r>
      <w:r w:rsidR="00793C2B">
        <w:rPr>
          <w:rFonts w:eastAsia="Times New Roman" w:cs="Arial"/>
          <w:color w:val="auto"/>
          <w:sz w:val="22"/>
          <w:szCs w:val="22"/>
          <w:lang w:eastAsia="en-AU"/>
        </w:rPr>
        <w:t xml:space="preserve"> </w:t>
      </w:r>
      <w:r>
        <w:rPr>
          <w:rFonts w:eastAsia="Times New Roman" w:cs="Arial"/>
          <w:color w:val="auto"/>
          <w:sz w:val="22"/>
          <w:szCs w:val="22"/>
          <w:lang w:eastAsia="en-AU"/>
        </w:rPr>
        <w:t>s</w:t>
      </w:r>
      <w:r w:rsidRPr="006B4534">
        <w:rPr>
          <w:rFonts w:eastAsia="Times New Roman" w:cs="Arial"/>
          <w:color w:val="auto"/>
          <w:sz w:val="22"/>
          <w:szCs w:val="22"/>
          <w:lang w:eastAsia="en-AU"/>
        </w:rPr>
        <w:t>tudents; and</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an immunisation certificate (for</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primary school students) are required</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for students enrolling for the first time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in a Victorian government school.</w:t>
      </w:r>
    </w:p>
    <w:p w:rsidR="006B4534" w:rsidRDefault="006B4534" w:rsidP="006B4534">
      <w:pPr>
        <w:autoSpaceDE w:val="0"/>
        <w:autoSpaceDN w:val="0"/>
        <w:adjustRightInd w:val="0"/>
        <w:rPr>
          <w:rFonts w:eastAsia="Times New Roman" w:cs="Arial"/>
          <w:color w:val="auto"/>
          <w:sz w:val="22"/>
          <w:szCs w:val="22"/>
          <w:lang w:eastAsia="en-AU"/>
        </w:rPr>
      </w:pPr>
    </w:p>
    <w:p w:rsidR="006B4534" w:rsidRP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A transfer note, immunisation</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certificate (for primary students), and,</w:t>
      </w:r>
    </w:p>
    <w:p w:rsidR="006B4534" w:rsidRPr="006B4534" w:rsidRDefault="006B4534" w:rsidP="006B4534">
      <w:pPr>
        <w:autoSpaceDE w:val="0"/>
        <w:autoSpaceDN w:val="0"/>
        <w:adjustRightInd w:val="0"/>
        <w:rPr>
          <w:rFonts w:eastAsia="Times New Roman" w:cs="Arial"/>
          <w:color w:val="auto"/>
          <w:sz w:val="22"/>
          <w:szCs w:val="22"/>
          <w:lang w:eastAsia="en-AU"/>
        </w:rPr>
      </w:pPr>
      <w:proofErr w:type="gramStart"/>
      <w:r w:rsidRPr="006B4534">
        <w:rPr>
          <w:rFonts w:eastAsia="Times New Roman" w:cs="Arial"/>
          <w:color w:val="auto"/>
          <w:sz w:val="22"/>
          <w:szCs w:val="22"/>
          <w:lang w:eastAsia="en-AU"/>
        </w:rPr>
        <w:lastRenderedPageBreak/>
        <w:t>in</w:t>
      </w:r>
      <w:proofErr w:type="gramEnd"/>
      <w:r w:rsidRPr="006B4534">
        <w:rPr>
          <w:rFonts w:eastAsia="Times New Roman" w:cs="Arial"/>
          <w:color w:val="auto"/>
          <w:sz w:val="22"/>
          <w:szCs w:val="22"/>
          <w:lang w:eastAsia="en-AU"/>
        </w:rPr>
        <w:t xml:space="preserve"> the case of non-Australian born</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students, passport or travel documents</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are required for students transferring</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from another school.</w:t>
      </w:r>
    </w:p>
    <w:p w:rsidR="006B4534" w:rsidRDefault="006B4534" w:rsidP="006B4534">
      <w:pPr>
        <w:autoSpaceDE w:val="0"/>
        <w:autoSpaceDN w:val="0"/>
        <w:adjustRightInd w:val="0"/>
        <w:rPr>
          <w:rFonts w:eastAsia="Times New Roman" w:cs="Arial"/>
          <w:color w:val="auto"/>
          <w:sz w:val="22"/>
          <w:szCs w:val="22"/>
          <w:lang w:eastAsia="en-AU"/>
        </w:rPr>
      </w:pPr>
    </w:p>
    <w:p w:rsidR="006B4534" w:rsidRP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No student may be admitted to a</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Victorian government school without a</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signed enrolment form. In the majority</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of cases, the form should be signed by</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a parent/guardian. Where a student is</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of post-compulsory age and living</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independently, the form can be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completed and signed by the student.</w:t>
      </w:r>
    </w:p>
    <w:p w:rsidR="006B4534" w:rsidRDefault="006B4534" w:rsidP="006B4534">
      <w:pPr>
        <w:autoSpaceDE w:val="0"/>
        <w:autoSpaceDN w:val="0"/>
        <w:adjustRightInd w:val="0"/>
        <w:rPr>
          <w:rFonts w:eastAsia="Times New Roman" w:cs="Arial"/>
          <w:color w:val="auto"/>
          <w:sz w:val="22"/>
          <w:szCs w:val="22"/>
          <w:lang w:eastAsia="en-AU"/>
        </w:rPr>
      </w:pPr>
    </w:p>
    <w:p w:rsidR="006B4534" w:rsidRP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Students whose enrolment form is</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signed but whose admission</w:t>
      </w:r>
      <w:r w:rsidR="00793C2B">
        <w:rPr>
          <w:rFonts w:eastAsia="Times New Roman" w:cs="Arial"/>
          <w:color w:val="auto"/>
          <w:sz w:val="22"/>
          <w:szCs w:val="22"/>
          <w:lang w:eastAsia="en-AU"/>
        </w:rPr>
        <w:t xml:space="preserve"> </w:t>
      </w:r>
      <w:r w:rsidRPr="006B4534">
        <w:rPr>
          <w:rFonts w:eastAsia="Times New Roman" w:cs="Arial"/>
          <w:color w:val="auto"/>
          <w:sz w:val="22"/>
          <w:szCs w:val="22"/>
          <w:lang w:eastAsia="en-AU"/>
        </w:rPr>
        <w:t>form/transfer documentation</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(including immunisation certificates</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for primary students) is not complete,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should be allowed to attend classes and</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the required data added when</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available.</w:t>
      </w:r>
    </w:p>
    <w:p w:rsidR="006B4534" w:rsidRDefault="006B4534" w:rsidP="006B4534">
      <w:pPr>
        <w:autoSpaceDE w:val="0"/>
        <w:autoSpaceDN w:val="0"/>
        <w:adjustRightInd w:val="0"/>
        <w:rPr>
          <w:rFonts w:eastAsia="Times New Roman" w:cs="Arial"/>
          <w:color w:val="auto"/>
          <w:sz w:val="22"/>
          <w:szCs w:val="22"/>
          <w:lang w:eastAsia="en-AU"/>
        </w:rPr>
      </w:pPr>
    </w:p>
    <w:p w:rsidR="006B4534" w:rsidRP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Schools must retain and provide the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transfer note, or evidence of a request</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for a transfer note, as supporting</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evidence of the validity of the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enrolment.</w:t>
      </w:r>
    </w:p>
    <w:p w:rsidR="006B4534" w:rsidRDefault="006B4534" w:rsidP="006B4534">
      <w:pPr>
        <w:autoSpaceDE w:val="0"/>
        <w:autoSpaceDN w:val="0"/>
        <w:adjustRightInd w:val="0"/>
        <w:rPr>
          <w:rFonts w:eastAsia="Times New Roman" w:cs="Arial"/>
          <w:b/>
          <w:bCs/>
          <w:color w:val="auto"/>
          <w:sz w:val="22"/>
          <w:szCs w:val="22"/>
          <w:lang w:eastAsia="en-AU"/>
        </w:rPr>
      </w:pPr>
    </w:p>
    <w:p w:rsidR="006B4534" w:rsidRPr="006B4534" w:rsidRDefault="006B4534" w:rsidP="006B4534">
      <w:pPr>
        <w:autoSpaceDE w:val="0"/>
        <w:autoSpaceDN w:val="0"/>
        <w:adjustRightInd w:val="0"/>
        <w:rPr>
          <w:rFonts w:eastAsia="Times New Roman" w:cs="Arial"/>
          <w:b/>
          <w:bCs/>
          <w:color w:val="auto"/>
          <w:sz w:val="22"/>
          <w:szCs w:val="22"/>
          <w:lang w:eastAsia="en-AU"/>
        </w:rPr>
      </w:pPr>
      <w:proofErr w:type="gramStart"/>
      <w:r w:rsidRPr="006B4534">
        <w:rPr>
          <w:rFonts w:eastAsia="Times New Roman" w:cs="Arial"/>
          <w:b/>
          <w:bCs/>
          <w:color w:val="auto"/>
          <w:sz w:val="22"/>
          <w:szCs w:val="22"/>
          <w:lang w:eastAsia="en-AU"/>
        </w:rPr>
        <w:t>Q1</w:t>
      </w:r>
      <w:r w:rsidR="00BD52D4">
        <w:rPr>
          <w:rFonts w:eastAsia="Times New Roman" w:cs="Arial"/>
          <w:b/>
          <w:bCs/>
          <w:color w:val="auto"/>
          <w:sz w:val="22"/>
          <w:szCs w:val="22"/>
          <w:lang w:eastAsia="en-AU"/>
        </w:rPr>
        <w:t>5</w:t>
      </w:r>
      <w:r w:rsidRPr="006B4534">
        <w:rPr>
          <w:rFonts w:eastAsia="Times New Roman" w:cs="Arial"/>
          <w:b/>
          <w:bCs/>
          <w:color w:val="auto"/>
          <w:sz w:val="22"/>
          <w:szCs w:val="22"/>
          <w:lang w:eastAsia="en-AU"/>
        </w:rPr>
        <w:t xml:space="preserve"> </w:t>
      </w:r>
      <w:r>
        <w:rPr>
          <w:rFonts w:eastAsia="Times New Roman" w:cs="Arial"/>
          <w:b/>
          <w:bCs/>
          <w:color w:val="auto"/>
          <w:sz w:val="22"/>
          <w:szCs w:val="22"/>
          <w:lang w:eastAsia="en-AU"/>
        </w:rPr>
        <w:t xml:space="preserve"> </w:t>
      </w:r>
      <w:r w:rsidRPr="006B4534">
        <w:rPr>
          <w:rFonts w:eastAsia="Times New Roman" w:cs="Arial"/>
          <w:b/>
          <w:bCs/>
          <w:color w:val="auto"/>
          <w:sz w:val="22"/>
          <w:szCs w:val="22"/>
          <w:lang w:eastAsia="en-AU"/>
        </w:rPr>
        <w:t>Why</w:t>
      </w:r>
      <w:proofErr w:type="gramEnd"/>
      <w:r w:rsidRPr="006B4534">
        <w:rPr>
          <w:rFonts w:eastAsia="Times New Roman" w:cs="Arial"/>
          <w:b/>
          <w:bCs/>
          <w:color w:val="auto"/>
          <w:sz w:val="22"/>
          <w:szCs w:val="22"/>
          <w:lang w:eastAsia="en-AU"/>
        </w:rPr>
        <w:t xml:space="preserve"> do I need to retain</w:t>
      </w:r>
      <w:r>
        <w:rPr>
          <w:rFonts w:eastAsia="Times New Roman" w:cs="Arial"/>
          <w:b/>
          <w:bCs/>
          <w:color w:val="auto"/>
          <w:sz w:val="22"/>
          <w:szCs w:val="22"/>
          <w:lang w:eastAsia="en-AU"/>
        </w:rPr>
        <w:t xml:space="preserve"> </w:t>
      </w:r>
      <w:r w:rsidRPr="006B4534">
        <w:rPr>
          <w:rFonts w:eastAsia="Times New Roman" w:cs="Arial"/>
          <w:b/>
          <w:bCs/>
          <w:color w:val="auto"/>
          <w:sz w:val="22"/>
          <w:szCs w:val="22"/>
          <w:lang w:eastAsia="en-AU"/>
        </w:rPr>
        <w:t>attendance records?</w:t>
      </w:r>
    </w:p>
    <w:p w:rsidR="006B4534" w:rsidRP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The attendance roll is a legal document</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and permanent record of the attendance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of all students. Accurate roll keeping</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is required by legislation and</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attendance records must be maintained</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 xml:space="preserve">for all </w:t>
      </w:r>
      <w:r w:rsidR="00793C2B">
        <w:rPr>
          <w:rFonts w:eastAsia="Times New Roman" w:cs="Arial"/>
          <w:color w:val="auto"/>
          <w:sz w:val="22"/>
          <w:szCs w:val="22"/>
          <w:lang w:eastAsia="en-AU"/>
        </w:rPr>
        <w:t>s</w:t>
      </w:r>
      <w:r w:rsidRPr="006B4534">
        <w:rPr>
          <w:rFonts w:eastAsia="Times New Roman" w:cs="Arial"/>
          <w:color w:val="auto"/>
          <w:sz w:val="22"/>
          <w:szCs w:val="22"/>
          <w:lang w:eastAsia="en-AU"/>
        </w:rPr>
        <w:t>tudents. Attendance and</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absences must be accurately recorded</w:t>
      </w:r>
      <w:r>
        <w:rPr>
          <w:rFonts w:eastAsia="Times New Roman" w:cs="Arial"/>
          <w:color w:val="auto"/>
          <w:sz w:val="22"/>
          <w:szCs w:val="22"/>
          <w:lang w:eastAsia="en-AU"/>
        </w:rPr>
        <w:t xml:space="preserve"> </w:t>
      </w:r>
      <w:r w:rsidRPr="006B4534">
        <w:rPr>
          <w:rFonts w:eastAsia="Times New Roman" w:cs="Arial"/>
          <w:b/>
          <w:bCs/>
          <w:color w:val="auto"/>
          <w:sz w:val="22"/>
          <w:szCs w:val="22"/>
          <w:lang w:eastAsia="en-AU"/>
        </w:rPr>
        <w:t>at least on a half-day basis</w:t>
      </w:r>
      <w:r w:rsidRPr="006B4534">
        <w:rPr>
          <w:rFonts w:eastAsia="Times New Roman" w:cs="Arial"/>
          <w:color w:val="auto"/>
          <w:sz w:val="22"/>
          <w:szCs w:val="22"/>
          <w:lang w:eastAsia="en-AU"/>
        </w:rPr>
        <w:t>. The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VCAA requires that class attendance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for VCE students is recorded.</w:t>
      </w:r>
    </w:p>
    <w:p w:rsidR="006B4534" w:rsidRDefault="006B4534" w:rsidP="006B4534">
      <w:pPr>
        <w:autoSpaceDE w:val="0"/>
        <w:autoSpaceDN w:val="0"/>
        <w:adjustRightInd w:val="0"/>
        <w:rPr>
          <w:rFonts w:eastAsia="Times New Roman" w:cs="Arial"/>
          <w:color w:val="auto"/>
          <w:sz w:val="22"/>
          <w:szCs w:val="22"/>
          <w:lang w:eastAsia="en-AU"/>
        </w:rPr>
      </w:pPr>
    </w:p>
    <w:p w:rsid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Accurate collection, maintenance and</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storage of these records are part of a</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school’s duty of care. These records</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are also used to assist schools and</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enrolment verifiers in verifying that</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students have been correctly included</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in census counts.</w:t>
      </w:r>
    </w:p>
    <w:p w:rsidR="00783A4C" w:rsidRDefault="00783A4C" w:rsidP="00783A4C">
      <w:pPr>
        <w:pStyle w:val="Body"/>
      </w:pPr>
    </w:p>
    <w:p w:rsidR="006B4534" w:rsidRPr="006B4534" w:rsidRDefault="006B4534" w:rsidP="006B4534">
      <w:pPr>
        <w:autoSpaceDE w:val="0"/>
        <w:autoSpaceDN w:val="0"/>
        <w:adjustRightInd w:val="0"/>
        <w:rPr>
          <w:rFonts w:eastAsia="Times New Roman" w:cs="Arial"/>
          <w:b/>
          <w:bCs/>
          <w:color w:val="auto"/>
          <w:sz w:val="22"/>
          <w:szCs w:val="22"/>
          <w:lang w:eastAsia="en-AU"/>
        </w:rPr>
      </w:pPr>
      <w:proofErr w:type="gramStart"/>
      <w:r w:rsidRPr="006B4534">
        <w:rPr>
          <w:rFonts w:eastAsia="Times New Roman" w:cs="Arial"/>
          <w:b/>
          <w:bCs/>
          <w:color w:val="auto"/>
          <w:sz w:val="22"/>
          <w:szCs w:val="22"/>
          <w:lang w:eastAsia="en-AU"/>
        </w:rPr>
        <w:t>Q1</w:t>
      </w:r>
      <w:r w:rsidR="00BD52D4">
        <w:rPr>
          <w:rFonts w:eastAsia="Times New Roman" w:cs="Arial"/>
          <w:b/>
          <w:bCs/>
          <w:color w:val="auto"/>
          <w:sz w:val="22"/>
          <w:szCs w:val="22"/>
          <w:lang w:eastAsia="en-AU"/>
        </w:rPr>
        <w:t>6</w:t>
      </w:r>
      <w:r w:rsidRPr="006B4534">
        <w:rPr>
          <w:rFonts w:eastAsia="Times New Roman" w:cs="Arial"/>
          <w:b/>
          <w:bCs/>
          <w:color w:val="auto"/>
          <w:sz w:val="22"/>
          <w:szCs w:val="22"/>
          <w:lang w:eastAsia="en-AU"/>
        </w:rPr>
        <w:t xml:space="preserve"> </w:t>
      </w:r>
      <w:r w:rsidR="00783A4C">
        <w:rPr>
          <w:rFonts w:eastAsia="Times New Roman" w:cs="Arial"/>
          <w:b/>
          <w:bCs/>
          <w:color w:val="auto"/>
          <w:sz w:val="22"/>
          <w:szCs w:val="22"/>
          <w:lang w:eastAsia="en-AU"/>
        </w:rPr>
        <w:t xml:space="preserve"> </w:t>
      </w:r>
      <w:r w:rsidRPr="006B4534">
        <w:rPr>
          <w:rFonts w:eastAsia="Times New Roman" w:cs="Arial"/>
          <w:b/>
          <w:bCs/>
          <w:color w:val="auto"/>
          <w:sz w:val="22"/>
          <w:szCs w:val="22"/>
          <w:lang w:eastAsia="en-AU"/>
        </w:rPr>
        <w:t>How</w:t>
      </w:r>
      <w:proofErr w:type="gramEnd"/>
      <w:r w:rsidRPr="006B4534">
        <w:rPr>
          <w:rFonts w:eastAsia="Times New Roman" w:cs="Arial"/>
          <w:b/>
          <w:bCs/>
          <w:color w:val="auto"/>
          <w:sz w:val="22"/>
          <w:szCs w:val="22"/>
          <w:lang w:eastAsia="en-AU"/>
        </w:rPr>
        <w:t xml:space="preserve"> do attendance records</w:t>
      </w:r>
      <w:r>
        <w:rPr>
          <w:rFonts w:eastAsia="Times New Roman" w:cs="Arial"/>
          <w:b/>
          <w:bCs/>
          <w:color w:val="auto"/>
          <w:sz w:val="22"/>
          <w:szCs w:val="22"/>
          <w:lang w:eastAsia="en-AU"/>
        </w:rPr>
        <w:t xml:space="preserve"> </w:t>
      </w:r>
      <w:r w:rsidRPr="006B4534">
        <w:rPr>
          <w:rFonts w:eastAsia="Times New Roman" w:cs="Arial"/>
          <w:b/>
          <w:bCs/>
          <w:color w:val="auto"/>
          <w:sz w:val="22"/>
          <w:szCs w:val="22"/>
          <w:lang w:eastAsia="en-AU"/>
        </w:rPr>
        <w:t>affect census counts?</w:t>
      </w:r>
    </w:p>
    <w:p w:rsidR="006B4534" w:rsidRP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Principals must use attendance records</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to decide whether individual students</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meet the 80% regular attendance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criterion to be eligible to be counted in</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the census.</w:t>
      </w:r>
    </w:p>
    <w:p w:rsidR="006B4534" w:rsidRP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If principals rely on CASES21 or</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other electronic absence records, they</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must ensure that the school has a sound</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process for accurately recording and</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verifying the attendance records.</w:t>
      </w:r>
    </w:p>
    <w:p w:rsidR="006B4534" w:rsidRDefault="006B4534" w:rsidP="006B4534">
      <w:pPr>
        <w:autoSpaceDE w:val="0"/>
        <w:autoSpaceDN w:val="0"/>
        <w:adjustRightInd w:val="0"/>
        <w:rPr>
          <w:rFonts w:eastAsia="Times New Roman" w:cs="Arial"/>
          <w:b/>
          <w:bCs/>
          <w:color w:val="auto"/>
          <w:sz w:val="22"/>
          <w:szCs w:val="22"/>
          <w:lang w:eastAsia="en-AU"/>
        </w:rPr>
      </w:pPr>
    </w:p>
    <w:p w:rsidR="006B4534" w:rsidRPr="006B4534" w:rsidRDefault="00BD52D4" w:rsidP="006B4534">
      <w:pPr>
        <w:autoSpaceDE w:val="0"/>
        <w:autoSpaceDN w:val="0"/>
        <w:adjustRightInd w:val="0"/>
        <w:rPr>
          <w:rFonts w:eastAsia="Times New Roman" w:cs="Arial"/>
          <w:b/>
          <w:bCs/>
          <w:color w:val="auto"/>
          <w:sz w:val="22"/>
          <w:szCs w:val="22"/>
          <w:lang w:eastAsia="en-AU"/>
        </w:rPr>
      </w:pPr>
      <w:proofErr w:type="gramStart"/>
      <w:r>
        <w:rPr>
          <w:rFonts w:eastAsia="Times New Roman" w:cs="Arial"/>
          <w:b/>
          <w:bCs/>
          <w:color w:val="auto"/>
          <w:sz w:val="22"/>
          <w:szCs w:val="22"/>
          <w:lang w:eastAsia="en-AU"/>
        </w:rPr>
        <w:t>Q17</w:t>
      </w:r>
      <w:r w:rsidR="006B4534" w:rsidRPr="006B4534">
        <w:rPr>
          <w:rFonts w:eastAsia="Times New Roman" w:cs="Arial"/>
          <w:b/>
          <w:bCs/>
          <w:color w:val="auto"/>
          <w:sz w:val="22"/>
          <w:szCs w:val="22"/>
          <w:lang w:eastAsia="en-AU"/>
        </w:rPr>
        <w:t xml:space="preserve"> </w:t>
      </w:r>
      <w:r w:rsidR="006B4534">
        <w:rPr>
          <w:rFonts w:eastAsia="Times New Roman" w:cs="Arial"/>
          <w:b/>
          <w:bCs/>
          <w:color w:val="auto"/>
          <w:sz w:val="22"/>
          <w:szCs w:val="22"/>
          <w:lang w:eastAsia="en-AU"/>
        </w:rPr>
        <w:t xml:space="preserve"> </w:t>
      </w:r>
      <w:r w:rsidR="006B4534" w:rsidRPr="006B4534">
        <w:rPr>
          <w:rFonts w:eastAsia="Times New Roman" w:cs="Arial"/>
          <w:b/>
          <w:bCs/>
          <w:color w:val="auto"/>
          <w:sz w:val="22"/>
          <w:szCs w:val="22"/>
          <w:lang w:eastAsia="en-AU"/>
        </w:rPr>
        <w:t>Can</w:t>
      </w:r>
      <w:proofErr w:type="gramEnd"/>
      <w:r w:rsidR="006B4534" w:rsidRPr="006B4534">
        <w:rPr>
          <w:rFonts w:eastAsia="Times New Roman" w:cs="Arial"/>
          <w:b/>
          <w:bCs/>
          <w:color w:val="auto"/>
          <w:sz w:val="22"/>
          <w:szCs w:val="22"/>
          <w:lang w:eastAsia="en-AU"/>
        </w:rPr>
        <w:t xml:space="preserve"> I count a student who has</w:t>
      </w:r>
      <w:r w:rsidR="006B4534">
        <w:rPr>
          <w:rFonts w:eastAsia="Times New Roman" w:cs="Arial"/>
          <w:b/>
          <w:bCs/>
          <w:color w:val="auto"/>
          <w:sz w:val="22"/>
          <w:szCs w:val="22"/>
          <w:lang w:eastAsia="en-AU"/>
        </w:rPr>
        <w:t xml:space="preserve"> </w:t>
      </w:r>
      <w:r w:rsidR="006B4534" w:rsidRPr="006B4534">
        <w:rPr>
          <w:rFonts w:eastAsia="Times New Roman" w:cs="Arial"/>
          <w:b/>
          <w:bCs/>
          <w:color w:val="auto"/>
          <w:sz w:val="22"/>
          <w:szCs w:val="22"/>
          <w:lang w:eastAsia="en-AU"/>
        </w:rPr>
        <w:t>attended less than 80% of the time?</w:t>
      </w:r>
    </w:p>
    <w:p w:rsidR="006B4534" w:rsidRP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Yes, but only if the school has</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documentary evidence (see Q20) that</w:t>
      </w:r>
      <w:r w:rsidR="00793C2B">
        <w:rPr>
          <w:rFonts w:eastAsia="Times New Roman" w:cs="Arial"/>
          <w:color w:val="auto"/>
          <w:sz w:val="22"/>
          <w:szCs w:val="22"/>
          <w:lang w:eastAsia="en-AU"/>
        </w:rPr>
        <w:t xml:space="preserve"> </w:t>
      </w:r>
      <w:r w:rsidRPr="006B4534">
        <w:rPr>
          <w:rFonts w:eastAsia="Times New Roman" w:cs="Arial"/>
          <w:color w:val="auto"/>
          <w:sz w:val="22"/>
          <w:szCs w:val="22"/>
          <w:lang w:eastAsia="en-AU"/>
        </w:rPr>
        <w:t>demonstrates that the school has made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and continues to make consistent</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efforts to encourage attendance and</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that the student is continuing at the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school.</w:t>
      </w:r>
    </w:p>
    <w:p w:rsidR="006B4534" w:rsidRDefault="006B4534" w:rsidP="006B4534">
      <w:pPr>
        <w:autoSpaceDE w:val="0"/>
        <w:autoSpaceDN w:val="0"/>
        <w:adjustRightInd w:val="0"/>
        <w:rPr>
          <w:rFonts w:eastAsia="Times New Roman" w:cs="Arial"/>
          <w:b/>
          <w:bCs/>
          <w:color w:val="auto"/>
          <w:sz w:val="22"/>
          <w:szCs w:val="22"/>
          <w:lang w:eastAsia="en-AU"/>
        </w:rPr>
      </w:pPr>
    </w:p>
    <w:p w:rsidR="006B4534" w:rsidRPr="006B4534" w:rsidRDefault="006B4534" w:rsidP="006B4534">
      <w:pPr>
        <w:autoSpaceDE w:val="0"/>
        <w:autoSpaceDN w:val="0"/>
        <w:adjustRightInd w:val="0"/>
        <w:rPr>
          <w:rFonts w:eastAsia="Times New Roman" w:cs="Arial"/>
          <w:b/>
          <w:bCs/>
          <w:color w:val="auto"/>
          <w:sz w:val="22"/>
          <w:szCs w:val="22"/>
          <w:lang w:eastAsia="en-AU"/>
        </w:rPr>
      </w:pPr>
      <w:proofErr w:type="gramStart"/>
      <w:r w:rsidRPr="006B4534">
        <w:rPr>
          <w:rFonts w:eastAsia="Times New Roman" w:cs="Arial"/>
          <w:b/>
          <w:bCs/>
          <w:color w:val="auto"/>
          <w:sz w:val="22"/>
          <w:szCs w:val="22"/>
          <w:lang w:eastAsia="en-AU"/>
        </w:rPr>
        <w:t>Q1</w:t>
      </w:r>
      <w:r w:rsidR="00BD52D4">
        <w:rPr>
          <w:rFonts w:eastAsia="Times New Roman" w:cs="Arial"/>
          <w:b/>
          <w:bCs/>
          <w:color w:val="auto"/>
          <w:sz w:val="22"/>
          <w:szCs w:val="22"/>
          <w:lang w:eastAsia="en-AU"/>
        </w:rPr>
        <w:t>8</w:t>
      </w:r>
      <w:r w:rsidRPr="006B4534">
        <w:rPr>
          <w:rFonts w:eastAsia="Times New Roman" w:cs="Arial"/>
          <w:b/>
          <w:bCs/>
          <w:color w:val="auto"/>
          <w:sz w:val="22"/>
          <w:szCs w:val="22"/>
          <w:lang w:eastAsia="en-AU"/>
        </w:rPr>
        <w:t xml:space="preserve"> </w:t>
      </w:r>
      <w:r>
        <w:rPr>
          <w:rFonts w:eastAsia="Times New Roman" w:cs="Arial"/>
          <w:b/>
          <w:bCs/>
          <w:color w:val="auto"/>
          <w:sz w:val="22"/>
          <w:szCs w:val="22"/>
          <w:lang w:eastAsia="en-AU"/>
        </w:rPr>
        <w:t xml:space="preserve"> </w:t>
      </w:r>
      <w:r w:rsidRPr="006B4534">
        <w:rPr>
          <w:rFonts w:eastAsia="Times New Roman" w:cs="Arial"/>
          <w:b/>
          <w:bCs/>
          <w:color w:val="auto"/>
          <w:sz w:val="22"/>
          <w:szCs w:val="22"/>
          <w:lang w:eastAsia="en-AU"/>
        </w:rPr>
        <w:t>Can</w:t>
      </w:r>
      <w:proofErr w:type="gramEnd"/>
      <w:r w:rsidRPr="006B4534">
        <w:rPr>
          <w:rFonts w:eastAsia="Times New Roman" w:cs="Arial"/>
          <w:b/>
          <w:bCs/>
          <w:color w:val="auto"/>
          <w:sz w:val="22"/>
          <w:szCs w:val="22"/>
          <w:lang w:eastAsia="en-AU"/>
        </w:rPr>
        <w:t xml:space="preserve"> I count a student who has</w:t>
      </w:r>
      <w:r>
        <w:rPr>
          <w:rFonts w:eastAsia="Times New Roman" w:cs="Arial"/>
          <w:b/>
          <w:bCs/>
          <w:color w:val="auto"/>
          <w:sz w:val="22"/>
          <w:szCs w:val="22"/>
          <w:lang w:eastAsia="en-AU"/>
        </w:rPr>
        <w:t xml:space="preserve"> </w:t>
      </w:r>
      <w:r w:rsidRPr="006B4534">
        <w:rPr>
          <w:rFonts w:eastAsia="Times New Roman" w:cs="Arial"/>
          <w:b/>
          <w:bCs/>
          <w:color w:val="auto"/>
          <w:sz w:val="22"/>
          <w:szCs w:val="22"/>
          <w:lang w:eastAsia="en-AU"/>
        </w:rPr>
        <w:t>only attended school for 5 days this</w:t>
      </w:r>
      <w:r>
        <w:rPr>
          <w:rFonts w:eastAsia="Times New Roman" w:cs="Arial"/>
          <w:b/>
          <w:bCs/>
          <w:color w:val="auto"/>
          <w:sz w:val="22"/>
          <w:szCs w:val="22"/>
          <w:lang w:eastAsia="en-AU"/>
        </w:rPr>
        <w:t xml:space="preserve"> </w:t>
      </w:r>
      <w:r w:rsidRPr="006B4534">
        <w:rPr>
          <w:rFonts w:eastAsia="Times New Roman" w:cs="Arial"/>
          <w:b/>
          <w:bCs/>
          <w:color w:val="auto"/>
          <w:sz w:val="22"/>
          <w:szCs w:val="22"/>
          <w:lang w:eastAsia="en-AU"/>
        </w:rPr>
        <w:t>year but has provided notes and has</w:t>
      </w:r>
      <w:r>
        <w:rPr>
          <w:rFonts w:eastAsia="Times New Roman" w:cs="Arial"/>
          <w:b/>
          <w:bCs/>
          <w:color w:val="auto"/>
          <w:sz w:val="22"/>
          <w:szCs w:val="22"/>
          <w:lang w:eastAsia="en-AU"/>
        </w:rPr>
        <w:t xml:space="preserve"> </w:t>
      </w:r>
      <w:r w:rsidRPr="006B4534">
        <w:rPr>
          <w:rFonts w:eastAsia="Times New Roman" w:cs="Arial"/>
          <w:b/>
          <w:bCs/>
          <w:color w:val="auto"/>
          <w:sz w:val="22"/>
          <w:szCs w:val="22"/>
          <w:lang w:eastAsia="en-AU"/>
        </w:rPr>
        <w:t>approved absences on virtually all</w:t>
      </w:r>
      <w:r>
        <w:rPr>
          <w:rFonts w:eastAsia="Times New Roman" w:cs="Arial"/>
          <w:b/>
          <w:bCs/>
          <w:color w:val="auto"/>
          <w:sz w:val="22"/>
          <w:szCs w:val="22"/>
          <w:lang w:eastAsia="en-AU"/>
        </w:rPr>
        <w:t xml:space="preserve"> </w:t>
      </w:r>
      <w:r w:rsidRPr="006B4534">
        <w:rPr>
          <w:rFonts w:eastAsia="Times New Roman" w:cs="Arial"/>
          <w:b/>
          <w:bCs/>
          <w:color w:val="auto"/>
          <w:sz w:val="22"/>
          <w:szCs w:val="22"/>
          <w:lang w:eastAsia="en-AU"/>
        </w:rPr>
        <w:t>other days?</w:t>
      </w:r>
    </w:p>
    <w:p w:rsidR="006B4534" w:rsidRP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Yes, assuming the student is</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continuing at the school. Census</w:t>
      </w:r>
      <w:r w:rsidR="00793C2B">
        <w:rPr>
          <w:rFonts w:eastAsia="Times New Roman" w:cs="Arial"/>
          <w:color w:val="auto"/>
          <w:sz w:val="22"/>
          <w:szCs w:val="22"/>
          <w:lang w:eastAsia="en-AU"/>
        </w:rPr>
        <w:t xml:space="preserve"> </w:t>
      </w:r>
      <w:r w:rsidRPr="006B4534">
        <w:rPr>
          <w:rFonts w:eastAsia="Times New Roman" w:cs="Arial"/>
          <w:color w:val="auto"/>
          <w:sz w:val="22"/>
          <w:szCs w:val="22"/>
          <w:lang w:eastAsia="en-AU"/>
        </w:rPr>
        <w:t>guidelines allow approved absences to</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count towards attendance for the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purposes of meeting the 80% regular</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attendance requirement. Schools must</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consider the reason provided when</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determining whether to approve the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absence.</w:t>
      </w:r>
    </w:p>
    <w:p w:rsidR="006B4534" w:rsidRDefault="006B4534" w:rsidP="006B4534">
      <w:pPr>
        <w:autoSpaceDE w:val="0"/>
        <w:autoSpaceDN w:val="0"/>
        <w:adjustRightInd w:val="0"/>
        <w:rPr>
          <w:rFonts w:eastAsia="Times New Roman" w:cs="Arial"/>
          <w:b/>
          <w:bCs/>
          <w:color w:val="auto"/>
          <w:sz w:val="22"/>
          <w:szCs w:val="22"/>
          <w:lang w:eastAsia="en-AU"/>
        </w:rPr>
      </w:pPr>
    </w:p>
    <w:p w:rsidR="006B4534" w:rsidRPr="006B4534" w:rsidRDefault="00BD52D4" w:rsidP="006B4534">
      <w:pPr>
        <w:autoSpaceDE w:val="0"/>
        <w:autoSpaceDN w:val="0"/>
        <w:adjustRightInd w:val="0"/>
        <w:rPr>
          <w:rFonts w:eastAsia="Times New Roman" w:cs="Arial"/>
          <w:b/>
          <w:bCs/>
          <w:color w:val="auto"/>
          <w:sz w:val="22"/>
          <w:szCs w:val="22"/>
          <w:lang w:eastAsia="en-AU"/>
        </w:rPr>
      </w:pPr>
      <w:proofErr w:type="gramStart"/>
      <w:r>
        <w:rPr>
          <w:rFonts w:eastAsia="Times New Roman" w:cs="Arial"/>
          <w:b/>
          <w:bCs/>
          <w:color w:val="auto"/>
          <w:sz w:val="22"/>
          <w:szCs w:val="22"/>
          <w:lang w:eastAsia="en-AU"/>
        </w:rPr>
        <w:t xml:space="preserve">Q19 </w:t>
      </w:r>
      <w:r w:rsidR="006B4534" w:rsidRPr="006B4534">
        <w:rPr>
          <w:rFonts w:eastAsia="Times New Roman" w:cs="Arial"/>
          <w:b/>
          <w:bCs/>
          <w:color w:val="auto"/>
          <w:sz w:val="22"/>
          <w:szCs w:val="22"/>
          <w:lang w:eastAsia="en-AU"/>
        </w:rPr>
        <w:t xml:space="preserve"> What</w:t>
      </w:r>
      <w:proofErr w:type="gramEnd"/>
      <w:r w:rsidR="006B4534" w:rsidRPr="006B4534">
        <w:rPr>
          <w:rFonts w:eastAsia="Times New Roman" w:cs="Arial"/>
          <w:b/>
          <w:bCs/>
          <w:color w:val="auto"/>
          <w:sz w:val="22"/>
          <w:szCs w:val="22"/>
          <w:lang w:eastAsia="en-AU"/>
        </w:rPr>
        <w:t xml:space="preserve"> documentary evidence do</w:t>
      </w:r>
      <w:r w:rsidR="006B4534">
        <w:rPr>
          <w:rFonts w:eastAsia="Times New Roman" w:cs="Arial"/>
          <w:b/>
          <w:bCs/>
          <w:color w:val="auto"/>
          <w:sz w:val="22"/>
          <w:szCs w:val="22"/>
          <w:lang w:eastAsia="en-AU"/>
        </w:rPr>
        <w:t xml:space="preserve"> </w:t>
      </w:r>
      <w:r w:rsidR="006B4534" w:rsidRPr="006B4534">
        <w:rPr>
          <w:rFonts w:eastAsia="Times New Roman" w:cs="Arial"/>
          <w:b/>
          <w:bCs/>
          <w:color w:val="auto"/>
          <w:sz w:val="22"/>
          <w:szCs w:val="22"/>
          <w:lang w:eastAsia="en-AU"/>
        </w:rPr>
        <w:t>I need to support the counting and</w:t>
      </w:r>
      <w:r w:rsidR="006B4534">
        <w:rPr>
          <w:rFonts w:eastAsia="Times New Roman" w:cs="Arial"/>
          <w:b/>
          <w:bCs/>
          <w:color w:val="auto"/>
          <w:sz w:val="22"/>
          <w:szCs w:val="22"/>
          <w:lang w:eastAsia="en-AU"/>
        </w:rPr>
        <w:t xml:space="preserve"> </w:t>
      </w:r>
      <w:r w:rsidR="006B4534" w:rsidRPr="006B4534">
        <w:rPr>
          <w:rFonts w:eastAsia="Times New Roman" w:cs="Arial"/>
          <w:b/>
          <w:bCs/>
          <w:color w:val="auto"/>
          <w:sz w:val="22"/>
          <w:szCs w:val="22"/>
          <w:lang w:eastAsia="en-AU"/>
        </w:rPr>
        <w:t>SRP funding of students with</w:t>
      </w:r>
      <w:r w:rsidR="006B4534">
        <w:rPr>
          <w:rFonts w:eastAsia="Times New Roman" w:cs="Arial"/>
          <w:b/>
          <w:bCs/>
          <w:color w:val="auto"/>
          <w:sz w:val="22"/>
          <w:szCs w:val="22"/>
          <w:lang w:eastAsia="en-AU"/>
        </w:rPr>
        <w:t xml:space="preserve"> </w:t>
      </w:r>
      <w:r w:rsidR="006B4534" w:rsidRPr="006B4534">
        <w:rPr>
          <w:rFonts w:eastAsia="Times New Roman" w:cs="Arial"/>
          <w:b/>
          <w:bCs/>
          <w:color w:val="auto"/>
          <w:sz w:val="22"/>
          <w:szCs w:val="22"/>
          <w:lang w:eastAsia="en-AU"/>
        </w:rPr>
        <w:t>irregular attendance where more</w:t>
      </w:r>
      <w:r w:rsidR="006B4534">
        <w:rPr>
          <w:rFonts w:eastAsia="Times New Roman" w:cs="Arial"/>
          <w:b/>
          <w:bCs/>
          <w:color w:val="auto"/>
          <w:sz w:val="22"/>
          <w:szCs w:val="22"/>
          <w:lang w:eastAsia="en-AU"/>
        </w:rPr>
        <w:t xml:space="preserve"> </w:t>
      </w:r>
      <w:r w:rsidR="006B4534" w:rsidRPr="006B4534">
        <w:rPr>
          <w:rFonts w:eastAsia="Times New Roman" w:cs="Arial"/>
          <w:b/>
          <w:bCs/>
          <w:color w:val="auto"/>
          <w:sz w:val="22"/>
          <w:szCs w:val="22"/>
          <w:lang w:eastAsia="en-AU"/>
        </w:rPr>
        <w:t>than 20% of potential attendance</w:t>
      </w:r>
      <w:r w:rsidR="006B4534">
        <w:rPr>
          <w:rFonts w:eastAsia="Times New Roman" w:cs="Arial"/>
          <w:b/>
          <w:bCs/>
          <w:color w:val="auto"/>
          <w:sz w:val="22"/>
          <w:szCs w:val="22"/>
          <w:lang w:eastAsia="en-AU"/>
        </w:rPr>
        <w:t xml:space="preserve"> </w:t>
      </w:r>
      <w:r w:rsidR="006B4534" w:rsidRPr="006B4534">
        <w:rPr>
          <w:rFonts w:eastAsia="Times New Roman" w:cs="Arial"/>
          <w:b/>
          <w:bCs/>
          <w:color w:val="auto"/>
          <w:sz w:val="22"/>
          <w:szCs w:val="22"/>
          <w:lang w:eastAsia="en-AU"/>
        </w:rPr>
        <w:t xml:space="preserve">was unapproved absence? </w:t>
      </w:r>
      <w:r w:rsidR="006B4534">
        <w:rPr>
          <w:rFonts w:eastAsia="Times New Roman" w:cs="Arial"/>
          <w:b/>
          <w:bCs/>
          <w:color w:val="auto"/>
          <w:sz w:val="22"/>
          <w:szCs w:val="22"/>
          <w:lang w:eastAsia="en-AU"/>
        </w:rPr>
        <w:t xml:space="preserve"> </w:t>
      </w:r>
      <w:r w:rsidR="006B4534" w:rsidRPr="006B4534">
        <w:rPr>
          <w:rFonts w:eastAsia="Times New Roman" w:cs="Arial"/>
          <w:b/>
          <w:bCs/>
          <w:color w:val="auto"/>
          <w:sz w:val="22"/>
          <w:szCs w:val="22"/>
          <w:lang w:eastAsia="en-AU"/>
        </w:rPr>
        <w:t>How will</w:t>
      </w:r>
      <w:r w:rsidR="006B4534">
        <w:rPr>
          <w:rFonts w:eastAsia="Times New Roman" w:cs="Arial"/>
          <w:b/>
          <w:bCs/>
          <w:color w:val="auto"/>
          <w:sz w:val="22"/>
          <w:szCs w:val="22"/>
          <w:lang w:eastAsia="en-AU"/>
        </w:rPr>
        <w:t xml:space="preserve"> </w:t>
      </w:r>
      <w:r w:rsidR="006B4534" w:rsidRPr="006B4534">
        <w:rPr>
          <w:rFonts w:eastAsia="Times New Roman" w:cs="Arial"/>
          <w:b/>
          <w:bCs/>
          <w:color w:val="auto"/>
          <w:sz w:val="22"/>
          <w:szCs w:val="22"/>
          <w:lang w:eastAsia="en-AU"/>
        </w:rPr>
        <w:t>the verification process deal with</w:t>
      </w:r>
      <w:r w:rsidR="006B4534">
        <w:rPr>
          <w:rFonts w:eastAsia="Times New Roman" w:cs="Arial"/>
          <w:b/>
          <w:bCs/>
          <w:color w:val="auto"/>
          <w:sz w:val="22"/>
          <w:szCs w:val="22"/>
          <w:lang w:eastAsia="en-AU"/>
        </w:rPr>
        <w:t xml:space="preserve"> </w:t>
      </w:r>
      <w:r w:rsidR="006B4534" w:rsidRPr="006B4534">
        <w:rPr>
          <w:rFonts w:eastAsia="Times New Roman" w:cs="Arial"/>
          <w:b/>
          <w:bCs/>
          <w:color w:val="auto"/>
          <w:sz w:val="22"/>
          <w:szCs w:val="22"/>
          <w:lang w:eastAsia="en-AU"/>
        </w:rPr>
        <w:t>such cases?</w:t>
      </w:r>
    </w:p>
    <w:p w:rsidR="006B4534" w:rsidRP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Schools should endeavour to re-engage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students in schooling and to encourage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irregular attendees to remain at school</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 xml:space="preserve">and attend </w:t>
      </w:r>
      <w:r w:rsidR="00793C2B">
        <w:rPr>
          <w:rFonts w:eastAsia="Times New Roman" w:cs="Arial"/>
          <w:color w:val="auto"/>
          <w:sz w:val="22"/>
          <w:szCs w:val="22"/>
          <w:lang w:eastAsia="en-AU"/>
        </w:rPr>
        <w:t>r</w:t>
      </w:r>
      <w:r w:rsidRPr="006B4534">
        <w:rPr>
          <w:rFonts w:eastAsia="Times New Roman" w:cs="Arial"/>
          <w:color w:val="auto"/>
          <w:sz w:val="22"/>
          <w:szCs w:val="22"/>
          <w:lang w:eastAsia="en-AU"/>
        </w:rPr>
        <w:t>egularly.</w:t>
      </w:r>
    </w:p>
    <w:p w:rsidR="006B4534" w:rsidRDefault="006B4534" w:rsidP="006B4534">
      <w:pPr>
        <w:autoSpaceDE w:val="0"/>
        <w:autoSpaceDN w:val="0"/>
        <w:adjustRightInd w:val="0"/>
        <w:rPr>
          <w:rFonts w:eastAsia="Times New Roman" w:cs="Arial"/>
          <w:color w:val="auto"/>
          <w:sz w:val="22"/>
          <w:szCs w:val="22"/>
          <w:lang w:eastAsia="en-AU"/>
        </w:rPr>
      </w:pPr>
    </w:p>
    <w:p w:rsidR="006B4534" w:rsidRP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To be eligible for SRP funding, the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irregular attendee must have attended</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school in the month prior to the census</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day and be continuing (</w:t>
      </w:r>
      <w:proofErr w:type="spellStart"/>
      <w:r w:rsidRPr="006B4534">
        <w:rPr>
          <w:rFonts w:eastAsia="Times New Roman" w:cs="Arial"/>
          <w:color w:val="auto"/>
          <w:sz w:val="22"/>
          <w:szCs w:val="22"/>
          <w:lang w:eastAsia="en-AU"/>
        </w:rPr>
        <w:t>ie</w:t>
      </w:r>
      <w:proofErr w:type="spellEnd"/>
      <w:r w:rsidRPr="006B4534">
        <w:rPr>
          <w:rFonts w:eastAsia="Times New Roman" w:cs="Arial"/>
          <w:color w:val="auto"/>
          <w:sz w:val="22"/>
          <w:szCs w:val="22"/>
          <w:lang w:eastAsia="en-AU"/>
        </w:rPr>
        <w:t xml:space="preserve"> attended</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after census day and up to the date of</w:t>
      </w:r>
      <w:r w:rsidR="00793C2B">
        <w:rPr>
          <w:rFonts w:eastAsia="Times New Roman" w:cs="Arial"/>
          <w:color w:val="auto"/>
          <w:sz w:val="22"/>
          <w:szCs w:val="22"/>
          <w:lang w:eastAsia="en-AU"/>
        </w:rPr>
        <w:t xml:space="preserve"> </w:t>
      </w:r>
      <w:r w:rsidRPr="006B4534">
        <w:rPr>
          <w:rFonts w:eastAsia="Times New Roman" w:cs="Arial"/>
          <w:color w:val="auto"/>
          <w:sz w:val="22"/>
          <w:szCs w:val="22"/>
          <w:lang w:eastAsia="en-AU"/>
        </w:rPr>
        <w:t>enrolment verification, even if</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irregularly) at the school. There</w:t>
      </w:r>
      <w:r w:rsidR="00793C2B">
        <w:rPr>
          <w:rFonts w:eastAsia="Times New Roman" w:cs="Arial"/>
          <w:color w:val="auto"/>
          <w:sz w:val="22"/>
          <w:szCs w:val="22"/>
          <w:lang w:eastAsia="en-AU"/>
        </w:rPr>
        <w:t xml:space="preserve"> </w:t>
      </w:r>
      <w:r w:rsidRPr="006B4534">
        <w:rPr>
          <w:rFonts w:eastAsia="Times New Roman" w:cs="Arial"/>
          <w:color w:val="auto"/>
          <w:sz w:val="22"/>
          <w:szCs w:val="22"/>
          <w:lang w:eastAsia="en-AU"/>
        </w:rPr>
        <w:t>should be documentary evidence on</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the student’s file of the school’s efforts</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to support the student’s attendance at</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school such as records of phone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contact, letters, visits, attendance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agreements made with</w:t>
      </w:r>
    </w:p>
    <w:p w:rsidR="006B4534" w:rsidRPr="006B4534" w:rsidRDefault="006B4534" w:rsidP="006B4534">
      <w:pPr>
        <w:autoSpaceDE w:val="0"/>
        <w:autoSpaceDN w:val="0"/>
        <w:adjustRightInd w:val="0"/>
        <w:rPr>
          <w:rFonts w:eastAsia="Times New Roman" w:cs="Arial"/>
          <w:color w:val="auto"/>
          <w:sz w:val="22"/>
          <w:szCs w:val="22"/>
          <w:lang w:eastAsia="en-AU"/>
        </w:rPr>
      </w:pPr>
      <w:proofErr w:type="gramStart"/>
      <w:r w:rsidRPr="006B4534">
        <w:rPr>
          <w:rFonts w:eastAsia="Times New Roman" w:cs="Arial"/>
          <w:color w:val="auto"/>
          <w:sz w:val="22"/>
          <w:szCs w:val="22"/>
          <w:lang w:eastAsia="en-AU"/>
        </w:rPr>
        <w:t>students/families</w:t>
      </w:r>
      <w:proofErr w:type="gramEnd"/>
      <w:r w:rsidRPr="006B4534">
        <w:rPr>
          <w:rFonts w:eastAsia="Times New Roman" w:cs="Arial"/>
          <w:color w:val="auto"/>
          <w:sz w:val="22"/>
          <w:szCs w:val="22"/>
          <w:lang w:eastAsia="en-AU"/>
        </w:rPr>
        <w:t>, school plans to</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support attendance, and liaison with</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regional, community or other</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government agencies such as</w:t>
      </w:r>
      <w:r w:rsidR="00793C2B">
        <w:rPr>
          <w:rFonts w:eastAsia="Times New Roman" w:cs="Arial"/>
          <w:color w:val="auto"/>
          <w:sz w:val="22"/>
          <w:szCs w:val="22"/>
          <w:lang w:eastAsia="en-AU"/>
        </w:rPr>
        <w:t xml:space="preserve"> </w:t>
      </w:r>
      <w:r w:rsidRPr="006B4534">
        <w:rPr>
          <w:rFonts w:eastAsia="Times New Roman" w:cs="Arial"/>
          <w:color w:val="auto"/>
          <w:sz w:val="22"/>
          <w:szCs w:val="22"/>
          <w:lang w:eastAsia="en-AU"/>
        </w:rPr>
        <w:t>Community Services.</w:t>
      </w:r>
    </w:p>
    <w:p w:rsidR="006B4534" w:rsidRDefault="006B4534" w:rsidP="006B4534">
      <w:pPr>
        <w:autoSpaceDE w:val="0"/>
        <w:autoSpaceDN w:val="0"/>
        <w:adjustRightInd w:val="0"/>
        <w:rPr>
          <w:rFonts w:eastAsia="Times New Roman" w:cs="Arial"/>
          <w:color w:val="auto"/>
          <w:sz w:val="22"/>
          <w:szCs w:val="22"/>
          <w:lang w:eastAsia="en-AU"/>
        </w:rPr>
      </w:pPr>
    </w:p>
    <w:p w:rsidR="006B4534" w:rsidRP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Contact which does not indicate any</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engagement with the student’s</w:t>
      </w:r>
      <w:r w:rsidR="00793C2B">
        <w:rPr>
          <w:rFonts w:eastAsia="Times New Roman" w:cs="Arial"/>
          <w:color w:val="auto"/>
          <w:sz w:val="22"/>
          <w:szCs w:val="22"/>
          <w:lang w:eastAsia="en-AU"/>
        </w:rPr>
        <w:t xml:space="preserve"> </w:t>
      </w:r>
      <w:r w:rsidRPr="006B4534">
        <w:rPr>
          <w:rFonts w:eastAsia="Times New Roman" w:cs="Arial"/>
          <w:color w:val="auto"/>
          <w:sz w:val="22"/>
          <w:szCs w:val="22"/>
          <w:lang w:eastAsia="en-AU"/>
        </w:rPr>
        <w:t>family/carers – or in the case of older</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students, the student themselves (such</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as unreturned letters or phone calls) –</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cannot be considered as documentary</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evidence to support the counting of the</w:t>
      </w:r>
      <w:r w:rsidR="00793C2B">
        <w:rPr>
          <w:rFonts w:eastAsia="Times New Roman" w:cs="Arial"/>
          <w:color w:val="auto"/>
          <w:sz w:val="22"/>
          <w:szCs w:val="22"/>
          <w:lang w:eastAsia="en-AU"/>
        </w:rPr>
        <w:t xml:space="preserve"> </w:t>
      </w:r>
      <w:r w:rsidRPr="006B4534">
        <w:rPr>
          <w:rFonts w:eastAsia="Times New Roman" w:cs="Arial"/>
          <w:color w:val="auto"/>
          <w:sz w:val="22"/>
          <w:szCs w:val="22"/>
          <w:lang w:eastAsia="en-AU"/>
        </w:rPr>
        <w:t>student.</w:t>
      </w:r>
    </w:p>
    <w:p w:rsidR="006B4534" w:rsidRDefault="006B4534" w:rsidP="006B4534">
      <w:pPr>
        <w:autoSpaceDE w:val="0"/>
        <w:autoSpaceDN w:val="0"/>
        <w:adjustRightInd w:val="0"/>
        <w:rPr>
          <w:rFonts w:eastAsia="Times New Roman" w:cs="Arial"/>
          <w:color w:val="auto"/>
          <w:sz w:val="22"/>
          <w:szCs w:val="22"/>
          <w:lang w:eastAsia="en-AU"/>
        </w:rPr>
      </w:pPr>
    </w:p>
    <w:p w:rsidR="006B4534" w:rsidRP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The intention of providing funding for</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irregular attendees aims to support</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schools in their sustained efforts to reengage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these students.</w:t>
      </w:r>
      <w:r>
        <w:rPr>
          <w:rFonts w:eastAsia="Times New Roman" w:cs="Arial"/>
          <w:color w:val="auto"/>
          <w:sz w:val="22"/>
          <w:szCs w:val="22"/>
          <w:lang w:eastAsia="en-AU"/>
        </w:rPr>
        <w:t xml:space="preserve"> </w:t>
      </w:r>
    </w:p>
    <w:p w:rsidR="006B4534" w:rsidRDefault="006B4534" w:rsidP="006B4534">
      <w:pPr>
        <w:autoSpaceDE w:val="0"/>
        <w:autoSpaceDN w:val="0"/>
        <w:adjustRightInd w:val="0"/>
        <w:rPr>
          <w:rFonts w:eastAsia="Times New Roman" w:cs="Arial"/>
          <w:color w:val="auto"/>
          <w:sz w:val="22"/>
          <w:szCs w:val="22"/>
          <w:lang w:eastAsia="en-AU"/>
        </w:rPr>
      </w:pPr>
    </w:p>
    <w:p w:rsidR="006B4534" w:rsidRP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The enrolment verification process</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would expect to find evidence that the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school follow-up and documentation to</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re-engage the student in education did</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not only occur prior to census day but</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 xml:space="preserve">that it had </w:t>
      </w:r>
      <w:r>
        <w:rPr>
          <w:rFonts w:eastAsia="Times New Roman" w:cs="Arial"/>
          <w:color w:val="auto"/>
          <w:sz w:val="22"/>
          <w:szCs w:val="22"/>
          <w:lang w:eastAsia="en-AU"/>
        </w:rPr>
        <w:t>c</w:t>
      </w:r>
      <w:r w:rsidRPr="006B4534">
        <w:rPr>
          <w:rFonts w:eastAsia="Times New Roman" w:cs="Arial"/>
          <w:color w:val="auto"/>
          <w:sz w:val="22"/>
          <w:szCs w:val="22"/>
          <w:lang w:eastAsia="en-AU"/>
        </w:rPr>
        <w:t>ontinued up to the time of</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verification. If there is no evidence of</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further attendance, or further follow-up</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of the student post-census day, then the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school will not be eligible for funding</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for this student.</w:t>
      </w:r>
    </w:p>
    <w:p w:rsidR="00355C5C" w:rsidRDefault="00355C5C" w:rsidP="006B4534">
      <w:pPr>
        <w:autoSpaceDE w:val="0"/>
        <w:autoSpaceDN w:val="0"/>
        <w:adjustRightInd w:val="0"/>
        <w:rPr>
          <w:rFonts w:eastAsia="Times New Roman" w:cs="Arial"/>
          <w:color w:val="auto"/>
          <w:sz w:val="22"/>
          <w:szCs w:val="22"/>
          <w:lang w:eastAsia="en-AU"/>
        </w:rPr>
      </w:pPr>
    </w:p>
    <w:p w:rsid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Evidence must be available on the</w:t>
      </w:r>
      <w:r>
        <w:rPr>
          <w:rFonts w:eastAsia="Times New Roman" w:cs="Arial"/>
          <w:color w:val="auto"/>
          <w:sz w:val="22"/>
          <w:szCs w:val="22"/>
          <w:lang w:eastAsia="en-AU"/>
        </w:rPr>
        <w:t xml:space="preserve"> </w:t>
      </w:r>
      <w:r w:rsidRPr="006B4534">
        <w:rPr>
          <w:rFonts w:eastAsia="Times New Roman" w:cs="Arial"/>
          <w:color w:val="auto"/>
          <w:sz w:val="22"/>
          <w:szCs w:val="22"/>
          <w:lang w:eastAsia="en-AU"/>
        </w:rPr>
        <w:t>student file at the time of the enrolment</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verification.</w:t>
      </w:r>
    </w:p>
    <w:p w:rsidR="00355C5C" w:rsidRPr="00355C5C" w:rsidRDefault="00355C5C" w:rsidP="00355C5C">
      <w:pPr>
        <w:pStyle w:val="Body"/>
      </w:pPr>
    </w:p>
    <w:p w:rsidR="006B4534" w:rsidRPr="006B4534" w:rsidRDefault="006B4534" w:rsidP="006B4534">
      <w:pPr>
        <w:autoSpaceDE w:val="0"/>
        <w:autoSpaceDN w:val="0"/>
        <w:adjustRightInd w:val="0"/>
        <w:rPr>
          <w:rFonts w:eastAsia="Times New Roman" w:cs="Arial"/>
          <w:b/>
          <w:bCs/>
          <w:color w:val="auto"/>
          <w:sz w:val="22"/>
          <w:szCs w:val="22"/>
          <w:lang w:eastAsia="en-AU"/>
        </w:rPr>
      </w:pPr>
      <w:proofErr w:type="gramStart"/>
      <w:r w:rsidRPr="006B4534">
        <w:rPr>
          <w:rFonts w:eastAsia="Times New Roman" w:cs="Arial"/>
          <w:b/>
          <w:bCs/>
          <w:color w:val="auto"/>
          <w:sz w:val="22"/>
          <w:szCs w:val="22"/>
          <w:lang w:eastAsia="en-AU"/>
        </w:rPr>
        <w:t>Q2</w:t>
      </w:r>
      <w:r w:rsidR="00BD52D4">
        <w:rPr>
          <w:rFonts w:eastAsia="Times New Roman" w:cs="Arial"/>
          <w:b/>
          <w:bCs/>
          <w:color w:val="auto"/>
          <w:sz w:val="22"/>
          <w:szCs w:val="22"/>
          <w:lang w:eastAsia="en-AU"/>
        </w:rPr>
        <w:t>0</w:t>
      </w:r>
      <w:r w:rsidRPr="006B4534">
        <w:rPr>
          <w:rFonts w:eastAsia="Times New Roman" w:cs="Arial"/>
          <w:b/>
          <w:bCs/>
          <w:color w:val="auto"/>
          <w:sz w:val="22"/>
          <w:szCs w:val="22"/>
          <w:lang w:eastAsia="en-AU"/>
        </w:rPr>
        <w:t xml:space="preserve"> </w:t>
      </w:r>
      <w:r w:rsidR="00355C5C">
        <w:rPr>
          <w:rFonts w:eastAsia="Times New Roman" w:cs="Arial"/>
          <w:b/>
          <w:bCs/>
          <w:color w:val="auto"/>
          <w:sz w:val="22"/>
          <w:szCs w:val="22"/>
          <w:lang w:eastAsia="en-AU"/>
        </w:rPr>
        <w:t xml:space="preserve"> </w:t>
      </w:r>
      <w:r w:rsidRPr="006B4534">
        <w:rPr>
          <w:rFonts w:eastAsia="Times New Roman" w:cs="Arial"/>
          <w:b/>
          <w:bCs/>
          <w:color w:val="auto"/>
          <w:sz w:val="22"/>
          <w:szCs w:val="22"/>
          <w:lang w:eastAsia="en-AU"/>
        </w:rPr>
        <w:t>Under</w:t>
      </w:r>
      <w:proofErr w:type="gramEnd"/>
      <w:r w:rsidRPr="006B4534">
        <w:rPr>
          <w:rFonts w:eastAsia="Times New Roman" w:cs="Arial"/>
          <w:b/>
          <w:bCs/>
          <w:color w:val="auto"/>
          <w:sz w:val="22"/>
          <w:szCs w:val="22"/>
          <w:lang w:eastAsia="en-AU"/>
        </w:rPr>
        <w:t xml:space="preserve"> what circumstances</w:t>
      </w:r>
      <w:r w:rsidR="00355C5C">
        <w:rPr>
          <w:rFonts w:eastAsia="Times New Roman" w:cs="Arial"/>
          <w:b/>
          <w:bCs/>
          <w:color w:val="auto"/>
          <w:sz w:val="22"/>
          <w:szCs w:val="22"/>
          <w:lang w:eastAsia="en-AU"/>
        </w:rPr>
        <w:t xml:space="preserve"> </w:t>
      </w:r>
      <w:r w:rsidRPr="006B4534">
        <w:rPr>
          <w:rFonts w:eastAsia="Times New Roman" w:cs="Arial"/>
          <w:b/>
          <w:bCs/>
          <w:color w:val="auto"/>
          <w:sz w:val="22"/>
          <w:szCs w:val="22"/>
          <w:lang w:eastAsia="en-AU"/>
        </w:rPr>
        <w:t>would I need to resubmit my</w:t>
      </w:r>
    </w:p>
    <w:p w:rsidR="006B4534" w:rsidRPr="006B4534" w:rsidRDefault="006B4534" w:rsidP="006B4534">
      <w:pPr>
        <w:autoSpaceDE w:val="0"/>
        <w:autoSpaceDN w:val="0"/>
        <w:adjustRightInd w:val="0"/>
        <w:rPr>
          <w:rFonts w:eastAsia="Times New Roman" w:cs="Arial"/>
          <w:b/>
          <w:bCs/>
          <w:color w:val="auto"/>
          <w:sz w:val="22"/>
          <w:szCs w:val="22"/>
          <w:lang w:eastAsia="en-AU"/>
        </w:rPr>
      </w:pPr>
      <w:proofErr w:type="gramStart"/>
      <w:r w:rsidRPr="006B4534">
        <w:rPr>
          <w:rFonts w:eastAsia="Times New Roman" w:cs="Arial"/>
          <w:b/>
          <w:bCs/>
          <w:color w:val="auto"/>
          <w:sz w:val="22"/>
          <w:szCs w:val="22"/>
          <w:lang w:eastAsia="en-AU"/>
        </w:rPr>
        <w:t>school’s</w:t>
      </w:r>
      <w:proofErr w:type="gramEnd"/>
      <w:r w:rsidRPr="006B4534">
        <w:rPr>
          <w:rFonts w:eastAsia="Times New Roman" w:cs="Arial"/>
          <w:b/>
          <w:bCs/>
          <w:color w:val="auto"/>
          <w:sz w:val="22"/>
          <w:szCs w:val="22"/>
          <w:lang w:eastAsia="en-AU"/>
        </w:rPr>
        <w:t xml:space="preserve"> census return?</w:t>
      </w:r>
    </w:p>
    <w:p w:rsidR="006B4534" w:rsidRP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If your checking of the original census</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return in the week after census day</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reveals that the original return was</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incorrect, resubmit the return with the</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 xml:space="preserve">correct counts. Refer to the </w:t>
      </w:r>
      <w:r w:rsidRPr="006B4534">
        <w:rPr>
          <w:rFonts w:eastAsia="Times New Roman" w:cs="Arial"/>
          <w:i/>
          <w:iCs/>
          <w:color w:val="auto"/>
          <w:sz w:val="22"/>
          <w:szCs w:val="22"/>
          <w:lang w:eastAsia="en-AU"/>
        </w:rPr>
        <w:t>CASES21</w:t>
      </w:r>
      <w:r w:rsidR="00355C5C">
        <w:rPr>
          <w:rFonts w:eastAsia="Times New Roman" w:cs="Arial"/>
          <w:i/>
          <w:iCs/>
          <w:color w:val="auto"/>
          <w:sz w:val="22"/>
          <w:szCs w:val="22"/>
          <w:lang w:eastAsia="en-AU"/>
        </w:rPr>
        <w:t xml:space="preserve"> </w:t>
      </w:r>
      <w:r w:rsidRPr="006B4534">
        <w:rPr>
          <w:rFonts w:eastAsia="Times New Roman" w:cs="Arial"/>
          <w:i/>
          <w:iCs/>
          <w:color w:val="auto"/>
          <w:sz w:val="22"/>
          <w:szCs w:val="22"/>
          <w:lang w:eastAsia="en-AU"/>
        </w:rPr>
        <w:t xml:space="preserve">Enrolment Census Process Guide </w:t>
      </w:r>
      <w:r w:rsidRPr="006B4534">
        <w:rPr>
          <w:rFonts w:eastAsia="Times New Roman" w:cs="Arial"/>
          <w:color w:val="auto"/>
          <w:sz w:val="22"/>
          <w:szCs w:val="22"/>
          <w:lang w:eastAsia="en-AU"/>
        </w:rPr>
        <w:t>for</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more information on resubmission of</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census returns.</w:t>
      </w:r>
    </w:p>
    <w:p w:rsidR="00355C5C" w:rsidRDefault="00355C5C" w:rsidP="006B4534">
      <w:pPr>
        <w:autoSpaceDE w:val="0"/>
        <w:autoSpaceDN w:val="0"/>
        <w:adjustRightInd w:val="0"/>
        <w:rPr>
          <w:rFonts w:eastAsia="Times New Roman" w:cs="Arial"/>
          <w:b/>
          <w:bCs/>
          <w:color w:val="auto"/>
          <w:sz w:val="22"/>
          <w:szCs w:val="22"/>
          <w:lang w:eastAsia="en-AU"/>
        </w:rPr>
      </w:pPr>
    </w:p>
    <w:p w:rsidR="006B4534" w:rsidRPr="006B4534" w:rsidRDefault="006B4534" w:rsidP="00355C5C">
      <w:pPr>
        <w:pStyle w:val="Heading2"/>
        <w:rPr>
          <w:lang w:eastAsia="en-AU"/>
        </w:rPr>
      </w:pPr>
      <w:bookmarkStart w:id="43" w:name="_Toc348354447"/>
      <w:r w:rsidRPr="006B4534">
        <w:rPr>
          <w:lang w:eastAsia="en-AU"/>
        </w:rPr>
        <w:t>Eligibility for enrolment, overseas</w:t>
      </w:r>
      <w:r w:rsidR="00355C5C">
        <w:rPr>
          <w:lang w:eastAsia="en-AU"/>
        </w:rPr>
        <w:t xml:space="preserve"> </w:t>
      </w:r>
      <w:r w:rsidRPr="006B4534">
        <w:rPr>
          <w:lang w:eastAsia="en-AU"/>
        </w:rPr>
        <w:t>born students</w:t>
      </w:r>
      <w:bookmarkEnd w:id="43"/>
    </w:p>
    <w:p w:rsidR="006B4534" w:rsidRPr="006B4534" w:rsidRDefault="006B4534" w:rsidP="006B4534">
      <w:pPr>
        <w:autoSpaceDE w:val="0"/>
        <w:autoSpaceDN w:val="0"/>
        <w:adjustRightInd w:val="0"/>
        <w:rPr>
          <w:rFonts w:eastAsia="Times New Roman" w:cs="Arial"/>
          <w:b/>
          <w:bCs/>
          <w:color w:val="auto"/>
          <w:sz w:val="22"/>
          <w:szCs w:val="22"/>
          <w:lang w:eastAsia="en-AU"/>
        </w:rPr>
      </w:pPr>
      <w:proofErr w:type="gramStart"/>
      <w:r w:rsidRPr="006B4534">
        <w:rPr>
          <w:rFonts w:eastAsia="Times New Roman" w:cs="Arial"/>
          <w:b/>
          <w:bCs/>
          <w:color w:val="auto"/>
          <w:sz w:val="22"/>
          <w:szCs w:val="22"/>
          <w:lang w:eastAsia="en-AU"/>
        </w:rPr>
        <w:t>Q2</w:t>
      </w:r>
      <w:r w:rsidR="00BD52D4">
        <w:rPr>
          <w:rFonts w:eastAsia="Times New Roman" w:cs="Arial"/>
          <w:b/>
          <w:bCs/>
          <w:color w:val="auto"/>
          <w:sz w:val="22"/>
          <w:szCs w:val="22"/>
          <w:lang w:eastAsia="en-AU"/>
        </w:rPr>
        <w:t>1</w:t>
      </w:r>
      <w:r w:rsidRPr="006B4534">
        <w:rPr>
          <w:rFonts w:eastAsia="Times New Roman" w:cs="Arial"/>
          <w:b/>
          <w:bCs/>
          <w:color w:val="auto"/>
          <w:sz w:val="22"/>
          <w:szCs w:val="22"/>
          <w:lang w:eastAsia="en-AU"/>
        </w:rPr>
        <w:t xml:space="preserve"> </w:t>
      </w:r>
      <w:r w:rsidR="00355C5C">
        <w:rPr>
          <w:rFonts w:eastAsia="Times New Roman" w:cs="Arial"/>
          <w:b/>
          <w:bCs/>
          <w:color w:val="auto"/>
          <w:sz w:val="22"/>
          <w:szCs w:val="22"/>
          <w:lang w:eastAsia="en-AU"/>
        </w:rPr>
        <w:t xml:space="preserve"> </w:t>
      </w:r>
      <w:r w:rsidRPr="006B4534">
        <w:rPr>
          <w:rFonts w:eastAsia="Times New Roman" w:cs="Arial"/>
          <w:b/>
          <w:bCs/>
          <w:color w:val="auto"/>
          <w:sz w:val="22"/>
          <w:szCs w:val="22"/>
          <w:lang w:eastAsia="en-AU"/>
        </w:rPr>
        <w:t>Where</w:t>
      </w:r>
      <w:proofErr w:type="gramEnd"/>
      <w:r w:rsidRPr="006B4534">
        <w:rPr>
          <w:rFonts w:eastAsia="Times New Roman" w:cs="Arial"/>
          <w:b/>
          <w:bCs/>
          <w:color w:val="auto"/>
          <w:sz w:val="22"/>
          <w:szCs w:val="22"/>
          <w:lang w:eastAsia="en-AU"/>
        </w:rPr>
        <w:t xml:space="preserve"> can I get advice about</w:t>
      </w:r>
      <w:r w:rsidR="00355C5C">
        <w:rPr>
          <w:rFonts w:eastAsia="Times New Roman" w:cs="Arial"/>
          <w:b/>
          <w:bCs/>
          <w:color w:val="auto"/>
          <w:sz w:val="22"/>
          <w:szCs w:val="22"/>
          <w:lang w:eastAsia="en-AU"/>
        </w:rPr>
        <w:t xml:space="preserve"> </w:t>
      </w:r>
      <w:r w:rsidRPr="006B4534">
        <w:rPr>
          <w:rFonts w:eastAsia="Times New Roman" w:cs="Arial"/>
          <w:b/>
          <w:bCs/>
          <w:color w:val="auto"/>
          <w:sz w:val="22"/>
          <w:szCs w:val="22"/>
          <w:lang w:eastAsia="en-AU"/>
        </w:rPr>
        <w:t>overseas born students who may</w:t>
      </w:r>
      <w:r w:rsidR="00355C5C">
        <w:rPr>
          <w:rFonts w:eastAsia="Times New Roman" w:cs="Arial"/>
          <w:b/>
          <w:bCs/>
          <w:color w:val="auto"/>
          <w:sz w:val="22"/>
          <w:szCs w:val="22"/>
          <w:lang w:eastAsia="en-AU"/>
        </w:rPr>
        <w:t xml:space="preserve"> </w:t>
      </w:r>
      <w:r w:rsidRPr="006B4534">
        <w:rPr>
          <w:rFonts w:eastAsia="Times New Roman" w:cs="Arial"/>
          <w:b/>
          <w:bCs/>
          <w:color w:val="auto"/>
          <w:sz w:val="22"/>
          <w:szCs w:val="22"/>
          <w:lang w:eastAsia="en-AU"/>
        </w:rPr>
        <w:t>have to pay fees?</w:t>
      </w:r>
    </w:p>
    <w:p w:rsidR="006B4534" w:rsidRPr="006B4534" w:rsidRDefault="006B4534" w:rsidP="006B4534">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The International Student Program</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Unit arranges the enrolment of</w:t>
      </w:r>
    </w:p>
    <w:p w:rsidR="006B4534" w:rsidRPr="006B4534" w:rsidRDefault="006B4534" w:rsidP="006B4534">
      <w:pPr>
        <w:autoSpaceDE w:val="0"/>
        <w:autoSpaceDN w:val="0"/>
        <w:adjustRightInd w:val="0"/>
        <w:rPr>
          <w:rFonts w:eastAsia="Times New Roman" w:cs="Arial"/>
          <w:color w:val="auto"/>
          <w:sz w:val="22"/>
          <w:szCs w:val="22"/>
          <w:lang w:eastAsia="en-AU"/>
        </w:rPr>
      </w:pPr>
      <w:proofErr w:type="gramStart"/>
      <w:r w:rsidRPr="006B4534">
        <w:rPr>
          <w:rFonts w:eastAsia="Times New Roman" w:cs="Arial"/>
          <w:color w:val="auto"/>
          <w:sz w:val="22"/>
          <w:szCs w:val="22"/>
          <w:lang w:eastAsia="en-AU"/>
        </w:rPr>
        <w:t>potential</w:t>
      </w:r>
      <w:proofErr w:type="gramEnd"/>
      <w:r w:rsidRPr="006B4534">
        <w:rPr>
          <w:rFonts w:eastAsia="Times New Roman" w:cs="Arial"/>
          <w:color w:val="auto"/>
          <w:sz w:val="22"/>
          <w:szCs w:val="22"/>
          <w:lang w:eastAsia="en-AU"/>
        </w:rPr>
        <w:t xml:space="preserve"> fee-paying overseas students</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(including temporary fee-paying</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students and dependants of overseas</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 xml:space="preserve">students). The Unit will </w:t>
      </w:r>
      <w:r w:rsidRPr="006B4534">
        <w:rPr>
          <w:rFonts w:eastAsia="Times New Roman" w:cs="Arial"/>
          <w:color w:val="auto"/>
          <w:sz w:val="22"/>
          <w:szCs w:val="22"/>
          <w:lang w:eastAsia="en-AU"/>
        </w:rPr>
        <w:lastRenderedPageBreak/>
        <w:t>also advise on</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eligibility for enrolment and SRP</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funding, and the availability of support</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 xml:space="preserve">services. (See </w:t>
      </w:r>
      <w:r w:rsidRPr="00793C2B">
        <w:rPr>
          <w:rFonts w:eastAsia="Times New Roman" w:cs="Arial"/>
          <w:color w:val="auto"/>
          <w:sz w:val="22"/>
          <w:szCs w:val="22"/>
          <w:lang w:eastAsia="en-AU"/>
        </w:rPr>
        <w:t xml:space="preserve">page </w:t>
      </w:r>
      <w:r w:rsidR="00793C2B" w:rsidRPr="00793C2B">
        <w:rPr>
          <w:rFonts w:eastAsia="Times New Roman" w:cs="Arial"/>
          <w:color w:val="auto"/>
          <w:sz w:val="22"/>
          <w:szCs w:val="22"/>
          <w:lang w:eastAsia="en-AU"/>
        </w:rPr>
        <w:t>1</w:t>
      </w:r>
      <w:r w:rsidR="00994102">
        <w:rPr>
          <w:rFonts w:eastAsia="Times New Roman" w:cs="Arial"/>
          <w:color w:val="auto"/>
          <w:sz w:val="22"/>
          <w:szCs w:val="22"/>
          <w:lang w:eastAsia="en-AU"/>
        </w:rPr>
        <w:t>9</w:t>
      </w:r>
      <w:r w:rsidRPr="00793C2B">
        <w:rPr>
          <w:rFonts w:eastAsia="Times New Roman" w:cs="Arial"/>
          <w:color w:val="auto"/>
          <w:sz w:val="22"/>
          <w:szCs w:val="22"/>
          <w:lang w:eastAsia="en-AU"/>
        </w:rPr>
        <w:t xml:space="preserve"> for</w:t>
      </w:r>
      <w:r w:rsidRPr="006B4534">
        <w:rPr>
          <w:rFonts w:eastAsia="Times New Roman" w:cs="Arial"/>
          <w:color w:val="auto"/>
          <w:sz w:val="22"/>
          <w:szCs w:val="22"/>
          <w:lang w:eastAsia="en-AU"/>
        </w:rPr>
        <w:t xml:space="preserve"> contact</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details.)</w:t>
      </w:r>
    </w:p>
    <w:p w:rsidR="00355C5C" w:rsidRDefault="00355C5C" w:rsidP="006B4534">
      <w:pPr>
        <w:autoSpaceDE w:val="0"/>
        <w:autoSpaceDN w:val="0"/>
        <w:adjustRightInd w:val="0"/>
        <w:rPr>
          <w:rFonts w:eastAsia="Times New Roman" w:cs="Arial"/>
          <w:b/>
          <w:bCs/>
          <w:color w:val="auto"/>
          <w:sz w:val="22"/>
          <w:szCs w:val="22"/>
          <w:lang w:eastAsia="en-AU"/>
        </w:rPr>
      </w:pPr>
    </w:p>
    <w:p w:rsidR="006B4534" w:rsidRPr="006B4534" w:rsidRDefault="00BD52D4" w:rsidP="006B4534">
      <w:pPr>
        <w:autoSpaceDE w:val="0"/>
        <w:autoSpaceDN w:val="0"/>
        <w:adjustRightInd w:val="0"/>
        <w:rPr>
          <w:rFonts w:eastAsia="Times New Roman" w:cs="Arial"/>
          <w:b/>
          <w:bCs/>
          <w:color w:val="auto"/>
          <w:sz w:val="22"/>
          <w:szCs w:val="22"/>
          <w:lang w:eastAsia="en-AU"/>
        </w:rPr>
      </w:pPr>
      <w:proofErr w:type="gramStart"/>
      <w:r>
        <w:rPr>
          <w:rFonts w:eastAsia="Times New Roman" w:cs="Arial"/>
          <w:b/>
          <w:bCs/>
          <w:color w:val="auto"/>
          <w:sz w:val="22"/>
          <w:szCs w:val="22"/>
          <w:lang w:eastAsia="en-AU"/>
        </w:rPr>
        <w:t>Q22</w:t>
      </w:r>
      <w:r w:rsidR="006B4534" w:rsidRPr="006B4534">
        <w:rPr>
          <w:rFonts w:eastAsia="Times New Roman" w:cs="Arial"/>
          <w:b/>
          <w:bCs/>
          <w:color w:val="auto"/>
          <w:sz w:val="22"/>
          <w:szCs w:val="22"/>
          <w:lang w:eastAsia="en-AU"/>
        </w:rPr>
        <w:t xml:space="preserve"> </w:t>
      </w:r>
      <w:r w:rsidR="00355C5C">
        <w:rPr>
          <w:rFonts w:eastAsia="Times New Roman" w:cs="Arial"/>
          <w:b/>
          <w:bCs/>
          <w:color w:val="auto"/>
          <w:sz w:val="22"/>
          <w:szCs w:val="22"/>
          <w:lang w:eastAsia="en-AU"/>
        </w:rPr>
        <w:t xml:space="preserve"> </w:t>
      </w:r>
      <w:r w:rsidR="006B4534" w:rsidRPr="006B4534">
        <w:rPr>
          <w:rFonts w:eastAsia="Times New Roman" w:cs="Arial"/>
          <w:b/>
          <w:bCs/>
          <w:color w:val="auto"/>
          <w:sz w:val="22"/>
          <w:szCs w:val="22"/>
          <w:lang w:eastAsia="en-AU"/>
        </w:rPr>
        <w:t>How</w:t>
      </w:r>
      <w:proofErr w:type="gramEnd"/>
      <w:r w:rsidR="006B4534" w:rsidRPr="006B4534">
        <w:rPr>
          <w:rFonts w:eastAsia="Times New Roman" w:cs="Arial"/>
          <w:b/>
          <w:bCs/>
          <w:color w:val="auto"/>
          <w:sz w:val="22"/>
          <w:szCs w:val="22"/>
          <w:lang w:eastAsia="en-AU"/>
        </w:rPr>
        <w:t xml:space="preserve"> can I determine if a</w:t>
      </w:r>
      <w:r w:rsidR="00355C5C">
        <w:rPr>
          <w:rFonts w:eastAsia="Times New Roman" w:cs="Arial"/>
          <w:b/>
          <w:bCs/>
          <w:color w:val="auto"/>
          <w:sz w:val="22"/>
          <w:szCs w:val="22"/>
          <w:lang w:eastAsia="en-AU"/>
        </w:rPr>
        <w:t xml:space="preserve"> </w:t>
      </w:r>
      <w:r w:rsidR="006B4534" w:rsidRPr="006B4534">
        <w:rPr>
          <w:rFonts w:eastAsia="Times New Roman" w:cs="Arial"/>
          <w:b/>
          <w:bCs/>
          <w:color w:val="auto"/>
          <w:sz w:val="22"/>
          <w:szCs w:val="22"/>
          <w:lang w:eastAsia="en-AU"/>
        </w:rPr>
        <w:t>student is an international student or</w:t>
      </w:r>
      <w:r w:rsidR="00355C5C">
        <w:rPr>
          <w:rFonts w:eastAsia="Times New Roman" w:cs="Arial"/>
          <w:b/>
          <w:bCs/>
          <w:color w:val="auto"/>
          <w:sz w:val="22"/>
          <w:szCs w:val="22"/>
          <w:lang w:eastAsia="en-AU"/>
        </w:rPr>
        <w:t xml:space="preserve"> </w:t>
      </w:r>
      <w:r w:rsidR="006B4534" w:rsidRPr="006B4534">
        <w:rPr>
          <w:rFonts w:eastAsia="Times New Roman" w:cs="Arial"/>
          <w:b/>
          <w:bCs/>
          <w:color w:val="auto"/>
          <w:sz w:val="22"/>
          <w:szCs w:val="22"/>
          <w:lang w:eastAsia="en-AU"/>
        </w:rPr>
        <w:t>a local student?</w:t>
      </w:r>
    </w:p>
    <w:p w:rsidR="00355C5C" w:rsidRPr="00355C5C" w:rsidRDefault="006B4534" w:rsidP="00355C5C">
      <w:pPr>
        <w:autoSpaceDE w:val="0"/>
        <w:autoSpaceDN w:val="0"/>
        <w:adjustRightInd w:val="0"/>
        <w:rPr>
          <w:rFonts w:eastAsia="Times New Roman" w:cs="Arial"/>
          <w:color w:val="auto"/>
          <w:sz w:val="22"/>
          <w:szCs w:val="22"/>
          <w:lang w:eastAsia="en-AU"/>
        </w:rPr>
      </w:pPr>
      <w:r w:rsidRPr="006B4534">
        <w:rPr>
          <w:rFonts w:eastAsia="Times New Roman" w:cs="Arial"/>
          <w:color w:val="auto"/>
          <w:sz w:val="22"/>
          <w:szCs w:val="22"/>
          <w:lang w:eastAsia="en-AU"/>
        </w:rPr>
        <w:t>Schools must ask to see ei</w:t>
      </w:r>
      <w:r w:rsidR="00793C2B">
        <w:rPr>
          <w:rFonts w:eastAsia="Times New Roman" w:cs="Arial"/>
          <w:color w:val="auto"/>
          <w:sz w:val="22"/>
          <w:szCs w:val="22"/>
          <w:lang w:eastAsia="en-AU"/>
        </w:rPr>
        <w:t xml:space="preserve">ther, </w:t>
      </w:r>
      <w:r w:rsidRPr="006B4534">
        <w:rPr>
          <w:rFonts w:eastAsia="Times New Roman" w:cs="Arial"/>
          <w:color w:val="auto"/>
          <w:sz w:val="22"/>
          <w:szCs w:val="22"/>
          <w:lang w:eastAsia="en-AU"/>
        </w:rPr>
        <w:t>a birth</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certificate or a valid passport, visa or</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travel documents, prior to enrolling a</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student in school. Photocopies of these</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documents must be retained in the</w:t>
      </w:r>
      <w:r w:rsidR="00355C5C">
        <w:rPr>
          <w:rFonts w:eastAsia="Times New Roman" w:cs="Arial"/>
          <w:color w:val="auto"/>
          <w:sz w:val="22"/>
          <w:szCs w:val="22"/>
          <w:lang w:eastAsia="en-AU"/>
        </w:rPr>
        <w:t xml:space="preserve"> </w:t>
      </w:r>
      <w:r w:rsidRPr="006B4534">
        <w:rPr>
          <w:rFonts w:eastAsia="Times New Roman" w:cs="Arial"/>
          <w:color w:val="auto"/>
          <w:sz w:val="22"/>
          <w:szCs w:val="22"/>
          <w:lang w:eastAsia="en-AU"/>
        </w:rPr>
        <w:t>student’s file. Australian (including</w:t>
      </w:r>
      <w:r w:rsidR="00355C5C">
        <w:rPr>
          <w:rFonts w:eastAsia="Times New Roman" w:cs="Arial"/>
          <w:color w:val="auto"/>
          <w:sz w:val="22"/>
          <w:szCs w:val="22"/>
          <w:lang w:eastAsia="en-AU"/>
        </w:rPr>
        <w:t xml:space="preserve"> </w:t>
      </w:r>
      <w:r w:rsidR="00355C5C" w:rsidRPr="00355C5C">
        <w:rPr>
          <w:rFonts w:eastAsia="Times New Roman" w:cs="Arial"/>
          <w:color w:val="auto"/>
          <w:sz w:val="22"/>
          <w:szCs w:val="22"/>
          <w:lang w:eastAsia="en-AU"/>
        </w:rPr>
        <w:t>Norfolk Islanders) and New Zealand</w:t>
      </w:r>
      <w:r w:rsidR="00355C5C">
        <w:rPr>
          <w:rFonts w:eastAsia="Times New Roman" w:cs="Arial"/>
          <w:color w:val="auto"/>
          <w:sz w:val="22"/>
          <w:szCs w:val="22"/>
          <w:lang w:eastAsia="en-AU"/>
        </w:rPr>
        <w:t xml:space="preserve"> </w:t>
      </w:r>
      <w:r w:rsidR="00355C5C" w:rsidRPr="00355C5C">
        <w:rPr>
          <w:rFonts w:eastAsia="Times New Roman" w:cs="Arial"/>
          <w:color w:val="auto"/>
          <w:sz w:val="22"/>
          <w:szCs w:val="22"/>
          <w:lang w:eastAsia="en-AU"/>
        </w:rPr>
        <w:t>citizens are not required to pay</w:t>
      </w:r>
      <w:r w:rsidR="00355C5C">
        <w:rPr>
          <w:rFonts w:eastAsia="Times New Roman" w:cs="Arial"/>
          <w:color w:val="auto"/>
          <w:sz w:val="22"/>
          <w:szCs w:val="22"/>
          <w:lang w:eastAsia="en-AU"/>
        </w:rPr>
        <w:t xml:space="preserve"> </w:t>
      </w:r>
      <w:r w:rsidR="00355C5C" w:rsidRPr="00355C5C">
        <w:rPr>
          <w:rFonts w:eastAsia="Times New Roman" w:cs="Arial"/>
          <w:color w:val="auto"/>
          <w:sz w:val="22"/>
          <w:szCs w:val="22"/>
          <w:lang w:eastAsia="en-AU"/>
        </w:rPr>
        <w:t>international student tuition fees.</w:t>
      </w:r>
      <w:r w:rsidR="00355C5C">
        <w:rPr>
          <w:rFonts w:eastAsia="Times New Roman" w:cs="Arial"/>
          <w:color w:val="auto"/>
          <w:sz w:val="22"/>
          <w:szCs w:val="22"/>
          <w:lang w:eastAsia="en-AU"/>
        </w:rPr>
        <w:t xml:space="preserve">  </w:t>
      </w:r>
      <w:r w:rsidR="00355C5C" w:rsidRPr="00355C5C">
        <w:rPr>
          <w:rFonts w:eastAsia="Times New Roman" w:cs="Arial"/>
          <w:color w:val="auto"/>
          <w:sz w:val="22"/>
          <w:szCs w:val="22"/>
          <w:lang w:eastAsia="en-AU"/>
        </w:rPr>
        <w:t>Students from other countries will have</w:t>
      </w:r>
      <w:r w:rsidR="00355C5C">
        <w:rPr>
          <w:rFonts w:eastAsia="Times New Roman" w:cs="Arial"/>
          <w:color w:val="auto"/>
          <w:sz w:val="22"/>
          <w:szCs w:val="22"/>
          <w:lang w:eastAsia="en-AU"/>
        </w:rPr>
        <w:t xml:space="preserve"> </w:t>
      </w:r>
      <w:r w:rsidR="00355C5C" w:rsidRPr="00355C5C">
        <w:rPr>
          <w:rFonts w:eastAsia="Times New Roman" w:cs="Arial"/>
          <w:color w:val="auto"/>
          <w:sz w:val="22"/>
          <w:szCs w:val="22"/>
          <w:lang w:eastAsia="en-AU"/>
        </w:rPr>
        <w:t>to pay international student tuition fees</w:t>
      </w:r>
      <w:r w:rsidR="00355C5C">
        <w:rPr>
          <w:rFonts w:eastAsia="Times New Roman" w:cs="Arial"/>
          <w:color w:val="auto"/>
          <w:sz w:val="22"/>
          <w:szCs w:val="22"/>
          <w:lang w:eastAsia="en-AU"/>
        </w:rPr>
        <w:t xml:space="preserve"> </w:t>
      </w:r>
      <w:r w:rsidR="00355C5C" w:rsidRPr="00355C5C">
        <w:rPr>
          <w:rFonts w:eastAsia="Times New Roman" w:cs="Arial"/>
          <w:color w:val="auto"/>
          <w:sz w:val="22"/>
          <w:szCs w:val="22"/>
          <w:lang w:eastAsia="en-AU"/>
        </w:rPr>
        <w:t>unless they fall into a visa category</w:t>
      </w:r>
      <w:r w:rsidR="00355C5C">
        <w:rPr>
          <w:rFonts w:eastAsia="Times New Roman" w:cs="Arial"/>
          <w:color w:val="auto"/>
          <w:sz w:val="22"/>
          <w:szCs w:val="22"/>
          <w:lang w:eastAsia="en-AU"/>
        </w:rPr>
        <w:t xml:space="preserve"> </w:t>
      </w:r>
      <w:r w:rsidR="00355C5C" w:rsidRPr="00355C5C">
        <w:rPr>
          <w:rFonts w:eastAsia="Times New Roman" w:cs="Arial"/>
          <w:color w:val="auto"/>
          <w:sz w:val="22"/>
          <w:szCs w:val="22"/>
          <w:lang w:eastAsia="en-AU"/>
        </w:rPr>
        <w:t>that allows an exemption from these</w:t>
      </w:r>
      <w:r w:rsidR="00355C5C">
        <w:rPr>
          <w:rFonts w:eastAsia="Times New Roman" w:cs="Arial"/>
          <w:color w:val="auto"/>
          <w:sz w:val="22"/>
          <w:szCs w:val="22"/>
          <w:lang w:eastAsia="en-AU"/>
        </w:rPr>
        <w:t xml:space="preserve"> </w:t>
      </w:r>
      <w:r w:rsidR="00355C5C" w:rsidRPr="00355C5C">
        <w:rPr>
          <w:rFonts w:eastAsia="Times New Roman" w:cs="Arial"/>
          <w:color w:val="auto"/>
          <w:sz w:val="22"/>
          <w:szCs w:val="22"/>
          <w:lang w:eastAsia="en-AU"/>
        </w:rPr>
        <w:t>fees.</w:t>
      </w:r>
    </w:p>
    <w:p w:rsidR="00355C5C" w:rsidRDefault="00355C5C" w:rsidP="00355C5C">
      <w:pPr>
        <w:autoSpaceDE w:val="0"/>
        <w:autoSpaceDN w:val="0"/>
        <w:adjustRightInd w:val="0"/>
        <w:rPr>
          <w:rFonts w:eastAsia="Times New Roman" w:cs="Arial"/>
          <w:color w:val="auto"/>
          <w:sz w:val="22"/>
          <w:szCs w:val="22"/>
          <w:lang w:eastAsia="en-AU"/>
        </w:rPr>
      </w:pPr>
    </w:p>
    <w:p w:rsidR="00355C5C" w:rsidRPr="00355C5C" w:rsidRDefault="00355C5C" w:rsidP="00355C5C">
      <w:pPr>
        <w:autoSpaceDE w:val="0"/>
        <w:autoSpaceDN w:val="0"/>
        <w:adjustRightInd w:val="0"/>
        <w:rPr>
          <w:rFonts w:eastAsia="Times New Roman" w:cs="Arial"/>
          <w:color w:val="auto"/>
          <w:sz w:val="22"/>
          <w:szCs w:val="22"/>
          <w:lang w:eastAsia="en-AU"/>
        </w:rPr>
      </w:pPr>
      <w:r w:rsidRPr="00355C5C">
        <w:rPr>
          <w:rFonts w:eastAsia="Times New Roman" w:cs="Arial"/>
          <w:color w:val="auto"/>
          <w:sz w:val="22"/>
          <w:szCs w:val="22"/>
          <w:lang w:eastAsia="en-AU"/>
        </w:rPr>
        <w:t>International students will hold both a</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passport and a visa. The visa class</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determines whether or not a student is</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required to pay tuition fees. If a</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student does not appear to have a visa</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in their passport, this may indicate that</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they have been granted an electronic</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visa. Students in this category should</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be advised to attend a Department of</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Immigration and Multicultural Affairs</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office in order to have their visa</w:t>
      </w:r>
    </w:p>
    <w:p w:rsidR="00355C5C" w:rsidRPr="00355C5C" w:rsidRDefault="00355C5C" w:rsidP="00355C5C">
      <w:pPr>
        <w:autoSpaceDE w:val="0"/>
        <w:autoSpaceDN w:val="0"/>
        <w:adjustRightInd w:val="0"/>
        <w:rPr>
          <w:rFonts w:eastAsia="Times New Roman" w:cs="Arial"/>
          <w:color w:val="auto"/>
          <w:sz w:val="22"/>
          <w:szCs w:val="22"/>
          <w:lang w:eastAsia="en-AU"/>
        </w:rPr>
      </w:pPr>
      <w:proofErr w:type="gramStart"/>
      <w:r w:rsidRPr="00355C5C">
        <w:rPr>
          <w:rFonts w:eastAsia="Times New Roman" w:cs="Arial"/>
          <w:color w:val="auto"/>
          <w:sz w:val="22"/>
          <w:szCs w:val="22"/>
          <w:lang w:eastAsia="en-AU"/>
        </w:rPr>
        <w:t>evidenced</w:t>
      </w:r>
      <w:proofErr w:type="gramEnd"/>
      <w:r w:rsidRPr="00355C5C">
        <w:rPr>
          <w:rFonts w:eastAsia="Times New Roman" w:cs="Arial"/>
          <w:color w:val="auto"/>
          <w:sz w:val="22"/>
          <w:szCs w:val="22"/>
          <w:lang w:eastAsia="en-AU"/>
        </w:rPr>
        <w:t>. The ISPU can advise on</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eligibility for enrolment and whether</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the student is eligible for SRP funding</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or is required to pay tuition fees. (See</w:t>
      </w:r>
      <w:r>
        <w:rPr>
          <w:rFonts w:eastAsia="Times New Roman" w:cs="Arial"/>
          <w:color w:val="auto"/>
          <w:sz w:val="22"/>
          <w:szCs w:val="22"/>
          <w:lang w:eastAsia="en-AU"/>
        </w:rPr>
        <w:t xml:space="preserve"> </w:t>
      </w:r>
      <w:r w:rsidR="00793C2B">
        <w:rPr>
          <w:rFonts w:eastAsia="Times New Roman" w:cs="Arial"/>
          <w:color w:val="auto"/>
          <w:sz w:val="22"/>
          <w:szCs w:val="22"/>
          <w:lang w:eastAsia="en-AU"/>
        </w:rPr>
        <w:t>page 1</w:t>
      </w:r>
      <w:r w:rsidR="00994102">
        <w:rPr>
          <w:rFonts w:eastAsia="Times New Roman" w:cs="Arial"/>
          <w:color w:val="auto"/>
          <w:sz w:val="22"/>
          <w:szCs w:val="22"/>
          <w:lang w:eastAsia="en-AU"/>
        </w:rPr>
        <w:t>9</w:t>
      </w:r>
      <w:r w:rsidRPr="00355C5C">
        <w:rPr>
          <w:rFonts w:eastAsia="Times New Roman" w:cs="Arial"/>
          <w:color w:val="auto"/>
          <w:sz w:val="22"/>
          <w:szCs w:val="22"/>
          <w:lang w:eastAsia="en-AU"/>
        </w:rPr>
        <w:t xml:space="preserve"> for contact details.)</w:t>
      </w:r>
    </w:p>
    <w:p w:rsidR="00355C5C" w:rsidRDefault="00355C5C" w:rsidP="00355C5C">
      <w:pPr>
        <w:autoSpaceDE w:val="0"/>
        <w:autoSpaceDN w:val="0"/>
        <w:adjustRightInd w:val="0"/>
        <w:rPr>
          <w:rFonts w:eastAsia="Times New Roman" w:cs="Arial"/>
          <w:b/>
          <w:bCs/>
          <w:color w:val="auto"/>
          <w:sz w:val="22"/>
          <w:szCs w:val="22"/>
          <w:lang w:eastAsia="en-AU"/>
        </w:rPr>
      </w:pPr>
    </w:p>
    <w:p w:rsidR="00355C5C" w:rsidRPr="00355C5C" w:rsidRDefault="00355C5C" w:rsidP="00355C5C">
      <w:pPr>
        <w:autoSpaceDE w:val="0"/>
        <w:autoSpaceDN w:val="0"/>
        <w:adjustRightInd w:val="0"/>
        <w:rPr>
          <w:rFonts w:eastAsia="Times New Roman" w:cs="Arial"/>
          <w:b/>
          <w:bCs/>
          <w:color w:val="auto"/>
          <w:sz w:val="22"/>
          <w:szCs w:val="22"/>
          <w:lang w:eastAsia="en-AU"/>
        </w:rPr>
      </w:pPr>
      <w:proofErr w:type="gramStart"/>
      <w:r w:rsidRPr="00355C5C">
        <w:rPr>
          <w:rFonts w:eastAsia="Times New Roman" w:cs="Arial"/>
          <w:b/>
          <w:bCs/>
          <w:color w:val="auto"/>
          <w:sz w:val="22"/>
          <w:szCs w:val="22"/>
          <w:lang w:eastAsia="en-AU"/>
        </w:rPr>
        <w:t>Q2</w:t>
      </w:r>
      <w:r w:rsidR="00BD52D4">
        <w:rPr>
          <w:rFonts w:eastAsia="Times New Roman" w:cs="Arial"/>
          <w:b/>
          <w:bCs/>
          <w:color w:val="auto"/>
          <w:sz w:val="22"/>
          <w:szCs w:val="22"/>
          <w:lang w:eastAsia="en-AU"/>
        </w:rPr>
        <w:t>3</w:t>
      </w:r>
      <w:r w:rsidRPr="00355C5C">
        <w:rPr>
          <w:rFonts w:eastAsia="Times New Roman" w:cs="Arial"/>
          <w:b/>
          <w:bCs/>
          <w:color w:val="auto"/>
          <w:sz w:val="22"/>
          <w:szCs w:val="22"/>
          <w:lang w:eastAsia="en-AU"/>
        </w:rPr>
        <w:t xml:space="preserve"> </w:t>
      </w:r>
      <w:r>
        <w:rPr>
          <w:rFonts w:eastAsia="Times New Roman" w:cs="Arial"/>
          <w:b/>
          <w:bCs/>
          <w:color w:val="auto"/>
          <w:sz w:val="22"/>
          <w:szCs w:val="22"/>
          <w:lang w:eastAsia="en-AU"/>
        </w:rPr>
        <w:t xml:space="preserve"> </w:t>
      </w:r>
      <w:r w:rsidRPr="00355C5C">
        <w:rPr>
          <w:rFonts w:eastAsia="Times New Roman" w:cs="Arial"/>
          <w:b/>
          <w:bCs/>
          <w:color w:val="auto"/>
          <w:sz w:val="22"/>
          <w:szCs w:val="22"/>
          <w:lang w:eastAsia="en-AU"/>
        </w:rPr>
        <w:t>Are</w:t>
      </w:r>
      <w:proofErr w:type="gramEnd"/>
      <w:r w:rsidRPr="00355C5C">
        <w:rPr>
          <w:rFonts w:eastAsia="Times New Roman" w:cs="Arial"/>
          <w:b/>
          <w:bCs/>
          <w:color w:val="auto"/>
          <w:sz w:val="22"/>
          <w:szCs w:val="22"/>
          <w:lang w:eastAsia="en-AU"/>
        </w:rPr>
        <w:t xml:space="preserve"> full fee-paying students</w:t>
      </w:r>
      <w:r>
        <w:rPr>
          <w:rFonts w:eastAsia="Times New Roman" w:cs="Arial"/>
          <w:b/>
          <w:bCs/>
          <w:color w:val="auto"/>
          <w:sz w:val="22"/>
          <w:szCs w:val="22"/>
          <w:lang w:eastAsia="en-AU"/>
        </w:rPr>
        <w:t xml:space="preserve"> </w:t>
      </w:r>
      <w:r w:rsidRPr="00355C5C">
        <w:rPr>
          <w:rFonts w:eastAsia="Times New Roman" w:cs="Arial"/>
          <w:b/>
          <w:bCs/>
          <w:color w:val="auto"/>
          <w:sz w:val="22"/>
          <w:szCs w:val="22"/>
          <w:lang w:eastAsia="en-AU"/>
        </w:rPr>
        <w:t>classified as SRP funded?</w:t>
      </w:r>
    </w:p>
    <w:p w:rsidR="00355C5C" w:rsidRPr="00355C5C" w:rsidRDefault="00355C5C" w:rsidP="00355C5C">
      <w:pPr>
        <w:autoSpaceDE w:val="0"/>
        <w:autoSpaceDN w:val="0"/>
        <w:adjustRightInd w:val="0"/>
        <w:rPr>
          <w:rFonts w:eastAsia="Times New Roman" w:cs="Arial"/>
          <w:color w:val="auto"/>
          <w:sz w:val="22"/>
          <w:szCs w:val="22"/>
          <w:lang w:eastAsia="en-AU"/>
        </w:rPr>
      </w:pPr>
      <w:r w:rsidRPr="00355C5C">
        <w:rPr>
          <w:rFonts w:eastAsia="Times New Roman" w:cs="Arial"/>
          <w:color w:val="auto"/>
          <w:sz w:val="22"/>
          <w:szCs w:val="22"/>
          <w:lang w:eastAsia="en-AU"/>
        </w:rPr>
        <w:t>No. Schools receive separate funding</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for these students. Overseas fee</w:t>
      </w:r>
      <w:r>
        <w:rPr>
          <w:rFonts w:eastAsia="Times New Roman" w:cs="Arial"/>
          <w:color w:val="auto"/>
          <w:sz w:val="22"/>
          <w:szCs w:val="22"/>
          <w:lang w:eastAsia="en-AU"/>
        </w:rPr>
        <w:t>-</w:t>
      </w:r>
      <w:r w:rsidRPr="00355C5C">
        <w:rPr>
          <w:rFonts w:eastAsia="Times New Roman" w:cs="Arial"/>
          <w:color w:val="auto"/>
          <w:sz w:val="22"/>
          <w:szCs w:val="22"/>
          <w:lang w:eastAsia="en-AU"/>
        </w:rPr>
        <w:t>paying</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students should be recorded on</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CASES21 as non-SRP funded.</w:t>
      </w:r>
    </w:p>
    <w:p w:rsidR="00BD52D4" w:rsidRDefault="00BD52D4" w:rsidP="00355C5C">
      <w:pPr>
        <w:autoSpaceDE w:val="0"/>
        <w:autoSpaceDN w:val="0"/>
        <w:adjustRightInd w:val="0"/>
        <w:rPr>
          <w:rFonts w:eastAsia="Times New Roman" w:cs="Arial"/>
          <w:b/>
          <w:bCs/>
          <w:color w:val="auto"/>
          <w:sz w:val="22"/>
          <w:szCs w:val="22"/>
          <w:lang w:eastAsia="en-AU"/>
        </w:rPr>
      </w:pPr>
    </w:p>
    <w:p w:rsidR="00355C5C" w:rsidRPr="00355C5C" w:rsidRDefault="00BD52D4" w:rsidP="00355C5C">
      <w:pPr>
        <w:autoSpaceDE w:val="0"/>
        <w:autoSpaceDN w:val="0"/>
        <w:adjustRightInd w:val="0"/>
        <w:rPr>
          <w:rFonts w:eastAsia="Times New Roman" w:cs="Arial"/>
          <w:b/>
          <w:bCs/>
          <w:color w:val="auto"/>
          <w:sz w:val="22"/>
          <w:szCs w:val="22"/>
          <w:lang w:eastAsia="en-AU"/>
        </w:rPr>
      </w:pPr>
      <w:proofErr w:type="gramStart"/>
      <w:r>
        <w:rPr>
          <w:rFonts w:eastAsia="Times New Roman" w:cs="Arial"/>
          <w:b/>
          <w:bCs/>
          <w:color w:val="auto"/>
          <w:sz w:val="22"/>
          <w:szCs w:val="22"/>
          <w:lang w:eastAsia="en-AU"/>
        </w:rPr>
        <w:t>Q24</w:t>
      </w:r>
      <w:r w:rsidR="00355C5C" w:rsidRPr="00355C5C">
        <w:rPr>
          <w:rFonts w:eastAsia="Times New Roman" w:cs="Arial"/>
          <w:b/>
          <w:bCs/>
          <w:color w:val="auto"/>
          <w:sz w:val="22"/>
          <w:szCs w:val="22"/>
          <w:lang w:eastAsia="en-AU"/>
        </w:rPr>
        <w:t xml:space="preserve"> </w:t>
      </w:r>
      <w:r w:rsidR="00355C5C">
        <w:rPr>
          <w:rFonts w:eastAsia="Times New Roman" w:cs="Arial"/>
          <w:b/>
          <w:bCs/>
          <w:color w:val="auto"/>
          <w:sz w:val="22"/>
          <w:szCs w:val="22"/>
          <w:lang w:eastAsia="en-AU"/>
        </w:rPr>
        <w:t xml:space="preserve"> </w:t>
      </w:r>
      <w:r w:rsidR="00355C5C" w:rsidRPr="00355C5C">
        <w:rPr>
          <w:rFonts w:eastAsia="Times New Roman" w:cs="Arial"/>
          <w:b/>
          <w:bCs/>
          <w:color w:val="auto"/>
          <w:sz w:val="22"/>
          <w:szCs w:val="22"/>
          <w:lang w:eastAsia="en-AU"/>
        </w:rPr>
        <w:t>What</w:t>
      </w:r>
      <w:proofErr w:type="gramEnd"/>
      <w:r w:rsidR="00355C5C" w:rsidRPr="00355C5C">
        <w:rPr>
          <w:rFonts w:eastAsia="Times New Roman" w:cs="Arial"/>
          <w:b/>
          <w:bCs/>
          <w:color w:val="auto"/>
          <w:sz w:val="22"/>
          <w:szCs w:val="22"/>
          <w:lang w:eastAsia="en-AU"/>
        </w:rPr>
        <w:t xml:space="preserve"> information do I need to</w:t>
      </w:r>
      <w:r w:rsidR="00355C5C">
        <w:rPr>
          <w:rFonts w:eastAsia="Times New Roman" w:cs="Arial"/>
          <w:b/>
          <w:bCs/>
          <w:color w:val="auto"/>
          <w:sz w:val="22"/>
          <w:szCs w:val="22"/>
          <w:lang w:eastAsia="en-AU"/>
        </w:rPr>
        <w:t xml:space="preserve"> </w:t>
      </w:r>
      <w:r w:rsidR="00355C5C" w:rsidRPr="00355C5C">
        <w:rPr>
          <w:rFonts w:eastAsia="Times New Roman" w:cs="Arial"/>
          <w:b/>
          <w:bCs/>
          <w:color w:val="auto"/>
          <w:sz w:val="22"/>
          <w:szCs w:val="22"/>
          <w:lang w:eastAsia="en-AU"/>
        </w:rPr>
        <w:t xml:space="preserve">put into CASES21 for </w:t>
      </w:r>
      <w:r w:rsidR="00355C5C">
        <w:rPr>
          <w:rFonts w:eastAsia="Times New Roman" w:cs="Arial"/>
          <w:b/>
          <w:bCs/>
          <w:color w:val="auto"/>
          <w:sz w:val="22"/>
          <w:szCs w:val="22"/>
          <w:lang w:eastAsia="en-AU"/>
        </w:rPr>
        <w:t>o</w:t>
      </w:r>
      <w:r w:rsidR="00355C5C" w:rsidRPr="00355C5C">
        <w:rPr>
          <w:rFonts w:eastAsia="Times New Roman" w:cs="Arial"/>
          <w:b/>
          <w:bCs/>
          <w:color w:val="auto"/>
          <w:sz w:val="22"/>
          <w:szCs w:val="22"/>
          <w:lang w:eastAsia="en-AU"/>
        </w:rPr>
        <w:t>verseas</w:t>
      </w:r>
      <w:r w:rsidR="00355C5C">
        <w:rPr>
          <w:rFonts w:eastAsia="Times New Roman" w:cs="Arial"/>
          <w:b/>
          <w:bCs/>
          <w:color w:val="auto"/>
          <w:sz w:val="22"/>
          <w:szCs w:val="22"/>
          <w:lang w:eastAsia="en-AU"/>
        </w:rPr>
        <w:t xml:space="preserve"> </w:t>
      </w:r>
      <w:r w:rsidR="00355C5C" w:rsidRPr="00355C5C">
        <w:rPr>
          <w:rFonts w:eastAsia="Times New Roman" w:cs="Arial"/>
          <w:b/>
          <w:bCs/>
          <w:color w:val="auto"/>
          <w:sz w:val="22"/>
          <w:szCs w:val="22"/>
          <w:lang w:eastAsia="en-AU"/>
        </w:rPr>
        <w:t>students?</w:t>
      </w:r>
    </w:p>
    <w:p w:rsidR="00355C5C" w:rsidRPr="00355C5C" w:rsidRDefault="00355C5C" w:rsidP="00355C5C">
      <w:pPr>
        <w:autoSpaceDE w:val="0"/>
        <w:autoSpaceDN w:val="0"/>
        <w:adjustRightInd w:val="0"/>
        <w:rPr>
          <w:rFonts w:eastAsia="Times New Roman" w:cs="Arial"/>
          <w:color w:val="auto"/>
          <w:sz w:val="22"/>
          <w:szCs w:val="22"/>
          <w:lang w:eastAsia="en-AU"/>
        </w:rPr>
      </w:pPr>
      <w:r w:rsidRPr="00355C5C">
        <w:rPr>
          <w:rFonts w:eastAsia="Times New Roman" w:cs="Arial"/>
          <w:color w:val="auto"/>
          <w:sz w:val="22"/>
          <w:szCs w:val="22"/>
          <w:lang w:eastAsia="en-AU"/>
        </w:rPr>
        <w:t>Information should be entered as for</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any other student, ensuring that details</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including surname, first name and date</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of birth are correct. In addition ensure</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the student has a correct International</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Student Unit ID N</w:t>
      </w:r>
      <w:r>
        <w:rPr>
          <w:rFonts w:eastAsia="Times New Roman" w:cs="Arial"/>
          <w:color w:val="auto"/>
          <w:sz w:val="22"/>
          <w:szCs w:val="22"/>
          <w:lang w:eastAsia="en-AU"/>
        </w:rPr>
        <w:t>umber</w:t>
      </w:r>
      <w:r w:rsidRPr="00355C5C">
        <w:rPr>
          <w:rFonts w:eastAsia="Times New Roman" w:cs="Arial"/>
          <w:color w:val="auto"/>
          <w:sz w:val="22"/>
          <w:szCs w:val="22"/>
          <w:lang w:eastAsia="en-AU"/>
        </w:rPr>
        <w:t xml:space="preserve"> or AASES</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number (as applicable).</w:t>
      </w:r>
    </w:p>
    <w:p w:rsidR="00355C5C" w:rsidRDefault="00355C5C" w:rsidP="00355C5C">
      <w:pPr>
        <w:autoSpaceDE w:val="0"/>
        <w:autoSpaceDN w:val="0"/>
        <w:adjustRightInd w:val="0"/>
        <w:rPr>
          <w:rFonts w:eastAsia="Times New Roman" w:cs="Arial"/>
          <w:b/>
          <w:bCs/>
          <w:color w:val="auto"/>
          <w:sz w:val="22"/>
          <w:szCs w:val="22"/>
          <w:lang w:eastAsia="en-AU"/>
        </w:rPr>
      </w:pPr>
    </w:p>
    <w:p w:rsidR="00355C5C" w:rsidRPr="00355C5C" w:rsidRDefault="00355C5C" w:rsidP="00355C5C">
      <w:pPr>
        <w:autoSpaceDE w:val="0"/>
        <w:autoSpaceDN w:val="0"/>
        <w:adjustRightInd w:val="0"/>
        <w:rPr>
          <w:rFonts w:eastAsia="Times New Roman" w:cs="Arial"/>
          <w:b/>
          <w:bCs/>
          <w:color w:val="auto"/>
          <w:sz w:val="22"/>
          <w:szCs w:val="22"/>
          <w:lang w:eastAsia="en-AU"/>
        </w:rPr>
      </w:pPr>
      <w:proofErr w:type="gramStart"/>
      <w:r w:rsidRPr="00355C5C">
        <w:rPr>
          <w:rFonts w:eastAsia="Times New Roman" w:cs="Arial"/>
          <w:b/>
          <w:bCs/>
          <w:color w:val="auto"/>
          <w:sz w:val="22"/>
          <w:szCs w:val="22"/>
          <w:lang w:eastAsia="en-AU"/>
        </w:rPr>
        <w:t>Q2</w:t>
      </w:r>
      <w:r w:rsidR="00BD52D4">
        <w:rPr>
          <w:rFonts w:eastAsia="Times New Roman" w:cs="Arial"/>
          <w:b/>
          <w:bCs/>
          <w:color w:val="auto"/>
          <w:sz w:val="22"/>
          <w:szCs w:val="22"/>
          <w:lang w:eastAsia="en-AU"/>
        </w:rPr>
        <w:t>5</w:t>
      </w:r>
      <w:r w:rsidRPr="00355C5C">
        <w:rPr>
          <w:rFonts w:eastAsia="Times New Roman" w:cs="Arial"/>
          <w:b/>
          <w:bCs/>
          <w:color w:val="auto"/>
          <w:sz w:val="22"/>
          <w:szCs w:val="22"/>
          <w:lang w:eastAsia="en-AU"/>
        </w:rPr>
        <w:t xml:space="preserve"> </w:t>
      </w:r>
      <w:r>
        <w:rPr>
          <w:rFonts w:eastAsia="Times New Roman" w:cs="Arial"/>
          <w:b/>
          <w:bCs/>
          <w:color w:val="auto"/>
          <w:sz w:val="22"/>
          <w:szCs w:val="22"/>
          <w:lang w:eastAsia="en-AU"/>
        </w:rPr>
        <w:t xml:space="preserve"> </w:t>
      </w:r>
      <w:r w:rsidRPr="00355C5C">
        <w:rPr>
          <w:rFonts w:eastAsia="Times New Roman" w:cs="Arial"/>
          <w:b/>
          <w:bCs/>
          <w:color w:val="auto"/>
          <w:sz w:val="22"/>
          <w:szCs w:val="22"/>
          <w:lang w:eastAsia="en-AU"/>
        </w:rPr>
        <w:t>How</w:t>
      </w:r>
      <w:proofErr w:type="gramEnd"/>
      <w:r w:rsidRPr="00355C5C">
        <w:rPr>
          <w:rFonts w:eastAsia="Times New Roman" w:cs="Arial"/>
          <w:b/>
          <w:bCs/>
          <w:color w:val="auto"/>
          <w:sz w:val="22"/>
          <w:szCs w:val="22"/>
          <w:lang w:eastAsia="en-AU"/>
        </w:rPr>
        <w:t xml:space="preserve"> do I enter visa details on</w:t>
      </w:r>
      <w:r>
        <w:rPr>
          <w:rFonts w:eastAsia="Times New Roman" w:cs="Arial"/>
          <w:b/>
          <w:bCs/>
          <w:color w:val="auto"/>
          <w:sz w:val="22"/>
          <w:szCs w:val="22"/>
          <w:lang w:eastAsia="en-AU"/>
        </w:rPr>
        <w:t xml:space="preserve"> </w:t>
      </w:r>
      <w:r w:rsidRPr="00355C5C">
        <w:rPr>
          <w:rFonts w:eastAsia="Times New Roman" w:cs="Arial"/>
          <w:b/>
          <w:bCs/>
          <w:color w:val="auto"/>
          <w:sz w:val="22"/>
          <w:szCs w:val="22"/>
          <w:lang w:eastAsia="en-AU"/>
        </w:rPr>
        <w:t>CASES21?</w:t>
      </w:r>
    </w:p>
    <w:p w:rsidR="00355C5C" w:rsidRPr="00355C5C" w:rsidRDefault="00355C5C" w:rsidP="00355C5C">
      <w:pPr>
        <w:autoSpaceDE w:val="0"/>
        <w:autoSpaceDN w:val="0"/>
        <w:adjustRightInd w:val="0"/>
        <w:rPr>
          <w:rFonts w:eastAsia="Times New Roman" w:cs="Arial"/>
          <w:color w:val="auto"/>
          <w:sz w:val="22"/>
          <w:szCs w:val="22"/>
          <w:lang w:eastAsia="en-AU"/>
        </w:rPr>
      </w:pPr>
      <w:r w:rsidRPr="00355C5C">
        <w:rPr>
          <w:rFonts w:eastAsia="Times New Roman" w:cs="Arial"/>
          <w:color w:val="auto"/>
          <w:sz w:val="22"/>
          <w:szCs w:val="22"/>
          <w:lang w:eastAsia="en-AU"/>
        </w:rPr>
        <w:t>Schools must enter visa details through</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the Demographics tab screen of</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CASES21 program</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ST11001/ST11001T. A student’s visa details can relate to a Permanent or</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Temporary Residence Visa.</w:t>
      </w:r>
    </w:p>
    <w:p w:rsidR="00355C5C" w:rsidRDefault="00355C5C" w:rsidP="00355C5C">
      <w:pPr>
        <w:autoSpaceDE w:val="0"/>
        <w:autoSpaceDN w:val="0"/>
        <w:adjustRightInd w:val="0"/>
        <w:rPr>
          <w:rFonts w:eastAsia="Times New Roman" w:cs="Arial"/>
          <w:color w:val="auto"/>
          <w:sz w:val="22"/>
          <w:szCs w:val="22"/>
          <w:lang w:eastAsia="en-AU"/>
        </w:rPr>
      </w:pPr>
    </w:p>
    <w:p w:rsidR="00355C5C" w:rsidRPr="00355C5C" w:rsidRDefault="00355C5C" w:rsidP="00355C5C">
      <w:pPr>
        <w:autoSpaceDE w:val="0"/>
        <w:autoSpaceDN w:val="0"/>
        <w:adjustRightInd w:val="0"/>
        <w:rPr>
          <w:rFonts w:eastAsia="Times New Roman" w:cs="Arial"/>
          <w:color w:val="auto"/>
          <w:sz w:val="22"/>
          <w:szCs w:val="22"/>
          <w:lang w:eastAsia="en-AU"/>
        </w:rPr>
      </w:pPr>
      <w:r w:rsidRPr="00355C5C">
        <w:rPr>
          <w:rFonts w:eastAsia="Times New Roman" w:cs="Arial"/>
          <w:color w:val="auto"/>
          <w:sz w:val="22"/>
          <w:szCs w:val="22"/>
          <w:lang w:eastAsia="en-AU"/>
        </w:rPr>
        <w:t>If the student holds a Permanent</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Residence Visa, then:</w:t>
      </w:r>
    </w:p>
    <w:p w:rsidR="00355C5C" w:rsidRPr="00355C5C" w:rsidRDefault="00355C5C" w:rsidP="00355C5C">
      <w:pPr>
        <w:numPr>
          <w:ilvl w:val="0"/>
          <w:numId w:val="27"/>
        </w:numPr>
        <w:autoSpaceDE w:val="0"/>
        <w:autoSpaceDN w:val="0"/>
        <w:adjustRightInd w:val="0"/>
        <w:rPr>
          <w:rFonts w:eastAsia="Times New Roman" w:cs="Arial"/>
          <w:color w:val="auto"/>
          <w:sz w:val="22"/>
          <w:szCs w:val="22"/>
          <w:lang w:eastAsia="en-AU"/>
        </w:rPr>
      </w:pPr>
      <w:r w:rsidRPr="00355C5C">
        <w:rPr>
          <w:rFonts w:eastAsia="Times New Roman" w:cs="Arial"/>
          <w:color w:val="auto"/>
          <w:sz w:val="22"/>
          <w:szCs w:val="22"/>
          <w:lang w:eastAsia="en-AU"/>
        </w:rPr>
        <w:t>Enter the student’s Resident Status as ‘P’ for Permanent;</w:t>
      </w:r>
    </w:p>
    <w:p w:rsidR="00355C5C" w:rsidRPr="00355C5C" w:rsidRDefault="00355C5C" w:rsidP="00355C5C">
      <w:pPr>
        <w:numPr>
          <w:ilvl w:val="0"/>
          <w:numId w:val="27"/>
        </w:numPr>
        <w:autoSpaceDE w:val="0"/>
        <w:autoSpaceDN w:val="0"/>
        <w:adjustRightInd w:val="0"/>
        <w:rPr>
          <w:rFonts w:eastAsia="Times New Roman" w:cs="Arial"/>
          <w:color w:val="auto"/>
          <w:sz w:val="22"/>
          <w:szCs w:val="22"/>
          <w:lang w:eastAsia="en-AU"/>
        </w:rPr>
      </w:pPr>
      <w:r w:rsidRPr="00355C5C">
        <w:rPr>
          <w:rFonts w:eastAsia="Times New Roman" w:cs="Arial"/>
          <w:color w:val="auto"/>
          <w:sz w:val="22"/>
          <w:szCs w:val="22"/>
          <w:lang w:eastAsia="en-AU"/>
        </w:rPr>
        <w:t>Enter the student’s Basis of Permanent Residency as P (Permanent Residence Visa); and</w:t>
      </w:r>
    </w:p>
    <w:p w:rsidR="00355C5C" w:rsidRPr="00355C5C" w:rsidRDefault="00355C5C" w:rsidP="00355C5C">
      <w:pPr>
        <w:numPr>
          <w:ilvl w:val="0"/>
          <w:numId w:val="27"/>
        </w:numPr>
        <w:autoSpaceDE w:val="0"/>
        <w:autoSpaceDN w:val="0"/>
        <w:adjustRightInd w:val="0"/>
        <w:rPr>
          <w:rFonts w:eastAsia="Times New Roman" w:cs="Arial"/>
          <w:color w:val="auto"/>
          <w:sz w:val="22"/>
          <w:szCs w:val="22"/>
          <w:lang w:eastAsia="en-AU"/>
        </w:rPr>
      </w:pPr>
      <w:r w:rsidRPr="00355C5C">
        <w:rPr>
          <w:rFonts w:eastAsia="Times New Roman" w:cs="Arial"/>
          <w:color w:val="auto"/>
          <w:sz w:val="22"/>
          <w:szCs w:val="22"/>
          <w:lang w:eastAsia="en-AU"/>
        </w:rPr>
        <w:t>Enter the visa sub-class as recorded on their visa.</w:t>
      </w:r>
    </w:p>
    <w:p w:rsidR="00355C5C" w:rsidRDefault="00355C5C" w:rsidP="00355C5C">
      <w:pPr>
        <w:autoSpaceDE w:val="0"/>
        <w:autoSpaceDN w:val="0"/>
        <w:adjustRightInd w:val="0"/>
        <w:rPr>
          <w:rFonts w:eastAsia="Times New Roman" w:cs="Arial"/>
          <w:color w:val="auto"/>
          <w:sz w:val="22"/>
          <w:szCs w:val="22"/>
          <w:lang w:eastAsia="en-AU"/>
        </w:rPr>
      </w:pPr>
    </w:p>
    <w:p w:rsidR="00355C5C" w:rsidRPr="00355C5C" w:rsidRDefault="00355C5C" w:rsidP="00355C5C">
      <w:pPr>
        <w:autoSpaceDE w:val="0"/>
        <w:autoSpaceDN w:val="0"/>
        <w:adjustRightInd w:val="0"/>
        <w:rPr>
          <w:rFonts w:eastAsia="Times New Roman" w:cs="Arial"/>
          <w:color w:val="auto"/>
          <w:sz w:val="22"/>
          <w:szCs w:val="22"/>
          <w:lang w:eastAsia="en-AU"/>
        </w:rPr>
      </w:pPr>
      <w:r w:rsidRPr="00355C5C">
        <w:rPr>
          <w:rFonts w:eastAsia="Times New Roman" w:cs="Arial"/>
          <w:color w:val="auto"/>
          <w:sz w:val="22"/>
          <w:szCs w:val="22"/>
          <w:lang w:eastAsia="en-AU"/>
        </w:rPr>
        <w:t>If the student holds a Temporary</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Residence Visa, then:</w:t>
      </w:r>
    </w:p>
    <w:p w:rsidR="00355C5C" w:rsidRPr="00355C5C" w:rsidRDefault="00355C5C" w:rsidP="00355C5C">
      <w:pPr>
        <w:numPr>
          <w:ilvl w:val="0"/>
          <w:numId w:val="27"/>
        </w:numPr>
        <w:autoSpaceDE w:val="0"/>
        <w:autoSpaceDN w:val="0"/>
        <w:adjustRightInd w:val="0"/>
        <w:rPr>
          <w:rFonts w:eastAsia="Times New Roman" w:cs="Arial"/>
          <w:color w:val="auto"/>
          <w:sz w:val="22"/>
          <w:szCs w:val="22"/>
          <w:lang w:eastAsia="en-AU"/>
        </w:rPr>
      </w:pPr>
      <w:r w:rsidRPr="00355C5C">
        <w:rPr>
          <w:rFonts w:eastAsia="Times New Roman" w:cs="Arial"/>
          <w:color w:val="auto"/>
          <w:sz w:val="22"/>
          <w:szCs w:val="22"/>
          <w:lang w:eastAsia="en-AU"/>
        </w:rPr>
        <w:t>Enter the student’s Residence Status as ‘T’ for Temporary;</w:t>
      </w:r>
    </w:p>
    <w:p w:rsidR="00355C5C" w:rsidRPr="00355C5C" w:rsidRDefault="00355C5C" w:rsidP="00355C5C">
      <w:pPr>
        <w:numPr>
          <w:ilvl w:val="0"/>
          <w:numId w:val="27"/>
        </w:numPr>
        <w:autoSpaceDE w:val="0"/>
        <w:autoSpaceDN w:val="0"/>
        <w:adjustRightInd w:val="0"/>
        <w:rPr>
          <w:rFonts w:eastAsia="Times New Roman" w:cs="Arial"/>
          <w:color w:val="auto"/>
          <w:sz w:val="22"/>
          <w:szCs w:val="22"/>
          <w:lang w:eastAsia="en-AU"/>
        </w:rPr>
      </w:pPr>
      <w:r w:rsidRPr="00355C5C">
        <w:rPr>
          <w:rFonts w:eastAsia="Times New Roman" w:cs="Arial"/>
          <w:color w:val="auto"/>
          <w:sz w:val="22"/>
          <w:szCs w:val="22"/>
          <w:lang w:eastAsia="en-AU"/>
        </w:rPr>
        <w:t>Enter the visa sub-class as recorded on their visa; and</w:t>
      </w:r>
    </w:p>
    <w:p w:rsidR="00355C5C" w:rsidRPr="00355C5C" w:rsidRDefault="00355C5C" w:rsidP="00355C5C">
      <w:pPr>
        <w:numPr>
          <w:ilvl w:val="0"/>
          <w:numId w:val="27"/>
        </w:numPr>
        <w:autoSpaceDE w:val="0"/>
        <w:autoSpaceDN w:val="0"/>
        <w:adjustRightInd w:val="0"/>
        <w:rPr>
          <w:rFonts w:eastAsia="Times New Roman" w:cs="Arial"/>
          <w:color w:val="auto"/>
          <w:sz w:val="22"/>
          <w:szCs w:val="22"/>
          <w:lang w:eastAsia="en-AU"/>
        </w:rPr>
      </w:pPr>
      <w:r w:rsidRPr="00355C5C">
        <w:rPr>
          <w:rFonts w:eastAsia="Times New Roman" w:cs="Arial"/>
          <w:color w:val="auto"/>
          <w:sz w:val="22"/>
          <w:szCs w:val="22"/>
          <w:lang w:eastAsia="en-AU"/>
        </w:rPr>
        <w:t>Enter the Visa Expiry Date and Statistical Code when prompted as CASES21 will require these details for some visas.</w:t>
      </w:r>
    </w:p>
    <w:p w:rsidR="00355C5C" w:rsidRDefault="00355C5C" w:rsidP="00355C5C">
      <w:pPr>
        <w:autoSpaceDE w:val="0"/>
        <w:autoSpaceDN w:val="0"/>
        <w:adjustRightInd w:val="0"/>
        <w:rPr>
          <w:rFonts w:eastAsia="Times New Roman" w:cs="Arial"/>
          <w:b/>
          <w:bCs/>
          <w:color w:val="auto"/>
          <w:sz w:val="22"/>
          <w:szCs w:val="22"/>
          <w:lang w:eastAsia="en-AU"/>
        </w:rPr>
      </w:pPr>
    </w:p>
    <w:p w:rsidR="00355C5C" w:rsidRPr="00355C5C" w:rsidRDefault="00355C5C" w:rsidP="00355C5C">
      <w:pPr>
        <w:autoSpaceDE w:val="0"/>
        <w:autoSpaceDN w:val="0"/>
        <w:adjustRightInd w:val="0"/>
        <w:rPr>
          <w:rFonts w:eastAsia="Times New Roman" w:cs="Arial"/>
          <w:b/>
          <w:bCs/>
          <w:color w:val="auto"/>
          <w:sz w:val="22"/>
          <w:szCs w:val="22"/>
          <w:lang w:eastAsia="en-AU"/>
        </w:rPr>
      </w:pPr>
      <w:proofErr w:type="gramStart"/>
      <w:r w:rsidRPr="00355C5C">
        <w:rPr>
          <w:rFonts w:eastAsia="Times New Roman" w:cs="Arial"/>
          <w:b/>
          <w:bCs/>
          <w:color w:val="auto"/>
          <w:sz w:val="22"/>
          <w:szCs w:val="22"/>
          <w:lang w:eastAsia="en-AU"/>
        </w:rPr>
        <w:lastRenderedPageBreak/>
        <w:t>Q2</w:t>
      </w:r>
      <w:r w:rsidR="00BD52D4">
        <w:rPr>
          <w:rFonts w:eastAsia="Times New Roman" w:cs="Arial"/>
          <w:b/>
          <w:bCs/>
          <w:color w:val="auto"/>
          <w:sz w:val="22"/>
          <w:szCs w:val="22"/>
          <w:lang w:eastAsia="en-AU"/>
        </w:rPr>
        <w:t>6</w:t>
      </w:r>
      <w:r w:rsidRPr="00355C5C">
        <w:rPr>
          <w:rFonts w:eastAsia="Times New Roman" w:cs="Arial"/>
          <w:b/>
          <w:bCs/>
          <w:color w:val="auto"/>
          <w:sz w:val="22"/>
          <w:szCs w:val="22"/>
          <w:lang w:eastAsia="en-AU"/>
        </w:rPr>
        <w:t xml:space="preserve"> </w:t>
      </w:r>
      <w:r>
        <w:rPr>
          <w:rFonts w:eastAsia="Times New Roman" w:cs="Arial"/>
          <w:b/>
          <w:bCs/>
          <w:color w:val="auto"/>
          <w:sz w:val="22"/>
          <w:szCs w:val="22"/>
          <w:lang w:eastAsia="en-AU"/>
        </w:rPr>
        <w:t xml:space="preserve"> </w:t>
      </w:r>
      <w:r w:rsidRPr="00355C5C">
        <w:rPr>
          <w:rFonts w:eastAsia="Times New Roman" w:cs="Arial"/>
          <w:b/>
          <w:bCs/>
          <w:color w:val="auto"/>
          <w:sz w:val="22"/>
          <w:szCs w:val="22"/>
          <w:lang w:eastAsia="en-AU"/>
        </w:rPr>
        <w:t>What</w:t>
      </w:r>
      <w:proofErr w:type="gramEnd"/>
      <w:r w:rsidRPr="00355C5C">
        <w:rPr>
          <w:rFonts w:eastAsia="Times New Roman" w:cs="Arial"/>
          <w:b/>
          <w:bCs/>
          <w:color w:val="auto"/>
          <w:sz w:val="22"/>
          <w:szCs w:val="22"/>
          <w:lang w:eastAsia="en-AU"/>
        </w:rPr>
        <w:t xml:space="preserve"> do I do when CASES21</w:t>
      </w:r>
      <w:r>
        <w:rPr>
          <w:rFonts w:eastAsia="Times New Roman" w:cs="Arial"/>
          <w:b/>
          <w:bCs/>
          <w:color w:val="auto"/>
          <w:sz w:val="22"/>
          <w:szCs w:val="22"/>
          <w:lang w:eastAsia="en-AU"/>
        </w:rPr>
        <w:t xml:space="preserve"> </w:t>
      </w:r>
      <w:r w:rsidRPr="00355C5C">
        <w:rPr>
          <w:rFonts w:eastAsia="Times New Roman" w:cs="Arial"/>
          <w:b/>
          <w:bCs/>
          <w:color w:val="auto"/>
          <w:sz w:val="22"/>
          <w:szCs w:val="22"/>
          <w:lang w:eastAsia="en-AU"/>
        </w:rPr>
        <w:t>indicates that a student’s visa has</w:t>
      </w:r>
      <w:r>
        <w:rPr>
          <w:rFonts w:eastAsia="Times New Roman" w:cs="Arial"/>
          <w:b/>
          <w:bCs/>
          <w:color w:val="auto"/>
          <w:sz w:val="22"/>
          <w:szCs w:val="22"/>
          <w:lang w:eastAsia="en-AU"/>
        </w:rPr>
        <w:t xml:space="preserve"> </w:t>
      </w:r>
      <w:r w:rsidRPr="00355C5C">
        <w:rPr>
          <w:rFonts w:eastAsia="Times New Roman" w:cs="Arial"/>
          <w:b/>
          <w:bCs/>
          <w:color w:val="auto"/>
          <w:sz w:val="22"/>
          <w:szCs w:val="22"/>
          <w:lang w:eastAsia="en-AU"/>
        </w:rPr>
        <w:t>expired?</w:t>
      </w:r>
    </w:p>
    <w:p w:rsidR="00355C5C" w:rsidRPr="00355C5C" w:rsidRDefault="00355C5C" w:rsidP="00355C5C">
      <w:pPr>
        <w:autoSpaceDE w:val="0"/>
        <w:autoSpaceDN w:val="0"/>
        <w:adjustRightInd w:val="0"/>
        <w:rPr>
          <w:rFonts w:eastAsia="Times New Roman" w:cs="Arial"/>
          <w:color w:val="auto"/>
          <w:sz w:val="22"/>
          <w:szCs w:val="22"/>
          <w:lang w:eastAsia="en-AU"/>
        </w:rPr>
      </w:pPr>
      <w:r w:rsidRPr="00355C5C">
        <w:rPr>
          <w:rFonts w:eastAsia="Times New Roman" w:cs="Arial"/>
          <w:color w:val="auto"/>
          <w:sz w:val="22"/>
          <w:szCs w:val="22"/>
          <w:lang w:eastAsia="en-AU"/>
        </w:rPr>
        <w:t>Contact the student’s family to obtain</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up-to-date visa details. File a copy of</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the updated visa details and amend</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CASES21 accordingly. Advise the</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ISPU of the new visa expiry date.</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Ensure that this information in</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 xml:space="preserve">CASES21 is up to date. (See </w:t>
      </w:r>
      <w:r w:rsidRPr="00783A4C">
        <w:rPr>
          <w:rFonts w:eastAsia="Times New Roman" w:cs="Arial"/>
          <w:color w:val="auto"/>
          <w:sz w:val="22"/>
          <w:szCs w:val="22"/>
          <w:lang w:eastAsia="en-AU"/>
        </w:rPr>
        <w:t xml:space="preserve">page </w:t>
      </w:r>
      <w:r w:rsidR="00783A4C">
        <w:rPr>
          <w:rFonts w:eastAsia="Times New Roman" w:cs="Arial"/>
          <w:color w:val="auto"/>
          <w:sz w:val="22"/>
          <w:szCs w:val="22"/>
          <w:lang w:eastAsia="en-AU"/>
        </w:rPr>
        <w:t>1</w:t>
      </w:r>
      <w:r w:rsidR="00994102">
        <w:rPr>
          <w:rFonts w:eastAsia="Times New Roman" w:cs="Arial"/>
          <w:color w:val="auto"/>
          <w:sz w:val="22"/>
          <w:szCs w:val="22"/>
          <w:lang w:eastAsia="en-AU"/>
        </w:rPr>
        <w:t>9</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for contact details.)</w:t>
      </w:r>
    </w:p>
    <w:p w:rsidR="00355C5C" w:rsidRDefault="00355C5C" w:rsidP="00355C5C">
      <w:pPr>
        <w:autoSpaceDE w:val="0"/>
        <w:autoSpaceDN w:val="0"/>
        <w:adjustRightInd w:val="0"/>
        <w:rPr>
          <w:rFonts w:eastAsia="Times New Roman" w:cs="Arial"/>
          <w:b/>
          <w:bCs/>
          <w:color w:val="auto"/>
          <w:sz w:val="22"/>
          <w:szCs w:val="22"/>
          <w:lang w:eastAsia="en-AU"/>
        </w:rPr>
      </w:pPr>
    </w:p>
    <w:p w:rsidR="00355C5C" w:rsidRPr="00355C5C" w:rsidRDefault="00355C5C" w:rsidP="00355C5C">
      <w:pPr>
        <w:autoSpaceDE w:val="0"/>
        <w:autoSpaceDN w:val="0"/>
        <w:adjustRightInd w:val="0"/>
        <w:rPr>
          <w:rFonts w:eastAsia="Times New Roman" w:cs="Arial"/>
          <w:b/>
          <w:bCs/>
          <w:color w:val="auto"/>
          <w:sz w:val="22"/>
          <w:szCs w:val="22"/>
          <w:lang w:eastAsia="en-AU"/>
        </w:rPr>
      </w:pPr>
      <w:proofErr w:type="gramStart"/>
      <w:r w:rsidRPr="00355C5C">
        <w:rPr>
          <w:rFonts w:eastAsia="Times New Roman" w:cs="Arial"/>
          <w:b/>
          <w:bCs/>
          <w:color w:val="auto"/>
          <w:sz w:val="22"/>
          <w:szCs w:val="22"/>
          <w:lang w:eastAsia="en-AU"/>
        </w:rPr>
        <w:t>Q2</w:t>
      </w:r>
      <w:r w:rsidR="00BD52D4">
        <w:rPr>
          <w:rFonts w:eastAsia="Times New Roman" w:cs="Arial"/>
          <w:b/>
          <w:bCs/>
          <w:color w:val="auto"/>
          <w:sz w:val="22"/>
          <w:szCs w:val="22"/>
          <w:lang w:eastAsia="en-AU"/>
        </w:rPr>
        <w:t>7</w:t>
      </w:r>
      <w:r w:rsidRPr="00355C5C">
        <w:rPr>
          <w:rFonts w:eastAsia="Times New Roman" w:cs="Arial"/>
          <w:b/>
          <w:bCs/>
          <w:color w:val="auto"/>
          <w:sz w:val="22"/>
          <w:szCs w:val="22"/>
          <w:lang w:eastAsia="en-AU"/>
        </w:rPr>
        <w:t xml:space="preserve"> </w:t>
      </w:r>
      <w:r>
        <w:rPr>
          <w:rFonts w:eastAsia="Times New Roman" w:cs="Arial"/>
          <w:b/>
          <w:bCs/>
          <w:color w:val="auto"/>
          <w:sz w:val="22"/>
          <w:szCs w:val="22"/>
          <w:lang w:eastAsia="en-AU"/>
        </w:rPr>
        <w:t xml:space="preserve"> </w:t>
      </w:r>
      <w:r w:rsidRPr="00355C5C">
        <w:rPr>
          <w:rFonts w:eastAsia="Times New Roman" w:cs="Arial"/>
          <w:b/>
          <w:bCs/>
          <w:color w:val="auto"/>
          <w:sz w:val="22"/>
          <w:szCs w:val="22"/>
          <w:lang w:eastAsia="en-AU"/>
        </w:rPr>
        <w:t>How</w:t>
      </w:r>
      <w:proofErr w:type="gramEnd"/>
      <w:r w:rsidRPr="00355C5C">
        <w:rPr>
          <w:rFonts w:eastAsia="Times New Roman" w:cs="Arial"/>
          <w:b/>
          <w:bCs/>
          <w:color w:val="auto"/>
          <w:sz w:val="22"/>
          <w:szCs w:val="22"/>
          <w:lang w:eastAsia="en-AU"/>
        </w:rPr>
        <w:t xml:space="preserve"> should I record the date</w:t>
      </w:r>
      <w:r>
        <w:rPr>
          <w:rFonts w:eastAsia="Times New Roman" w:cs="Arial"/>
          <w:b/>
          <w:bCs/>
          <w:color w:val="auto"/>
          <w:sz w:val="22"/>
          <w:szCs w:val="22"/>
          <w:lang w:eastAsia="en-AU"/>
        </w:rPr>
        <w:t xml:space="preserve"> </w:t>
      </w:r>
      <w:r w:rsidRPr="00355C5C">
        <w:rPr>
          <w:rFonts w:eastAsia="Times New Roman" w:cs="Arial"/>
          <w:b/>
          <w:bCs/>
          <w:color w:val="auto"/>
          <w:sz w:val="22"/>
          <w:szCs w:val="22"/>
          <w:lang w:eastAsia="en-AU"/>
        </w:rPr>
        <w:t>of birth for a refugee student who</w:t>
      </w:r>
      <w:r>
        <w:rPr>
          <w:rFonts w:eastAsia="Times New Roman" w:cs="Arial"/>
          <w:b/>
          <w:bCs/>
          <w:color w:val="auto"/>
          <w:sz w:val="22"/>
          <w:szCs w:val="22"/>
          <w:lang w:eastAsia="en-AU"/>
        </w:rPr>
        <w:t xml:space="preserve"> </w:t>
      </w:r>
      <w:r w:rsidRPr="00355C5C">
        <w:rPr>
          <w:rFonts w:eastAsia="Times New Roman" w:cs="Arial"/>
          <w:b/>
          <w:bCs/>
          <w:color w:val="auto"/>
          <w:sz w:val="22"/>
          <w:szCs w:val="22"/>
          <w:lang w:eastAsia="en-AU"/>
        </w:rPr>
        <w:t>only knows their year of birth?</w:t>
      </w:r>
    </w:p>
    <w:p w:rsidR="00355C5C" w:rsidRPr="00355C5C" w:rsidRDefault="00355C5C" w:rsidP="00355C5C">
      <w:pPr>
        <w:autoSpaceDE w:val="0"/>
        <w:autoSpaceDN w:val="0"/>
        <w:adjustRightInd w:val="0"/>
        <w:rPr>
          <w:rFonts w:eastAsia="Times New Roman" w:cs="Arial"/>
          <w:color w:val="auto"/>
          <w:sz w:val="22"/>
          <w:szCs w:val="22"/>
          <w:lang w:eastAsia="en-AU"/>
        </w:rPr>
      </w:pPr>
      <w:r w:rsidRPr="00355C5C">
        <w:rPr>
          <w:rFonts w:eastAsia="Times New Roman" w:cs="Arial"/>
          <w:color w:val="auto"/>
          <w:sz w:val="22"/>
          <w:szCs w:val="22"/>
          <w:lang w:eastAsia="en-AU"/>
        </w:rPr>
        <w:t>Record the date of birth as 2 January in</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the year of birth.</w:t>
      </w:r>
    </w:p>
    <w:p w:rsidR="00355C5C" w:rsidRDefault="00355C5C" w:rsidP="00355C5C">
      <w:pPr>
        <w:autoSpaceDE w:val="0"/>
        <w:autoSpaceDN w:val="0"/>
        <w:adjustRightInd w:val="0"/>
        <w:rPr>
          <w:rFonts w:eastAsia="Times New Roman" w:cs="Arial"/>
          <w:b/>
          <w:bCs/>
          <w:color w:val="auto"/>
          <w:sz w:val="22"/>
          <w:szCs w:val="22"/>
          <w:lang w:eastAsia="en-AU"/>
        </w:rPr>
      </w:pPr>
    </w:p>
    <w:p w:rsidR="00355C5C" w:rsidRPr="00355C5C" w:rsidRDefault="00355C5C" w:rsidP="00355C5C">
      <w:pPr>
        <w:autoSpaceDE w:val="0"/>
        <w:autoSpaceDN w:val="0"/>
        <w:adjustRightInd w:val="0"/>
        <w:rPr>
          <w:rFonts w:eastAsia="Times New Roman" w:cs="Arial"/>
          <w:b/>
          <w:bCs/>
          <w:color w:val="auto"/>
          <w:sz w:val="22"/>
          <w:szCs w:val="22"/>
          <w:lang w:eastAsia="en-AU"/>
        </w:rPr>
      </w:pPr>
      <w:r w:rsidRPr="00355C5C">
        <w:rPr>
          <w:rFonts w:eastAsia="Times New Roman" w:cs="Arial"/>
          <w:b/>
          <w:bCs/>
          <w:color w:val="auto"/>
          <w:sz w:val="22"/>
          <w:szCs w:val="22"/>
          <w:lang w:eastAsia="en-AU"/>
        </w:rPr>
        <w:t>Q2</w:t>
      </w:r>
      <w:r w:rsidR="00BD52D4">
        <w:rPr>
          <w:rFonts w:eastAsia="Times New Roman" w:cs="Arial"/>
          <w:b/>
          <w:bCs/>
          <w:color w:val="auto"/>
          <w:sz w:val="22"/>
          <w:szCs w:val="22"/>
          <w:lang w:eastAsia="en-AU"/>
        </w:rPr>
        <w:t>8</w:t>
      </w:r>
      <w:r w:rsidRPr="00355C5C">
        <w:rPr>
          <w:rFonts w:eastAsia="Times New Roman" w:cs="Arial"/>
          <w:b/>
          <w:bCs/>
          <w:color w:val="auto"/>
          <w:sz w:val="22"/>
          <w:szCs w:val="22"/>
          <w:lang w:eastAsia="en-AU"/>
        </w:rPr>
        <w:t xml:space="preserve"> Are exchange students visiting</w:t>
      </w:r>
      <w:r>
        <w:rPr>
          <w:rFonts w:eastAsia="Times New Roman" w:cs="Arial"/>
          <w:b/>
          <w:bCs/>
          <w:color w:val="auto"/>
          <w:sz w:val="22"/>
          <w:szCs w:val="22"/>
          <w:lang w:eastAsia="en-AU"/>
        </w:rPr>
        <w:t xml:space="preserve"> </w:t>
      </w:r>
      <w:r w:rsidRPr="00355C5C">
        <w:rPr>
          <w:rFonts w:eastAsia="Times New Roman" w:cs="Arial"/>
          <w:b/>
          <w:bCs/>
          <w:color w:val="auto"/>
          <w:sz w:val="22"/>
          <w:szCs w:val="22"/>
          <w:lang w:eastAsia="en-AU"/>
        </w:rPr>
        <w:t>my school eligible for SRP funding?</w:t>
      </w:r>
    </w:p>
    <w:p w:rsidR="00355C5C" w:rsidRPr="00355C5C" w:rsidRDefault="00355C5C" w:rsidP="00355C5C">
      <w:pPr>
        <w:autoSpaceDE w:val="0"/>
        <w:autoSpaceDN w:val="0"/>
        <w:adjustRightInd w:val="0"/>
        <w:rPr>
          <w:rFonts w:eastAsia="Times New Roman" w:cs="Arial"/>
          <w:color w:val="auto"/>
          <w:sz w:val="22"/>
          <w:szCs w:val="22"/>
          <w:lang w:eastAsia="en-AU"/>
        </w:rPr>
      </w:pPr>
      <w:r w:rsidRPr="00355C5C">
        <w:rPr>
          <w:rFonts w:eastAsia="Times New Roman" w:cs="Arial"/>
          <w:color w:val="auto"/>
          <w:sz w:val="22"/>
          <w:szCs w:val="22"/>
          <w:lang w:eastAsia="en-AU"/>
        </w:rPr>
        <w:t>Exchange students are eligible for SRP</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funding if the exchange was organised</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through a Registered Secondary</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 xml:space="preserve">Student Exchange Organisation. </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A list</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of Registered Exchange Organisations</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can be obtained from the Student</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Exchange section of the following</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website:</w:t>
      </w:r>
    </w:p>
    <w:p w:rsidR="00355C5C" w:rsidRDefault="002C6A57" w:rsidP="00355C5C">
      <w:pPr>
        <w:autoSpaceDE w:val="0"/>
        <w:autoSpaceDN w:val="0"/>
        <w:adjustRightInd w:val="0"/>
      </w:pPr>
      <w:hyperlink r:id="rId35" w:history="1">
        <w:r w:rsidR="00541FB4" w:rsidRPr="00924804">
          <w:rPr>
            <w:rStyle w:val="Hyperlink"/>
          </w:rPr>
          <w:t>http://www.vrqa.vic.gov.au/registration/Pages/studentexchange.aspx</w:t>
        </w:r>
      </w:hyperlink>
    </w:p>
    <w:p w:rsidR="00541FB4" w:rsidRPr="00541FB4" w:rsidRDefault="00541FB4" w:rsidP="00541FB4">
      <w:pPr>
        <w:pStyle w:val="Body"/>
        <w:rPr>
          <w:lang w:eastAsia="en-US"/>
        </w:rPr>
      </w:pPr>
    </w:p>
    <w:p w:rsidR="00355C5C" w:rsidRPr="00355C5C" w:rsidRDefault="00355C5C" w:rsidP="00355C5C">
      <w:pPr>
        <w:autoSpaceDE w:val="0"/>
        <w:autoSpaceDN w:val="0"/>
        <w:adjustRightInd w:val="0"/>
        <w:rPr>
          <w:rFonts w:eastAsia="Times New Roman" w:cs="Arial"/>
          <w:color w:val="auto"/>
          <w:sz w:val="22"/>
          <w:szCs w:val="22"/>
          <w:lang w:eastAsia="en-AU"/>
        </w:rPr>
      </w:pPr>
      <w:r w:rsidRPr="00355C5C">
        <w:rPr>
          <w:rFonts w:eastAsia="Times New Roman" w:cs="Arial"/>
          <w:color w:val="auto"/>
          <w:sz w:val="22"/>
          <w:szCs w:val="22"/>
          <w:lang w:eastAsia="en-AU"/>
        </w:rPr>
        <w:t>Contact the Executive Officer Student</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Exchanges, International Division on</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(03) 9651 3948 if you are unsure about</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an exchange student’s eligibility.</w:t>
      </w:r>
    </w:p>
    <w:p w:rsidR="00355C5C" w:rsidRDefault="00355C5C" w:rsidP="00355C5C">
      <w:pPr>
        <w:autoSpaceDE w:val="0"/>
        <w:autoSpaceDN w:val="0"/>
        <w:adjustRightInd w:val="0"/>
        <w:rPr>
          <w:rFonts w:eastAsia="Times New Roman" w:cs="Arial"/>
          <w:b/>
          <w:bCs/>
          <w:color w:val="auto"/>
          <w:sz w:val="22"/>
          <w:szCs w:val="22"/>
          <w:lang w:eastAsia="en-AU"/>
        </w:rPr>
      </w:pPr>
    </w:p>
    <w:p w:rsidR="00355C5C" w:rsidRDefault="00355C5C" w:rsidP="00355C5C">
      <w:pPr>
        <w:pStyle w:val="Heading2"/>
        <w:rPr>
          <w:lang w:eastAsia="en-AU"/>
        </w:rPr>
      </w:pPr>
      <w:bookmarkStart w:id="44" w:name="_Toc348354448"/>
      <w:r w:rsidRPr="00355C5C">
        <w:rPr>
          <w:lang w:eastAsia="en-AU"/>
        </w:rPr>
        <w:t>Part-time students and time</w:t>
      </w:r>
      <w:r>
        <w:rPr>
          <w:lang w:eastAsia="en-AU"/>
        </w:rPr>
        <w:t xml:space="preserve"> </w:t>
      </w:r>
      <w:r w:rsidRPr="00355C5C">
        <w:rPr>
          <w:lang w:eastAsia="en-AU"/>
        </w:rPr>
        <w:t>fractions</w:t>
      </w:r>
      <w:bookmarkStart w:id="45" w:name="_GoBack"/>
      <w:bookmarkEnd w:id="44"/>
      <w:bookmarkEnd w:id="45"/>
    </w:p>
    <w:p w:rsidR="00355C5C" w:rsidRDefault="00355C5C" w:rsidP="00355C5C">
      <w:pPr>
        <w:autoSpaceDE w:val="0"/>
        <w:autoSpaceDN w:val="0"/>
        <w:adjustRightInd w:val="0"/>
        <w:rPr>
          <w:rFonts w:eastAsia="Times New Roman" w:cs="Arial"/>
          <w:b/>
          <w:bCs/>
          <w:color w:val="auto"/>
          <w:sz w:val="22"/>
          <w:szCs w:val="22"/>
          <w:lang w:eastAsia="en-AU"/>
        </w:rPr>
      </w:pPr>
    </w:p>
    <w:p w:rsidR="00355C5C" w:rsidRPr="00355C5C" w:rsidRDefault="00BD52D4" w:rsidP="00355C5C">
      <w:pPr>
        <w:autoSpaceDE w:val="0"/>
        <w:autoSpaceDN w:val="0"/>
        <w:adjustRightInd w:val="0"/>
        <w:rPr>
          <w:rFonts w:eastAsia="Times New Roman" w:cs="Arial"/>
          <w:b/>
          <w:bCs/>
          <w:color w:val="auto"/>
          <w:sz w:val="22"/>
          <w:szCs w:val="22"/>
          <w:lang w:eastAsia="en-AU"/>
        </w:rPr>
      </w:pPr>
      <w:proofErr w:type="gramStart"/>
      <w:r>
        <w:rPr>
          <w:rFonts w:eastAsia="Times New Roman" w:cs="Arial"/>
          <w:b/>
          <w:bCs/>
          <w:color w:val="auto"/>
          <w:sz w:val="22"/>
          <w:szCs w:val="22"/>
          <w:lang w:eastAsia="en-AU"/>
        </w:rPr>
        <w:t>Q29</w:t>
      </w:r>
      <w:r w:rsidR="00355C5C" w:rsidRPr="00355C5C">
        <w:rPr>
          <w:rFonts w:eastAsia="Times New Roman" w:cs="Arial"/>
          <w:b/>
          <w:bCs/>
          <w:color w:val="auto"/>
          <w:sz w:val="22"/>
          <w:szCs w:val="22"/>
          <w:lang w:eastAsia="en-AU"/>
        </w:rPr>
        <w:t xml:space="preserve"> </w:t>
      </w:r>
      <w:r w:rsidR="006144BE">
        <w:rPr>
          <w:rFonts w:eastAsia="Times New Roman" w:cs="Arial"/>
          <w:b/>
          <w:bCs/>
          <w:color w:val="auto"/>
          <w:sz w:val="22"/>
          <w:szCs w:val="22"/>
          <w:lang w:eastAsia="en-AU"/>
        </w:rPr>
        <w:t xml:space="preserve"> </w:t>
      </w:r>
      <w:r w:rsidR="00355C5C" w:rsidRPr="00355C5C">
        <w:rPr>
          <w:rFonts w:eastAsia="Times New Roman" w:cs="Arial"/>
          <w:b/>
          <w:bCs/>
          <w:color w:val="auto"/>
          <w:sz w:val="22"/>
          <w:szCs w:val="22"/>
          <w:lang w:eastAsia="en-AU"/>
        </w:rPr>
        <w:t>What</w:t>
      </w:r>
      <w:proofErr w:type="gramEnd"/>
      <w:r w:rsidR="00355C5C" w:rsidRPr="00355C5C">
        <w:rPr>
          <w:rFonts w:eastAsia="Times New Roman" w:cs="Arial"/>
          <w:b/>
          <w:bCs/>
          <w:color w:val="auto"/>
          <w:sz w:val="22"/>
          <w:szCs w:val="22"/>
          <w:lang w:eastAsia="en-AU"/>
        </w:rPr>
        <w:t xml:space="preserve"> time fraction should be</w:t>
      </w:r>
      <w:r w:rsidR="00355C5C">
        <w:rPr>
          <w:rFonts w:eastAsia="Times New Roman" w:cs="Arial"/>
          <w:b/>
          <w:bCs/>
          <w:color w:val="auto"/>
          <w:sz w:val="22"/>
          <w:szCs w:val="22"/>
          <w:lang w:eastAsia="en-AU"/>
        </w:rPr>
        <w:t xml:space="preserve"> </w:t>
      </w:r>
      <w:r w:rsidR="00355C5C" w:rsidRPr="00355C5C">
        <w:rPr>
          <w:rFonts w:eastAsia="Times New Roman" w:cs="Arial"/>
          <w:b/>
          <w:bCs/>
          <w:color w:val="auto"/>
          <w:sz w:val="22"/>
          <w:szCs w:val="22"/>
          <w:lang w:eastAsia="en-AU"/>
        </w:rPr>
        <w:t>used for a student attending two</w:t>
      </w:r>
      <w:r w:rsidR="00355C5C">
        <w:rPr>
          <w:rFonts w:eastAsia="Times New Roman" w:cs="Arial"/>
          <w:b/>
          <w:bCs/>
          <w:color w:val="auto"/>
          <w:sz w:val="22"/>
          <w:szCs w:val="22"/>
          <w:lang w:eastAsia="en-AU"/>
        </w:rPr>
        <w:t xml:space="preserve"> </w:t>
      </w:r>
      <w:r w:rsidR="00355C5C" w:rsidRPr="00355C5C">
        <w:rPr>
          <w:rFonts w:eastAsia="Times New Roman" w:cs="Arial"/>
          <w:b/>
          <w:bCs/>
          <w:color w:val="auto"/>
          <w:sz w:val="22"/>
          <w:szCs w:val="22"/>
          <w:lang w:eastAsia="en-AU"/>
        </w:rPr>
        <w:t>schools on a part-time basis?</w:t>
      </w:r>
    </w:p>
    <w:p w:rsidR="00355C5C" w:rsidRPr="00355C5C" w:rsidRDefault="00355C5C" w:rsidP="00355C5C">
      <w:pPr>
        <w:autoSpaceDE w:val="0"/>
        <w:autoSpaceDN w:val="0"/>
        <w:adjustRightInd w:val="0"/>
        <w:rPr>
          <w:rFonts w:eastAsia="Times New Roman" w:cs="Arial"/>
          <w:color w:val="auto"/>
          <w:sz w:val="22"/>
          <w:szCs w:val="22"/>
          <w:lang w:eastAsia="en-AU"/>
        </w:rPr>
      </w:pPr>
      <w:r w:rsidRPr="00355C5C">
        <w:rPr>
          <w:rFonts w:eastAsia="Times New Roman" w:cs="Arial"/>
          <w:color w:val="auto"/>
          <w:sz w:val="22"/>
          <w:szCs w:val="22"/>
          <w:lang w:eastAsia="en-AU"/>
        </w:rPr>
        <w:t>Time fractions for all part-time</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students should reflect the workload</w:t>
      </w:r>
      <w:r w:rsidR="00793C2B">
        <w:rPr>
          <w:rFonts w:eastAsia="Times New Roman" w:cs="Arial"/>
          <w:color w:val="auto"/>
          <w:sz w:val="22"/>
          <w:szCs w:val="22"/>
          <w:lang w:eastAsia="en-AU"/>
        </w:rPr>
        <w:t xml:space="preserve"> </w:t>
      </w:r>
      <w:r w:rsidRPr="00355C5C">
        <w:rPr>
          <w:rFonts w:eastAsia="Times New Roman" w:cs="Arial"/>
          <w:color w:val="auto"/>
          <w:sz w:val="22"/>
          <w:szCs w:val="22"/>
          <w:lang w:eastAsia="en-AU"/>
        </w:rPr>
        <w:t>undertaken and time spent at each</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school, and should not add to more</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than 1.0 FTE. Prior to census day,</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 xml:space="preserve">schools should reach </w:t>
      </w:r>
      <w:r w:rsidR="00793C2B">
        <w:rPr>
          <w:rFonts w:eastAsia="Times New Roman" w:cs="Arial"/>
          <w:color w:val="auto"/>
          <w:sz w:val="22"/>
          <w:szCs w:val="22"/>
          <w:lang w:eastAsia="en-AU"/>
        </w:rPr>
        <w:t>a</w:t>
      </w:r>
      <w:r w:rsidRPr="00355C5C">
        <w:rPr>
          <w:rFonts w:eastAsia="Times New Roman" w:cs="Arial"/>
          <w:color w:val="auto"/>
          <w:sz w:val="22"/>
          <w:szCs w:val="22"/>
          <w:lang w:eastAsia="en-AU"/>
        </w:rPr>
        <w:t>greement with</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each other on consistent counting of</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students.</w:t>
      </w:r>
      <w:r w:rsidR="00793C2B">
        <w:rPr>
          <w:rFonts w:eastAsia="Times New Roman" w:cs="Arial"/>
          <w:color w:val="auto"/>
          <w:sz w:val="22"/>
          <w:szCs w:val="22"/>
          <w:lang w:eastAsia="en-AU"/>
        </w:rPr>
        <w:t xml:space="preserve"> </w:t>
      </w:r>
      <w:r w:rsidRPr="00355C5C">
        <w:rPr>
          <w:rFonts w:eastAsia="Times New Roman" w:cs="Arial"/>
          <w:color w:val="auto"/>
          <w:sz w:val="22"/>
          <w:szCs w:val="22"/>
          <w:lang w:eastAsia="en-AU"/>
        </w:rPr>
        <w:t>Where schools agree on a transfer of</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resources, a student who attends two</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regular schools may be counted at their</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 xml:space="preserve">full-time fraction by their </w:t>
      </w:r>
      <w:r w:rsidR="00793C2B">
        <w:rPr>
          <w:rFonts w:eastAsia="Times New Roman" w:cs="Arial"/>
          <w:color w:val="auto"/>
          <w:sz w:val="22"/>
          <w:szCs w:val="22"/>
          <w:lang w:eastAsia="en-AU"/>
        </w:rPr>
        <w:t>h</w:t>
      </w:r>
      <w:r w:rsidRPr="00355C5C">
        <w:rPr>
          <w:rFonts w:eastAsia="Times New Roman" w:cs="Arial"/>
          <w:color w:val="auto"/>
          <w:sz w:val="22"/>
          <w:szCs w:val="22"/>
          <w:lang w:eastAsia="en-AU"/>
        </w:rPr>
        <w:t>ome school</w:t>
      </w:r>
      <w:r>
        <w:rPr>
          <w:rFonts w:eastAsia="Times New Roman" w:cs="Arial"/>
          <w:color w:val="auto"/>
          <w:sz w:val="22"/>
          <w:szCs w:val="22"/>
          <w:lang w:eastAsia="en-AU"/>
        </w:rPr>
        <w:t xml:space="preserve"> </w:t>
      </w:r>
      <w:r w:rsidRPr="00355C5C">
        <w:rPr>
          <w:rFonts w:eastAsia="Times New Roman" w:cs="Arial"/>
          <w:color w:val="auto"/>
          <w:sz w:val="22"/>
          <w:szCs w:val="22"/>
          <w:lang w:eastAsia="en-AU"/>
        </w:rPr>
        <w:t>and excluded from census counts by</w:t>
      </w:r>
      <w:r w:rsidR="00793C2B">
        <w:rPr>
          <w:rFonts w:eastAsia="Times New Roman" w:cs="Arial"/>
          <w:color w:val="auto"/>
          <w:sz w:val="22"/>
          <w:szCs w:val="22"/>
          <w:lang w:eastAsia="en-AU"/>
        </w:rPr>
        <w:t xml:space="preserve"> </w:t>
      </w:r>
      <w:r w:rsidRPr="00355C5C">
        <w:rPr>
          <w:rFonts w:eastAsia="Times New Roman" w:cs="Arial"/>
          <w:color w:val="auto"/>
          <w:sz w:val="22"/>
          <w:szCs w:val="22"/>
          <w:lang w:eastAsia="en-AU"/>
        </w:rPr>
        <w:t>the second school.</w:t>
      </w:r>
    </w:p>
    <w:p w:rsidR="00783A4C" w:rsidRDefault="00783A4C" w:rsidP="00355C5C">
      <w:pPr>
        <w:autoSpaceDE w:val="0"/>
        <w:autoSpaceDN w:val="0"/>
        <w:adjustRightInd w:val="0"/>
        <w:rPr>
          <w:rFonts w:eastAsia="Times New Roman" w:cs="Arial"/>
          <w:b/>
          <w:bCs/>
          <w:color w:val="auto"/>
          <w:sz w:val="22"/>
          <w:szCs w:val="22"/>
          <w:lang w:eastAsia="en-AU"/>
        </w:rPr>
      </w:pPr>
    </w:p>
    <w:p w:rsidR="00355C5C" w:rsidRPr="00355C5C" w:rsidRDefault="00355C5C" w:rsidP="00355C5C">
      <w:pPr>
        <w:autoSpaceDE w:val="0"/>
        <w:autoSpaceDN w:val="0"/>
        <w:adjustRightInd w:val="0"/>
        <w:rPr>
          <w:rFonts w:eastAsia="Times New Roman" w:cs="Arial"/>
          <w:b/>
          <w:bCs/>
          <w:color w:val="auto"/>
          <w:sz w:val="22"/>
          <w:szCs w:val="22"/>
          <w:lang w:eastAsia="en-AU"/>
        </w:rPr>
      </w:pPr>
      <w:proofErr w:type="gramStart"/>
      <w:r w:rsidRPr="00355C5C">
        <w:rPr>
          <w:rFonts w:eastAsia="Times New Roman" w:cs="Arial"/>
          <w:b/>
          <w:bCs/>
          <w:color w:val="auto"/>
          <w:sz w:val="22"/>
          <w:szCs w:val="22"/>
          <w:lang w:eastAsia="en-AU"/>
        </w:rPr>
        <w:t>Q3</w:t>
      </w:r>
      <w:r w:rsidR="00BD52D4">
        <w:rPr>
          <w:rFonts w:eastAsia="Times New Roman" w:cs="Arial"/>
          <w:b/>
          <w:bCs/>
          <w:color w:val="auto"/>
          <w:sz w:val="22"/>
          <w:szCs w:val="22"/>
          <w:lang w:eastAsia="en-AU"/>
        </w:rPr>
        <w:t>0</w:t>
      </w:r>
      <w:r w:rsidRPr="00355C5C">
        <w:rPr>
          <w:rFonts w:eastAsia="Times New Roman" w:cs="Arial"/>
          <w:b/>
          <w:bCs/>
          <w:color w:val="auto"/>
          <w:sz w:val="22"/>
          <w:szCs w:val="22"/>
          <w:lang w:eastAsia="en-AU"/>
        </w:rPr>
        <w:t xml:space="preserve"> </w:t>
      </w:r>
      <w:r w:rsidR="006144BE">
        <w:rPr>
          <w:rFonts w:eastAsia="Times New Roman" w:cs="Arial"/>
          <w:b/>
          <w:bCs/>
          <w:color w:val="auto"/>
          <w:sz w:val="22"/>
          <w:szCs w:val="22"/>
          <w:lang w:eastAsia="en-AU"/>
        </w:rPr>
        <w:t xml:space="preserve"> </w:t>
      </w:r>
      <w:r w:rsidRPr="00355C5C">
        <w:rPr>
          <w:rFonts w:eastAsia="Times New Roman" w:cs="Arial"/>
          <w:b/>
          <w:bCs/>
          <w:color w:val="auto"/>
          <w:sz w:val="22"/>
          <w:szCs w:val="22"/>
          <w:lang w:eastAsia="en-AU"/>
        </w:rPr>
        <w:t>Why</w:t>
      </w:r>
      <w:proofErr w:type="gramEnd"/>
      <w:r w:rsidRPr="00355C5C">
        <w:rPr>
          <w:rFonts w:eastAsia="Times New Roman" w:cs="Arial"/>
          <w:b/>
          <w:bCs/>
          <w:color w:val="auto"/>
          <w:sz w:val="22"/>
          <w:szCs w:val="22"/>
          <w:lang w:eastAsia="en-AU"/>
        </w:rPr>
        <w:t xml:space="preserve"> is a student counted as 1.0</w:t>
      </w:r>
      <w:r w:rsidR="006144BE">
        <w:rPr>
          <w:rFonts w:eastAsia="Times New Roman" w:cs="Arial"/>
          <w:b/>
          <w:bCs/>
          <w:color w:val="auto"/>
          <w:sz w:val="22"/>
          <w:szCs w:val="22"/>
          <w:lang w:eastAsia="en-AU"/>
        </w:rPr>
        <w:t xml:space="preserve"> </w:t>
      </w:r>
      <w:r w:rsidRPr="00355C5C">
        <w:rPr>
          <w:rFonts w:eastAsia="Times New Roman" w:cs="Arial"/>
          <w:b/>
          <w:bCs/>
          <w:color w:val="auto"/>
          <w:sz w:val="22"/>
          <w:szCs w:val="22"/>
          <w:lang w:eastAsia="en-AU"/>
        </w:rPr>
        <w:t>FTE if they do 4 VCE units at my</w:t>
      </w:r>
      <w:r w:rsidR="006144BE">
        <w:rPr>
          <w:rFonts w:eastAsia="Times New Roman" w:cs="Arial"/>
          <w:b/>
          <w:bCs/>
          <w:color w:val="auto"/>
          <w:sz w:val="22"/>
          <w:szCs w:val="22"/>
          <w:lang w:eastAsia="en-AU"/>
        </w:rPr>
        <w:t xml:space="preserve"> </w:t>
      </w:r>
      <w:r w:rsidRPr="00355C5C">
        <w:rPr>
          <w:rFonts w:eastAsia="Times New Roman" w:cs="Arial"/>
          <w:b/>
          <w:bCs/>
          <w:color w:val="auto"/>
          <w:sz w:val="22"/>
          <w:szCs w:val="22"/>
          <w:lang w:eastAsia="en-AU"/>
        </w:rPr>
        <w:t>school yet another student at my</w:t>
      </w:r>
      <w:r w:rsidR="006144BE">
        <w:rPr>
          <w:rFonts w:eastAsia="Times New Roman" w:cs="Arial"/>
          <w:b/>
          <w:bCs/>
          <w:color w:val="auto"/>
          <w:sz w:val="22"/>
          <w:szCs w:val="22"/>
          <w:lang w:eastAsia="en-AU"/>
        </w:rPr>
        <w:t xml:space="preserve"> </w:t>
      </w:r>
      <w:r w:rsidRPr="00355C5C">
        <w:rPr>
          <w:rFonts w:eastAsia="Times New Roman" w:cs="Arial"/>
          <w:b/>
          <w:bCs/>
          <w:color w:val="auto"/>
          <w:sz w:val="22"/>
          <w:szCs w:val="22"/>
          <w:lang w:eastAsia="en-AU"/>
        </w:rPr>
        <w:t>school doing 4 VCE units plus one</w:t>
      </w:r>
      <w:r w:rsidR="006144BE">
        <w:rPr>
          <w:rFonts w:eastAsia="Times New Roman" w:cs="Arial"/>
          <w:b/>
          <w:bCs/>
          <w:color w:val="auto"/>
          <w:sz w:val="22"/>
          <w:szCs w:val="22"/>
          <w:lang w:eastAsia="en-AU"/>
        </w:rPr>
        <w:t xml:space="preserve"> </w:t>
      </w:r>
      <w:r w:rsidRPr="00355C5C">
        <w:rPr>
          <w:rFonts w:eastAsia="Times New Roman" w:cs="Arial"/>
          <w:b/>
          <w:bCs/>
          <w:color w:val="auto"/>
          <w:sz w:val="22"/>
          <w:szCs w:val="22"/>
          <w:lang w:eastAsia="en-AU"/>
        </w:rPr>
        <w:t>through Distance Education Victoria</w:t>
      </w:r>
      <w:r w:rsidR="006144BE">
        <w:rPr>
          <w:rFonts w:eastAsia="Times New Roman" w:cs="Arial"/>
          <w:b/>
          <w:bCs/>
          <w:color w:val="auto"/>
          <w:sz w:val="22"/>
          <w:szCs w:val="22"/>
          <w:lang w:eastAsia="en-AU"/>
        </w:rPr>
        <w:t xml:space="preserve"> </w:t>
      </w:r>
      <w:r w:rsidRPr="00355C5C">
        <w:rPr>
          <w:rFonts w:eastAsia="Times New Roman" w:cs="Arial"/>
          <w:b/>
          <w:bCs/>
          <w:color w:val="auto"/>
          <w:sz w:val="22"/>
          <w:szCs w:val="22"/>
          <w:lang w:eastAsia="en-AU"/>
        </w:rPr>
        <w:t>is counted at 0.9 at my school?</w:t>
      </w:r>
    </w:p>
    <w:p w:rsidR="006144BE" w:rsidRPr="006144BE" w:rsidRDefault="00355C5C" w:rsidP="006144BE">
      <w:pPr>
        <w:autoSpaceDE w:val="0"/>
        <w:autoSpaceDN w:val="0"/>
        <w:adjustRightInd w:val="0"/>
        <w:rPr>
          <w:rFonts w:eastAsia="Times New Roman" w:cs="Arial"/>
          <w:color w:val="auto"/>
          <w:sz w:val="22"/>
          <w:szCs w:val="22"/>
          <w:lang w:eastAsia="en-AU"/>
        </w:rPr>
      </w:pPr>
      <w:r w:rsidRPr="00355C5C">
        <w:rPr>
          <w:rFonts w:eastAsia="Times New Roman" w:cs="Arial"/>
          <w:color w:val="auto"/>
          <w:sz w:val="22"/>
          <w:szCs w:val="22"/>
          <w:lang w:eastAsia="en-AU"/>
        </w:rPr>
        <w:t>Students undertaking 4 or more VCE</w:t>
      </w:r>
      <w:r w:rsidR="006144BE">
        <w:rPr>
          <w:rFonts w:eastAsia="Times New Roman" w:cs="Arial"/>
          <w:color w:val="auto"/>
          <w:sz w:val="22"/>
          <w:szCs w:val="22"/>
          <w:lang w:eastAsia="en-AU"/>
        </w:rPr>
        <w:t xml:space="preserve"> </w:t>
      </w:r>
      <w:r w:rsidRPr="00355C5C">
        <w:rPr>
          <w:rFonts w:eastAsia="Times New Roman" w:cs="Arial"/>
          <w:color w:val="auto"/>
          <w:sz w:val="22"/>
          <w:szCs w:val="22"/>
          <w:lang w:eastAsia="en-AU"/>
        </w:rPr>
        <w:t>units at one school are deemed to be</w:t>
      </w:r>
      <w:r w:rsidR="006144BE">
        <w:rPr>
          <w:rFonts w:eastAsia="Times New Roman" w:cs="Arial"/>
          <w:color w:val="auto"/>
          <w:sz w:val="22"/>
          <w:szCs w:val="22"/>
          <w:lang w:eastAsia="en-AU"/>
        </w:rPr>
        <w:t xml:space="preserve"> </w:t>
      </w:r>
      <w:r w:rsidRPr="00355C5C">
        <w:rPr>
          <w:rFonts w:eastAsia="Times New Roman" w:cs="Arial"/>
          <w:color w:val="auto"/>
          <w:sz w:val="22"/>
          <w:szCs w:val="22"/>
          <w:lang w:eastAsia="en-AU"/>
        </w:rPr>
        <w:t>undertaking a full VCE workload and</w:t>
      </w:r>
      <w:r w:rsidR="006144BE">
        <w:rPr>
          <w:rFonts w:eastAsia="Times New Roman" w:cs="Arial"/>
          <w:color w:val="auto"/>
          <w:sz w:val="22"/>
          <w:szCs w:val="22"/>
          <w:lang w:eastAsia="en-AU"/>
        </w:rPr>
        <w:t xml:space="preserve"> </w:t>
      </w:r>
      <w:r w:rsidRPr="00355C5C">
        <w:rPr>
          <w:rFonts w:eastAsia="Times New Roman" w:cs="Arial"/>
          <w:color w:val="auto"/>
          <w:sz w:val="22"/>
          <w:szCs w:val="22"/>
          <w:lang w:eastAsia="en-AU"/>
        </w:rPr>
        <w:t>count as 1.0 FTE. In the majority of</w:t>
      </w:r>
      <w:r w:rsidR="006144BE">
        <w:rPr>
          <w:rFonts w:eastAsia="Times New Roman" w:cs="Arial"/>
          <w:color w:val="auto"/>
          <w:sz w:val="22"/>
          <w:szCs w:val="22"/>
          <w:lang w:eastAsia="en-AU"/>
        </w:rPr>
        <w:t xml:space="preserve"> </w:t>
      </w:r>
      <w:r w:rsidRPr="00355C5C">
        <w:rPr>
          <w:rFonts w:eastAsia="Times New Roman" w:cs="Arial"/>
          <w:color w:val="auto"/>
          <w:sz w:val="22"/>
          <w:szCs w:val="22"/>
          <w:lang w:eastAsia="en-AU"/>
        </w:rPr>
        <w:t>cases</w:t>
      </w:r>
      <w:r w:rsidR="006144BE">
        <w:rPr>
          <w:rFonts w:eastAsia="Times New Roman" w:cs="Arial"/>
          <w:color w:val="auto"/>
          <w:sz w:val="22"/>
          <w:szCs w:val="22"/>
          <w:lang w:eastAsia="en-AU"/>
        </w:rPr>
        <w:t>,</w:t>
      </w:r>
      <w:r w:rsidRPr="00355C5C">
        <w:rPr>
          <w:rFonts w:eastAsia="Times New Roman" w:cs="Arial"/>
          <w:color w:val="auto"/>
          <w:sz w:val="22"/>
          <w:szCs w:val="22"/>
          <w:lang w:eastAsia="en-AU"/>
        </w:rPr>
        <w:t xml:space="preserve"> students study at only one</w:t>
      </w:r>
      <w:r w:rsidR="006144BE">
        <w:rPr>
          <w:rFonts w:eastAsia="Times New Roman" w:cs="Arial"/>
          <w:color w:val="auto"/>
          <w:sz w:val="22"/>
          <w:szCs w:val="22"/>
          <w:lang w:eastAsia="en-AU"/>
        </w:rPr>
        <w:t xml:space="preserve"> </w:t>
      </w:r>
      <w:r w:rsidRPr="00355C5C">
        <w:rPr>
          <w:rFonts w:eastAsia="Times New Roman" w:cs="Arial"/>
          <w:color w:val="auto"/>
          <w:sz w:val="22"/>
          <w:szCs w:val="22"/>
          <w:lang w:eastAsia="en-AU"/>
        </w:rPr>
        <w:t>school. Where a student is enrolled in</w:t>
      </w:r>
      <w:r w:rsidR="006144BE">
        <w:rPr>
          <w:rFonts w:eastAsia="Times New Roman" w:cs="Arial"/>
          <w:color w:val="auto"/>
          <w:sz w:val="22"/>
          <w:szCs w:val="22"/>
          <w:lang w:eastAsia="en-AU"/>
        </w:rPr>
        <w:t xml:space="preserve"> </w:t>
      </w:r>
      <w:r w:rsidRPr="00355C5C">
        <w:rPr>
          <w:rFonts w:eastAsia="Times New Roman" w:cs="Arial"/>
          <w:color w:val="auto"/>
          <w:sz w:val="22"/>
          <w:szCs w:val="22"/>
          <w:lang w:eastAsia="en-AU"/>
        </w:rPr>
        <w:t>more than one school the student’s</w:t>
      </w:r>
      <w:r w:rsidR="006144BE">
        <w:rPr>
          <w:rFonts w:eastAsia="Times New Roman" w:cs="Arial"/>
          <w:color w:val="auto"/>
          <w:sz w:val="22"/>
          <w:szCs w:val="22"/>
          <w:lang w:eastAsia="en-AU"/>
        </w:rPr>
        <w:t xml:space="preserve"> </w:t>
      </w:r>
      <w:r w:rsidRPr="00355C5C">
        <w:rPr>
          <w:rFonts w:eastAsia="Times New Roman" w:cs="Arial"/>
          <w:color w:val="auto"/>
          <w:sz w:val="22"/>
          <w:szCs w:val="22"/>
          <w:lang w:eastAsia="en-AU"/>
        </w:rPr>
        <w:t>time fraction at each school should add</w:t>
      </w:r>
      <w:r w:rsidR="006144BE">
        <w:rPr>
          <w:rFonts w:eastAsia="Times New Roman" w:cs="Arial"/>
          <w:color w:val="auto"/>
          <w:sz w:val="22"/>
          <w:szCs w:val="22"/>
          <w:lang w:eastAsia="en-AU"/>
        </w:rPr>
        <w:t xml:space="preserve"> </w:t>
      </w:r>
      <w:r w:rsidR="006144BE" w:rsidRPr="006144BE">
        <w:rPr>
          <w:rFonts w:eastAsia="Times New Roman" w:cs="Arial"/>
          <w:color w:val="auto"/>
          <w:sz w:val="22"/>
          <w:szCs w:val="22"/>
          <w:lang w:eastAsia="en-AU"/>
        </w:rPr>
        <w:t>up to 1.0 FTE overall. Schools are</w:t>
      </w:r>
      <w:r w:rsidR="006144BE">
        <w:rPr>
          <w:rFonts w:eastAsia="Times New Roman" w:cs="Arial"/>
          <w:color w:val="auto"/>
          <w:sz w:val="22"/>
          <w:szCs w:val="22"/>
          <w:lang w:eastAsia="en-AU"/>
        </w:rPr>
        <w:t xml:space="preserve"> </w:t>
      </w:r>
      <w:r w:rsidR="006144BE" w:rsidRPr="006144BE">
        <w:rPr>
          <w:rFonts w:eastAsia="Times New Roman" w:cs="Arial"/>
          <w:color w:val="auto"/>
          <w:sz w:val="22"/>
          <w:szCs w:val="22"/>
          <w:lang w:eastAsia="en-AU"/>
        </w:rPr>
        <w:t>entitled to share students according to</w:t>
      </w:r>
      <w:r w:rsidR="006144BE">
        <w:rPr>
          <w:rFonts w:eastAsia="Times New Roman" w:cs="Arial"/>
          <w:color w:val="auto"/>
          <w:sz w:val="22"/>
          <w:szCs w:val="22"/>
          <w:lang w:eastAsia="en-AU"/>
        </w:rPr>
        <w:t xml:space="preserve"> </w:t>
      </w:r>
      <w:r w:rsidR="006144BE" w:rsidRPr="006144BE">
        <w:rPr>
          <w:rFonts w:eastAsia="Times New Roman" w:cs="Arial"/>
          <w:color w:val="auto"/>
          <w:sz w:val="22"/>
          <w:szCs w:val="22"/>
          <w:lang w:eastAsia="en-AU"/>
        </w:rPr>
        <w:t>the workload and time at each school.</w:t>
      </w:r>
    </w:p>
    <w:p w:rsidR="006144BE" w:rsidRDefault="006144BE" w:rsidP="006144BE">
      <w:pPr>
        <w:autoSpaceDE w:val="0"/>
        <w:autoSpaceDN w:val="0"/>
        <w:adjustRightInd w:val="0"/>
        <w:rPr>
          <w:rFonts w:eastAsia="Times New Roman" w:cs="Arial"/>
          <w:color w:val="auto"/>
          <w:sz w:val="22"/>
          <w:szCs w:val="22"/>
          <w:lang w:eastAsia="en-AU"/>
        </w:rPr>
      </w:pPr>
    </w:p>
    <w:p w:rsidR="006144BE" w:rsidRDefault="006144BE" w:rsidP="006144BE">
      <w:pPr>
        <w:autoSpaceDE w:val="0"/>
        <w:autoSpaceDN w:val="0"/>
        <w:adjustRightInd w:val="0"/>
        <w:rPr>
          <w:rFonts w:eastAsia="Times New Roman" w:cs="Arial"/>
          <w:color w:val="auto"/>
          <w:sz w:val="22"/>
          <w:szCs w:val="22"/>
          <w:lang w:eastAsia="en-AU"/>
        </w:rPr>
      </w:pPr>
      <w:r w:rsidRPr="006144BE">
        <w:rPr>
          <w:rFonts w:eastAsia="Times New Roman" w:cs="Arial"/>
          <w:color w:val="auto"/>
          <w:sz w:val="22"/>
          <w:szCs w:val="22"/>
          <w:lang w:eastAsia="en-AU"/>
        </w:rPr>
        <w:t>In the above scenario, the workload for</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the student would indicate the school</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should count the student at 0.8 and</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 xml:space="preserve">Distance Education at 0.2 FTE. </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In</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recognition of the support provided by</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the school for the student’s Distance</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Education studies, 0.1 has been added</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to the student’s time fraction. Hence</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the student is counted at the school at a</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 xml:space="preserve">time fraction of 0.9 FTE (Figure 2 </w:t>
      </w:r>
      <w:r w:rsidRPr="00793C2B">
        <w:rPr>
          <w:rFonts w:eastAsia="Times New Roman" w:cs="Arial"/>
          <w:color w:val="auto"/>
          <w:sz w:val="22"/>
          <w:szCs w:val="22"/>
          <w:lang w:eastAsia="en-AU"/>
        </w:rPr>
        <w:t>p</w:t>
      </w:r>
      <w:r w:rsidR="00793C2B" w:rsidRPr="00793C2B">
        <w:rPr>
          <w:rFonts w:eastAsia="Times New Roman" w:cs="Arial"/>
          <w:color w:val="auto"/>
          <w:sz w:val="22"/>
          <w:szCs w:val="22"/>
          <w:lang w:eastAsia="en-AU"/>
        </w:rPr>
        <w:t>age 9</w:t>
      </w:r>
      <w:r w:rsidRPr="006144BE">
        <w:rPr>
          <w:rFonts w:eastAsia="Times New Roman" w:cs="Arial"/>
          <w:color w:val="auto"/>
          <w:sz w:val="22"/>
          <w:szCs w:val="22"/>
          <w:lang w:eastAsia="en-AU"/>
        </w:rPr>
        <w:t>)</w:t>
      </w:r>
    </w:p>
    <w:p w:rsidR="006144BE" w:rsidRPr="006144BE" w:rsidRDefault="006144BE" w:rsidP="006144BE">
      <w:pPr>
        <w:pStyle w:val="Body"/>
      </w:pPr>
    </w:p>
    <w:p w:rsidR="006144BE" w:rsidRPr="006144BE" w:rsidRDefault="006144BE" w:rsidP="006144BE">
      <w:pPr>
        <w:autoSpaceDE w:val="0"/>
        <w:autoSpaceDN w:val="0"/>
        <w:adjustRightInd w:val="0"/>
        <w:rPr>
          <w:rFonts w:eastAsia="Times New Roman" w:cs="Arial"/>
          <w:b/>
          <w:bCs/>
          <w:color w:val="auto"/>
          <w:sz w:val="22"/>
          <w:szCs w:val="22"/>
          <w:lang w:eastAsia="en-AU"/>
        </w:rPr>
      </w:pPr>
      <w:r w:rsidRPr="006144BE">
        <w:rPr>
          <w:rFonts w:eastAsia="Times New Roman" w:cs="Arial"/>
          <w:b/>
          <w:bCs/>
          <w:color w:val="auto"/>
          <w:sz w:val="22"/>
          <w:szCs w:val="22"/>
          <w:lang w:eastAsia="en-AU"/>
        </w:rPr>
        <w:lastRenderedPageBreak/>
        <w:t>Q3</w:t>
      </w:r>
      <w:r w:rsidR="00BD52D4">
        <w:rPr>
          <w:rFonts w:eastAsia="Times New Roman" w:cs="Arial"/>
          <w:b/>
          <w:bCs/>
          <w:color w:val="auto"/>
          <w:sz w:val="22"/>
          <w:szCs w:val="22"/>
          <w:lang w:eastAsia="en-AU"/>
        </w:rPr>
        <w:t>1</w:t>
      </w:r>
      <w:r w:rsidRPr="006144BE">
        <w:rPr>
          <w:rFonts w:eastAsia="Times New Roman" w:cs="Arial"/>
          <w:b/>
          <w:bCs/>
          <w:color w:val="auto"/>
          <w:sz w:val="22"/>
          <w:szCs w:val="22"/>
          <w:lang w:eastAsia="en-AU"/>
        </w:rPr>
        <w:t xml:space="preserve"> </w:t>
      </w:r>
      <w:proofErr w:type="gramStart"/>
      <w:r w:rsidRPr="006144BE">
        <w:rPr>
          <w:rFonts w:eastAsia="Times New Roman" w:cs="Arial"/>
          <w:b/>
          <w:bCs/>
          <w:color w:val="auto"/>
          <w:sz w:val="22"/>
          <w:szCs w:val="22"/>
          <w:lang w:eastAsia="en-AU"/>
        </w:rPr>
        <w:t>What</w:t>
      </w:r>
      <w:proofErr w:type="gramEnd"/>
      <w:r w:rsidRPr="006144BE">
        <w:rPr>
          <w:rFonts w:eastAsia="Times New Roman" w:cs="Arial"/>
          <w:b/>
          <w:bCs/>
          <w:color w:val="auto"/>
          <w:sz w:val="22"/>
          <w:szCs w:val="22"/>
          <w:lang w:eastAsia="en-AU"/>
        </w:rPr>
        <w:t xml:space="preserve"> time fraction applies to</w:t>
      </w:r>
      <w:r>
        <w:rPr>
          <w:rFonts w:eastAsia="Times New Roman" w:cs="Arial"/>
          <w:b/>
          <w:bCs/>
          <w:color w:val="auto"/>
          <w:sz w:val="22"/>
          <w:szCs w:val="22"/>
          <w:lang w:eastAsia="en-AU"/>
        </w:rPr>
        <w:t xml:space="preserve"> </w:t>
      </w:r>
      <w:r w:rsidRPr="006144BE">
        <w:rPr>
          <w:rFonts w:eastAsia="Times New Roman" w:cs="Arial"/>
          <w:b/>
          <w:bCs/>
          <w:color w:val="auto"/>
          <w:sz w:val="22"/>
          <w:szCs w:val="22"/>
          <w:lang w:eastAsia="en-AU"/>
        </w:rPr>
        <w:t>students in the Part-Time</w:t>
      </w:r>
    </w:p>
    <w:p w:rsidR="006144BE" w:rsidRPr="006144BE" w:rsidRDefault="006144BE" w:rsidP="006144BE">
      <w:pPr>
        <w:autoSpaceDE w:val="0"/>
        <w:autoSpaceDN w:val="0"/>
        <w:adjustRightInd w:val="0"/>
        <w:rPr>
          <w:rFonts w:eastAsia="Times New Roman" w:cs="Arial"/>
          <w:b/>
          <w:bCs/>
          <w:color w:val="auto"/>
          <w:sz w:val="22"/>
          <w:szCs w:val="22"/>
          <w:lang w:eastAsia="en-AU"/>
        </w:rPr>
      </w:pPr>
      <w:proofErr w:type="gramStart"/>
      <w:r w:rsidRPr="006144BE">
        <w:rPr>
          <w:rFonts w:eastAsia="Times New Roman" w:cs="Arial"/>
          <w:b/>
          <w:bCs/>
          <w:color w:val="auto"/>
          <w:sz w:val="22"/>
          <w:szCs w:val="22"/>
          <w:lang w:eastAsia="en-AU"/>
        </w:rPr>
        <w:t>Apprenticeships and Traineeships</w:t>
      </w:r>
      <w:r>
        <w:rPr>
          <w:rFonts w:eastAsia="Times New Roman" w:cs="Arial"/>
          <w:b/>
          <w:bCs/>
          <w:color w:val="auto"/>
          <w:sz w:val="22"/>
          <w:szCs w:val="22"/>
          <w:lang w:eastAsia="en-AU"/>
        </w:rPr>
        <w:t xml:space="preserve"> </w:t>
      </w:r>
      <w:r w:rsidRPr="006144BE">
        <w:rPr>
          <w:rFonts w:eastAsia="Times New Roman" w:cs="Arial"/>
          <w:b/>
          <w:bCs/>
          <w:color w:val="auto"/>
          <w:sz w:val="22"/>
          <w:szCs w:val="22"/>
          <w:lang w:eastAsia="en-AU"/>
        </w:rPr>
        <w:t>for School Students program?</w:t>
      </w:r>
      <w:proofErr w:type="gramEnd"/>
    </w:p>
    <w:p w:rsidR="006144BE" w:rsidRPr="006144BE" w:rsidRDefault="006144BE" w:rsidP="006144BE">
      <w:pPr>
        <w:autoSpaceDE w:val="0"/>
        <w:autoSpaceDN w:val="0"/>
        <w:adjustRightInd w:val="0"/>
        <w:rPr>
          <w:rFonts w:eastAsia="Times New Roman" w:cs="Arial"/>
          <w:color w:val="auto"/>
          <w:sz w:val="22"/>
          <w:szCs w:val="22"/>
          <w:lang w:eastAsia="en-AU"/>
        </w:rPr>
      </w:pPr>
      <w:r w:rsidRPr="006144BE">
        <w:rPr>
          <w:rFonts w:eastAsia="Times New Roman" w:cs="Arial"/>
          <w:color w:val="auto"/>
          <w:sz w:val="22"/>
          <w:szCs w:val="22"/>
          <w:lang w:eastAsia="en-AU"/>
        </w:rPr>
        <w:t>For SRP purposes these students</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should be counted for SRP purposes at</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the time fraction appropriate to the</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number of VCE units for which they</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are enrolled, excluding units provided</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by Registered Training Organisations</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(RTO) paid for directly by the</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Department. Refer to the Figure 1</w:t>
      </w:r>
      <w:r>
        <w:rPr>
          <w:rFonts w:eastAsia="Times New Roman" w:cs="Arial"/>
          <w:color w:val="auto"/>
          <w:sz w:val="22"/>
          <w:szCs w:val="22"/>
          <w:lang w:eastAsia="en-AU"/>
        </w:rPr>
        <w:t xml:space="preserve"> </w:t>
      </w:r>
      <w:r w:rsidR="00793C2B" w:rsidRPr="00793C2B">
        <w:rPr>
          <w:rFonts w:eastAsia="Times New Roman" w:cs="Arial"/>
          <w:color w:val="auto"/>
          <w:sz w:val="22"/>
          <w:szCs w:val="22"/>
          <w:lang w:eastAsia="en-AU"/>
        </w:rPr>
        <w:t>page 8</w:t>
      </w:r>
      <w:r w:rsidRPr="006144BE">
        <w:rPr>
          <w:rFonts w:eastAsia="Times New Roman" w:cs="Arial"/>
          <w:color w:val="auto"/>
          <w:sz w:val="22"/>
          <w:szCs w:val="22"/>
          <w:lang w:eastAsia="en-AU"/>
        </w:rPr>
        <w:t xml:space="preserve"> in the</w:t>
      </w:r>
      <w:r>
        <w:rPr>
          <w:rFonts w:eastAsia="Times New Roman" w:cs="Arial"/>
          <w:color w:val="auto"/>
          <w:sz w:val="22"/>
          <w:szCs w:val="22"/>
          <w:lang w:eastAsia="en-AU"/>
        </w:rPr>
        <w:t>se</w:t>
      </w:r>
      <w:r w:rsidRPr="006144BE">
        <w:rPr>
          <w:rFonts w:eastAsia="Times New Roman" w:cs="Arial"/>
          <w:color w:val="auto"/>
          <w:sz w:val="22"/>
          <w:szCs w:val="22"/>
          <w:lang w:eastAsia="en-AU"/>
        </w:rPr>
        <w:t xml:space="preserve"> Guidelines for the</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relevant time fraction.</w:t>
      </w:r>
      <w:r>
        <w:rPr>
          <w:rFonts w:eastAsia="Times New Roman" w:cs="Arial"/>
          <w:color w:val="auto"/>
          <w:sz w:val="22"/>
          <w:szCs w:val="22"/>
          <w:lang w:eastAsia="en-AU"/>
        </w:rPr>
        <w:t xml:space="preserve"> </w:t>
      </w:r>
    </w:p>
    <w:p w:rsidR="006144BE" w:rsidRDefault="006144BE" w:rsidP="006144BE">
      <w:pPr>
        <w:autoSpaceDE w:val="0"/>
        <w:autoSpaceDN w:val="0"/>
        <w:adjustRightInd w:val="0"/>
        <w:rPr>
          <w:rFonts w:eastAsia="Times New Roman" w:cs="Arial"/>
          <w:color w:val="auto"/>
          <w:sz w:val="22"/>
          <w:szCs w:val="22"/>
          <w:lang w:eastAsia="en-AU"/>
        </w:rPr>
      </w:pPr>
    </w:p>
    <w:p w:rsidR="006144BE" w:rsidRDefault="006144BE" w:rsidP="006144BE">
      <w:pPr>
        <w:autoSpaceDE w:val="0"/>
        <w:autoSpaceDN w:val="0"/>
        <w:adjustRightInd w:val="0"/>
        <w:rPr>
          <w:rFonts w:eastAsia="Times New Roman" w:cs="Arial"/>
          <w:color w:val="auto"/>
          <w:sz w:val="22"/>
          <w:szCs w:val="22"/>
          <w:lang w:eastAsia="en-AU"/>
        </w:rPr>
      </w:pPr>
      <w:r w:rsidRPr="006144BE">
        <w:rPr>
          <w:rFonts w:eastAsia="Times New Roman" w:cs="Arial"/>
          <w:color w:val="auto"/>
          <w:sz w:val="22"/>
          <w:szCs w:val="22"/>
          <w:lang w:eastAsia="en-AU"/>
        </w:rPr>
        <w:t>For example, a student studying 5 units</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4 at the school and 1 unit through a</w:t>
      </w:r>
      <w:r>
        <w:rPr>
          <w:rFonts w:eastAsia="Times New Roman" w:cs="Arial"/>
          <w:color w:val="auto"/>
          <w:sz w:val="22"/>
          <w:szCs w:val="22"/>
          <w:lang w:eastAsia="en-AU"/>
        </w:rPr>
        <w:t xml:space="preserve">n </w:t>
      </w:r>
      <w:r w:rsidRPr="006144BE">
        <w:rPr>
          <w:rFonts w:eastAsia="Times New Roman" w:cs="Arial"/>
          <w:color w:val="auto"/>
          <w:sz w:val="22"/>
          <w:szCs w:val="22"/>
          <w:lang w:eastAsia="en-AU"/>
        </w:rPr>
        <w:t>RTO may be counted full-time at the</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school.</w:t>
      </w:r>
    </w:p>
    <w:p w:rsidR="006144BE" w:rsidRPr="006144BE" w:rsidRDefault="006144BE" w:rsidP="006144BE">
      <w:pPr>
        <w:pStyle w:val="Body"/>
      </w:pPr>
    </w:p>
    <w:p w:rsidR="006144BE" w:rsidRPr="006144BE" w:rsidRDefault="006144BE" w:rsidP="006144BE">
      <w:pPr>
        <w:autoSpaceDE w:val="0"/>
        <w:autoSpaceDN w:val="0"/>
        <w:adjustRightInd w:val="0"/>
        <w:rPr>
          <w:rFonts w:eastAsia="Times New Roman" w:cs="Arial"/>
          <w:color w:val="auto"/>
          <w:sz w:val="22"/>
          <w:szCs w:val="22"/>
          <w:lang w:eastAsia="en-AU"/>
        </w:rPr>
      </w:pPr>
      <w:r w:rsidRPr="006144BE">
        <w:rPr>
          <w:rFonts w:eastAsia="Times New Roman" w:cs="Arial"/>
          <w:color w:val="auto"/>
          <w:sz w:val="22"/>
          <w:szCs w:val="22"/>
          <w:lang w:eastAsia="en-AU"/>
        </w:rPr>
        <w:t>If a student is enrolled in 3 or fewer</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units at the school, an additional 0.1</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may be allowed in recognition of the</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support schools provide to oversee the</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Part-Time Apprenticeships and</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Traineeships for School Students</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program.</w:t>
      </w:r>
    </w:p>
    <w:p w:rsidR="006144BE" w:rsidRDefault="006144BE" w:rsidP="006144BE">
      <w:pPr>
        <w:autoSpaceDE w:val="0"/>
        <w:autoSpaceDN w:val="0"/>
        <w:adjustRightInd w:val="0"/>
        <w:rPr>
          <w:rFonts w:eastAsia="Times New Roman" w:cs="Arial"/>
          <w:color w:val="auto"/>
          <w:sz w:val="22"/>
          <w:szCs w:val="22"/>
          <w:lang w:eastAsia="en-AU"/>
        </w:rPr>
      </w:pPr>
    </w:p>
    <w:p w:rsidR="006B4534" w:rsidRDefault="006144BE" w:rsidP="006144BE">
      <w:pPr>
        <w:autoSpaceDE w:val="0"/>
        <w:autoSpaceDN w:val="0"/>
        <w:adjustRightInd w:val="0"/>
        <w:rPr>
          <w:rFonts w:eastAsia="Times New Roman" w:cs="Arial"/>
          <w:color w:val="auto"/>
          <w:sz w:val="22"/>
          <w:szCs w:val="22"/>
          <w:lang w:eastAsia="en-AU"/>
        </w:rPr>
      </w:pPr>
      <w:r w:rsidRPr="006144BE">
        <w:rPr>
          <w:rFonts w:eastAsia="Times New Roman" w:cs="Arial"/>
          <w:color w:val="auto"/>
          <w:sz w:val="22"/>
          <w:szCs w:val="22"/>
          <w:lang w:eastAsia="en-AU"/>
        </w:rPr>
        <w:t>To ensure the student is recognised as</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being in full-time education, it is</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essential that schools record the Other</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School Attended as TAFE (9971) in</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the Part-Time screens in CASES21.</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This student’s time fractions at your</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school and TAFE should add to a total</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of 1.0 FTE.</w:t>
      </w:r>
    </w:p>
    <w:p w:rsidR="006144BE" w:rsidRDefault="006144BE" w:rsidP="006144BE">
      <w:pPr>
        <w:pStyle w:val="Body"/>
      </w:pPr>
    </w:p>
    <w:p w:rsidR="006144BE" w:rsidRPr="006144BE" w:rsidRDefault="006144BE" w:rsidP="006144BE">
      <w:pPr>
        <w:pStyle w:val="Heading2"/>
        <w:rPr>
          <w:lang w:eastAsia="en-AU"/>
        </w:rPr>
      </w:pPr>
      <w:bookmarkStart w:id="46" w:name="_Toc348354449"/>
      <w:r w:rsidRPr="006144BE">
        <w:rPr>
          <w:lang w:eastAsia="en-AU"/>
        </w:rPr>
        <w:t>Other</w:t>
      </w:r>
      <w:bookmarkEnd w:id="46"/>
    </w:p>
    <w:p w:rsidR="006144BE" w:rsidRPr="006144BE" w:rsidRDefault="006144BE" w:rsidP="006144BE">
      <w:pPr>
        <w:autoSpaceDE w:val="0"/>
        <w:autoSpaceDN w:val="0"/>
        <w:adjustRightInd w:val="0"/>
        <w:rPr>
          <w:rFonts w:eastAsia="Times New Roman" w:cs="Arial"/>
          <w:b/>
          <w:bCs/>
          <w:color w:val="auto"/>
          <w:sz w:val="22"/>
          <w:szCs w:val="22"/>
          <w:lang w:eastAsia="en-AU"/>
        </w:rPr>
      </w:pPr>
      <w:proofErr w:type="gramStart"/>
      <w:r w:rsidRPr="006144BE">
        <w:rPr>
          <w:rFonts w:eastAsia="Times New Roman" w:cs="Arial"/>
          <w:b/>
          <w:bCs/>
          <w:color w:val="auto"/>
          <w:sz w:val="22"/>
          <w:szCs w:val="22"/>
          <w:lang w:eastAsia="en-AU"/>
        </w:rPr>
        <w:t>Q3</w:t>
      </w:r>
      <w:r w:rsidR="00BD52D4">
        <w:rPr>
          <w:rFonts w:eastAsia="Times New Roman" w:cs="Arial"/>
          <w:b/>
          <w:bCs/>
          <w:color w:val="auto"/>
          <w:sz w:val="22"/>
          <w:szCs w:val="22"/>
          <w:lang w:eastAsia="en-AU"/>
        </w:rPr>
        <w:t>2</w:t>
      </w:r>
      <w:r w:rsidRPr="006144BE">
        <w:rPr>
          <w:rFonts w:eastAsia="Times New Roman" w:cs="Arial"/>
          <w:b/>
          <w:bCs/>
          <w:color w:val="auto"/>
          <w:sz w:val="22"/>
          <w:szCs w:val="22"/>
          <w:lang w:eastAsia="en-AU"/>
        </w:rPr>
        <w:t xml:space="preserve"> </w:t>
      </w:r>
      <w:r w:rsidR="00793C2B">
        <w:rPr>
          <w:rFonts w:eastAsia="Times New Roman" w:cs="Arial"/>
          <w:b/>
          <w:bCs/>
          <w:color w:val="auto"/>
          <w:sz w:val="22"/>
          <w:szCs w:val="22"/>
          <w:lang w:eastAsia="en-AU"/>
        </w:rPr>
        <w:t xml:space="preserve"> </w:t>
      </w:r>
      <w:r w:rsidRPr="006144BE">
        <w:rPr>
          <w:rFonts w:eastAsia="Times New Roman" w:cs="Arial"/>
          <w:b/>
          <w:bCs/>
          <w:color w:val="auto"/>
          <w:sz w:val="22"/>
          <w:szCs w:val="22"/>
          <w:lang w:eastAsia="en-AU"/>
        </w:rPr>
        <w:t>My</w:t>
      </w:r>
      <w:proofErr w:type="gramEnd"/>
      <w:r w:rsidRPr="006144BE">
        <w:rPr>
          <w:rFonts w:eastAsia="Times New Roman" w:cs="Arial"/>
          <w:b/>
          <w:bCs/>
          <w:color w:val="auto"/>
          <w:sz w:val="22"/>
          <w:szCs w:val="22"/>
          <w:lang w:eastAsia="en-AU"/>
        </w:rPr>
        <w:t xml:space="preserve"> school has a staggered</w:t>
      </w:r>
      <w:r>
        <w:rPr>
          <w:rFonts w:eastAsia="Times New Roman" w:cs="Arial"/>
          <w:b/>
          <w:bCs/>
          <w:color w:val="auto"/>
          <w:sz w:val="22"/>
          <w:szCs w:val="22"/>
          <w:lang w:eastAsia="en-AU"/>
        </w:rPr>
        <w:t xml:space="preserve"> </w:t>
      </w:r>
      <w:r w:rsidRPr="006144BE">
        <w:rPr>
          <w:rFonts w:eastAsia="Times New Roman" w:cs="Arial"/>
          <w:b/>
          <w:bCs/>
          <w:color w:val="auto"/>
          <w:sz w:val="22"/>
          <w:szCs w:val="22"/>
          <w:lang w:eastAsia="en-AU"/>
        </w:rPr>
        <w:t>program for Prep students whereby</w:t>
      </w:r>
      <w:r>
        <w:rPr>
          <w:rFonts w:eastAsia="Times New Roman" w:cs="Arial"/>
          <w:b/>
          <w:bCs/>
          <w:color w:val="auto"/>
          <w:sz w:val="22"/>
          <w:szCs w:val="22"/>
          <w:lang w:eastAsia="en-AU"/>
        </w:rPr>
        <w:t xml:space="preserve"> </w:t>
      </w:r>
      <w:r w:rsidRPr="006144BE">
        <w:rPr>
          <w:rFonts w:eastAsia="Times New Roman" w:cs="Arial"/>
          <w:b/>
          <w:bCs/>
          <w:color w:val="auto"/>
          <w:sz w:val="22"/>
          <w:szCs w:val="22"/>
          <w:lang w:eastAsia="en-AU"/>
        </w:rPr>
        <w:t>the time spent at school gradually</w:t>
      </w:r>
      <w:r>
        <w:rPr>
          <w:rFonts w:eastAsia="Times New Roman" w:cs="Arial"/>
          <w:b/>
          <w:bCs/>
          <w:color w:val="auto"/>
          <w:sz w:val="22"/>
          <w:szCs w:val="22"/>
          <w:lang w:eastAsia="en-AU"/>
        </w:rPr>
        <w:t xml:space="preserve"> </w:t>
      </w:r>
      <w:r w:rsidRPr="006144BE">
        <w:rPr>
          <w:rFonts w:eastAsia="Times New Roman" w:cs="Arial"/>
          <w:b/>
          <w:bCs/>
          <w:color w:val="auto"/>
          <w:sz w:val="22"/>
          <w:szCs w:val="22"/>
          <w:lang w:eastAsia="en-AU"/>
        </w:rPr>
        <w:t>increases. How should the Prep</w:t>
      </w:r>
      <w:r>
        <w:rPr>
          <w:rFonts w:eastAsia="Times New Roman" w:cs="Arial"/>
          <w:b/>
          <w:bCs/>
          <w:color w:val="auto"/>
          <w:sz w:val="22"/>
          <w:szCs w:val="22"/>
          <w:lang w:eastAsia="en-AU"/>
        </w:rPr>
        <w:t xml:space="preserve"> </w:t>
      </w:r>
      <w:r w:rsidRPr="006144BE">
        <w:rPr>
          <w:rFonts w:eastAsia="Times New Roman" w:cs="Arial"/>
          <w:b/>
          <w:bCs/>
          <w:color w:val="auto"/>
          <w:sz w:val="22"/>
          <w:szCs w:val="22"/>
          <w:lang w:eastAsia="en-AU"/>
        </w:rPr>
        <w:t>students not yet attending on a fulltime</w:t>
      </w:r>
      <w:r>
        <w:rPr>
          <w:rFonts w:eastAsia="Times New Roman" w:cs="Arial"/>
          <w:b/>
          <w:bCs/>
          <w:color w:val="auto"/>
          <w:sz w:val="22"/>
          <w:szCs w:val="22"/>
          <w:lang w:eastAsia="en-AU"/>
        </w:rPr>
        <w:t xml:space="preserve"> </w:t>
      </w:r>
      <w:r w:rsidRPr="006144BE">
        <w:rPr>
          <w:rFonts w:eastAsia="Times New Roman" w:cs="Arial"/>
          <w:b/>
          <w:bCs/>
          <w:color w:val="auto"/>
          <w:sz w:val="22"/>
          <w:szCs w:val="22"/>
          <w:lang w:eastAsia="en-AU"/>
        </w:rPr>
        <w:t>basis by census day be counted?</w:t>
      </w:r>
    </w:p>
    <w:p w:rsidR="006144BE" w:rsidRPr="006144BE" w:rsidRDefault="006144BE" w:rsidP="006144BE">
      <w:pPr>
        <w:autoSpaceDE w:val="0"/>
        <w:autoSpaceDN w:val="0"/>
        <w:adjustRightInd w:val="0"/>
        <w:rPr>
          <w:rFonts w:eastAsia="Times New Roman" w:cs="Arial"/>
          <w:color w:val="auto"/>
          <w:sz w:val="22"/>
          <w:szCs w:val="22"/>
          <w:lang w:eastAsia="en-AU"/>
        </w:rPr>
      </w:pPr>
      <w:r w:rsidRPr="006144BE">
        <w:rPr>
          <w:rFonts w:eastAsia="Times New Roman" w:cs="Arial"/>
          <w:color w:val="auto"/>
          <w:sz w:val="22"/>
          <w:szCs w:val="22"/>
          <w:lang w:eastAsia="en-AU"/>
        </w:rPr>
        <w:t>Students should be counted at 1.0 FTE</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unless they are enrolled on an ongoing</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part-time basis (in which case they are</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to be counted at their eventual part</w:t>
      </w:r>
      <w:r>
        <w:rPr>
          <w:rFonts w:eastAsia="Times New Roman" w:cs="Arial"/>
          <w:color w:val="auto"/>
          <w:sz w:val="22"/>
          <w:szCs w:val="22"/>
          <w:lang w:eastAsia="en-AU"/>
        </w:rPr>
        <w:t>-</w:t>
      </w:r>
      <w:r w:rsidRPr="006144BE">
        <w:rPr>
          <w:rFonts w:eastAsia="Times New Roman" w:cs="Arial"/>
          <w:color w:val="auto"/>
          <w:sz w:val="22"/>
          <w:szCs w:val="22"/>
          <w:lang w:eastAsia="en-AU"/>
        </w:rPr>
        <w:t>time</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time-fraction).</w:t>
      </w:r>
    </w:p>
    <w:p w:rsidR="00BD52D4" w:rsidRDefault="00BD52D4" w:rsidP="006144BE">
      <w:pPr>
        <w:autoSpaceDE w:val="0"/>
        <w:autoSpaceDN w:val="0"/>
        <w:adjustRightInd w:val="0"/>
        <w:rPr>
          <w:rFonts w:eastAsia="Times New Roman" w:cs="Arial"/>
          <w:b/>
          <w:bCs/>
          <w:color w:val="auto"/>
          <w:sz w:val="22"/>
          <w:szCs w:val="22"/>
          <w:lang w:eastAsia="en-AU"/>
        </w:rPr>
      </w:pPr>
    </w:p>
    <w:p w:rsidR="006144BE" w:rsidRPr="006144BE" w:rsidRDefault="006144BE" w:rsidP="006144BE">
      <w:pPr>
        <w:autoSpaceDE w:val="0"/>
        <w:autoSpaceDN w:val="0"/>
        <w:adjustRightInd w:val="0"/>
        <w:rPr>
          <w:rFonts w:eastAsia="Times New Roman" w:cs="Arial"/>
          <w:b/>
          <w:bCs/>
          <w:color w:val="auto"/>
          <w:sz w:val="22"/>
          <w:szCs w:val="22"/>
          <w:lang w:eastAsia="en-AU"/>
        </w:rPr>
      </w:pPr>
      <w:proofErr w:type="gramStart"/>
      <w:r w:rsidRPr="006144BE">
        <w:rPr>
          <w:rFonts w:eastAsia="Times New Roman" w:cs="Arial"/>
          <w:b/>
          <w:bCs/>
          <w:color w:val="auto"/>
          <w:sz w:val="22"/>
          <w:szCs w:val="22"/>
          <w:lang w:eastAsia="en-AU"/>
        </w:rPr>
        <w:t>Q3</w:t>
      </w:r>
      <w:r w:rsidR="00BD52D4">
        <w:rPr>
          <w:rFonts w:eastAsia="Times New Roman" w:cs="Arial"/>
          <w:b/>
          <w:bCs/>
          <w:color w:val="auto"/>
          <w:sz w:val="22"/>
          <w:szCs w:val="22"/>
          <w:lang w:eastAsia="en-AU"/>
        </w:rPr>
        <w:t>3</w:t>
      </w:r>
      <w:r w:rsidRPr="006144BE">
        <w:rPr>
          <w:rFonts w:eastAsia="Times New Roman" w:cs="Arial"/>
          <w:b/>
          <w:bCs/>
          <w:color w:val="auto"/>
          <w:sz w:val="22"/>
          <w:szCs w:val="22"/>
          <w:lang w:eastAsia="en-AU"/>
        </w:rPr>
        <w:t xml:space="preserve"> </w:t>
      </w:r>
      <w:r>
        <w:rPr>
          <w:rFonts w:eastAsia="Times New Roman" w:cs="Arial"/>
          <w:b/>
          <w:bCs/>
          <w:color w:val="auto"/>
          <w:sz w:val="22"/>
          <w:szCs w:val="22"/>
          <w:lang w:eastAsia="en-AU"/>
        </w:rPr>
        <w:t xml:space="preserve"> </w:t>
      </w:r>
      <w:r w:rsidRPr="006144BE">
        <w:rPr>
          <w:rFonts w:eastAsia="Times New Roman" w:cs="Arial"/>
          <w:b/>
          <w:bCs/>
          <w:color w:val="auto"/>
          <w:sz w:val="22"/>
          <w:szCs w:val="22"/>
          <w:lang w:eastAsia="en-AU"/>
        </w:rPr>
        <w:t>Are</w:t>
      </w:r>
      <w:proofErr w:type="gramEnd"/>
      <w:r w:rsidRPr="006144BE">
        <w:rPr>
          <w:rFonts w:eastAsia="Times New Roman" w:cs="Arial"/>
          <w:b/>
          <w:bCs/>
          <w:color w:val="auto"/>
          <w:sz w:val="22"/>
          <w:szCs w:val="22"/>
          <w:lang w:eastAsia="en-AU"/>
        </w:rPr>
        <w:t xml:space="preserve"> immunisation certificates</w:t>
      </w:r>
      <w:r>
        <w:rPr>
          <w:rFonts w:eastAsia="Times New Roman" w:cs="Arial"/>
          <w:b/>
          <w:bCs/>
          <w:color w:val="auto"/>
          <w:sz w:val="22"/>
          <w:szCs w:val="22"/>
          <w:lang w:eastAsia="en-AU"/>
        </w:rPr>
        <w:t xml:space="preserve"> </w:t>
      </w:r>
      <w:r w:rsidRPr="006144BE">
        <w:rPr>
          <w:rFonts w:eastAsia="Times New Roman" w:cs="Arial"/>
          <w:b/>
          <w:bCs/>
          <w:color w:val="auto"/>
          <w:sz w:val="22"/>
          <w:szCs w:val="22"/>
          <w:lang w:eastAsia="en-AU"/>
        </w:rPr>
        <w:t>required to be presented when</w:t>
      </w:r>
      <w:r>
        <w:rPr>
          <w:rFonts w:eastAsia="Times New Roman" w:cs="Arial"/>
          <w:b/>
          <w:bCs/>
          <w:color w:val="auto"/>
          <w:sz w:val="22"/>
          <w:szCs w:val="22"/>
          <w:lang w:eastAsia="en-AU"/>
        </w:rPr>
        <w:t xml:space="preserve"> </w:t>
      </w:r>
      <w:r w:rsidRPr="006144BE">
        <w:rPr>
          <w:rFonts w:eastAsia="Times New Roman" w:cs="Arial"/>
          <w:b/>
          <w:bCs/>
          <w:color w:val="auto"/>
          <w:sz w:val="22"/>
          <w:szCs w:val="22"/>
          <w:lang w:eastAsia="en-AU"/>
        </w:rPr>
        <w:t>secondary students enrol at a</w:t>
      </w:r>
      <w:r>
        <w:rPr>
          <w:rFonts w:eastAsia="Times New Roman" w:cs="Arial"/>
          <w:b/>
          <w:bCs/>
          <w:color w:val="auto"/>
          <w:sz w:val="22"/>
          <w:szCs w:val="22"/>
          <w:lang w:eastAsia="en-AU"/>
        </w:rPr>
        <w:t xml:space="preserve"> </w:t>
      </w:r>
      <w:r w:rsidRPr="006144BE">
        <w:rPr>
          <w:rFonts w:eastAsia="Times New Roman" w:cs="Arial"/>
          <w:b/>
          <w:bCs/>
          <w:color w:val="auto"/>
          <w:sz w:val="22"/>
          <w:szCs w:val="22"/>
          <w:lang w:eastAsia="en-AU"/>
        </w:rPr>
        <w:t>school?</w:t>
      </w:r>
    </w:p>
    <w:p w:rsidR="006144BE" w:rsidRPr="006144BE" w:rsidRDefault="006144BE" w:rsidP="006144BE">
      <w:pPr>
        <w:autoSpaceDE w:val="0"/>
        <w:autoSpaceDN w:val="0"/>
        <w:adjustRightInd w:val="0"/>
        <w:rPr>
          <w:rFonts w:eastAsia="Times New Roman" w:cs="Arial"/>
          <w:color w:val="auto"/>
          <w:sz w:val="22"/>
          <w:szCs w:val="22"/>
          <w:lang w:eastAsia="en-AU"/>
        </w:rPr>
      </w:pPr>
      <w:r w:rsidRPr="006144BE">
        <w:rPr>
          <w:rFonts w:eastAsia="Times New Roman" w:cs="Arial"/>
          <w:color w:val="auto"/>
          <w:sz w:val="22"/>
          <w:szCs w:val="22"/>
          <w:lang w:eastAsia="en-AU"/>
        </w:rPr>
        <w:t>No. All primary-aged students who</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enrolled at a Primary, Special or P-12</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school from 1991 should have</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presented an Immunisation Status</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Certificate to the school. It is not a</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requirement for secondary schools to</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collect immunisation certificates or to</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record immunisation status details on</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CASES21.</w:t>
      </w:r>
    </w:p>
    <w:p w:rsidR="006144BE" w:rsidRDefault="006144BE" w:rsidP="006144BE">
      <w:pPr>
        <w:autoSpaceDE w:val="0"/>
        <w:autoSpaceDN w:val="0"/>
        <w:adjustRightInd w:val="0"/>
        <w:rPr>
          <w:rFonts w:eastAsia="Times New Roman" w:cs="Arial"/>
          <w:b/>
          <w:bCs/>
          <w:color w:val="auto"/>
          <w:sz w:val="22"/>
          <w:szCs w:val="22"/>
          <w:lang w:eastAsia="en-AU"/>
        </w:rPr>
      </w:pPr>
    </w:p>
    <w:p w:rsidR="006144BE" w:rsidRPr="006144BE" w:rsidRDefault="006144BE" w:rsidP="006144BE">
      <w:pPr>
        <w:autoSpaceDE w:val="0"/>
        <w:autoSpaceDN w:val="0"/>
        <w:adjustRightInd w:val="0"/>
        <w:rPr>
          <w:rFonts w:eastAsia="Times New Roman" w:cs="Arial"/>
          <w:b/>
          <w:bCs/>
          <w:color w:val="auto"/>
          <w:sz w:val="22"/>
          <w:szCs w:val="22"/>
          <w:lang w:eastAsia="en-AU"/>
        </w:rPr>
      </w:pPr>
      <w:proofErr w:type="gramStart"/>
      <w:r w:rsidRPr="006144BE">
        <w:rPr>
          <w:rFonts w:eastAsia="Times New Roman" w:cs="Arial"/>
          <w:b/>
          <w:bCs/>
          <w:color w:val="auto"/>
          <w:sz w:val="22"/>
          <w:szCs w:val="22"/>
          <w:lang w:eastAsia="en-AU"/>
        </w:rPr>
        <w:t>Q3</w:t>
      </w:r>
      <w:r w:rsidR="00BD52D4">
        <w:rPr>
          <w:rFonts w:eastAsia="Times New Roman" w:cs="Arial"/>
          <w:b/>
          <w:bCs/>
          <w:color w:val="auto"/>
          <w:sz w:val="22"/>
          <w:szCs w:val="22"/>
          <w:lang w:eastAsia="en-AU"/>
        </w:rPr>
        <w:t>4</w:t>
      </w:r>
      <w:r w:rsidRPr="006144BE">
        <w:rPr>
          <w:rFonts w:eastAsia="Times New Roman" w:cs="Arial"/>
          <w:b/>
          <w:bCs/>
          <w:color w:val="auto"/>
          <w:sz w:val="22"/>
          <w:szCs w:val="22"/>
          <w:lang w:eastAsia="en-AU"/>
        </w:rPr>
        <w:t xml:space="preserve"> </w:t>
      </w:r>
      <w:r>
        <w:rPr>
          <w:rFonts w:eastAsia="Times New Roman" w:cs="Arial"/>
          <w:b/>
          <w:bCs/>
          <w:color w:val="auto"/>
          <w:sz w:val="22"/>
          <w:szCs w:val="22"/>
          <w:lang w:eastAsia="en-AU"/>
        </w:rPr>
        <w:t xml:space="preserve"> </w:t>
      </w:r>
      <w:r w:rsidRPr="006144BE">
        <w:rPr>
          <w:rFonts w:eastAsia="Times New Roman" w:cs="Arial"/>
          <w:b/>
          <w:bCs/>
          <w:color w:val="auto"/>
          <w:sz w:val="22"/>
          <w:szCs w:val="22"/>
          <w:lang w:eastAsia="en-AU"/>
        </w:rPr>
        <w:t>How</w:t>
      </w:r>
      <w:proofErr w:type="gramEnd"/>
      <w:r w:rsidRPr="006144BE">
        <w:rPr>
          <w:rFonts w:eastAsia="Times New Roman" w:cs="Arial"/>
          <w:b/>
          <w:bCs/>
          <w:color w:val="auto"/>
          <w:sz w:val="22"/>
          <w:szCs w:val="22"/>
          <w:lang w:eastAsia="en-AU"/>
        </w:rPr>
        <w:t xml:space="preserve"> do I record a student on</w:t>
      </w:r>
      <w:r>
        <w:rPr>
          <w:rFonts w:eastAsia="Times New Roman" w:cs="Arial"/>
          <w:b/>
          <w:bCs/>
          <w:color w:val="auto"/>
          <w:sz w:val="22"/>
          <w:szCs w:val="22"/>
          <w:lang w:eastAsia="en-AU"/>
        </w:rPr>
        <w:t xml:space="preserve"> </w:t>
      </w:r>
      <w:r w:rsidRPr="006144BE">
        <w:rPr>
          <w:rFonts w:eastAsia="Times New Roman" w:cs="Arial"/>
          <w:b/>
          <w:bCs/>
          <w:color w:val="auto"/>
          <w:sz w:val="22"/>
          <w:szCs w:val="22"/>
          <w:lang w:eastAsia="en-AU"/>
        </w:rPr>
        <w:t>CASES21 whose SRP funding is</w:t>
      </w:r>
      <w:r>
        <w:rPr>
          <w:rFonts w:eastAsia="Times New Roman" w:cs="Arial"/>
          <w:b/>
          <w:bCs/>
          <w:color w:val="auto"/>
          <w:sz w:val="22"/>
          <w:szCs w:val="22"/>
          <w:lang w:eastAsia="en-AU"/>
        </w:rPr>
        <w:t xml:space="preserve"> </w:t>
      </w:r>
      <w:r w:rsidRPr="006144BE">
        <w:rPr>
          <w:rFonts w:eastAsia="Times New Roman" w:cs="Arial"/>
          <w:b/>
          <w:bCs/>
          <w:color w:val="auto"/>
          <w:sz w:val="22"/>
          <w:szCs w:val="22"/>
          <w:lang w:eastAsia="en-AU"/>
        </w:rPr>
        <w:t>being claimed by another school?</w:t>
      </w:r>
    </w:p>
    <w:p w:rsidR="006144BE" w:rsidRPr="006144BE" w:rsidRDefault="006144BE" w:rsidP="006144BE">
      <w:pPr>
        <w:autoSpaceDE w:val="0"/>
        <w:autoSpaceDN w:val="0"/>
        <w:adjustRightInd w:val="0"/>
        <w:rPr>
          <w:rFonts w:eastAsia="Times New Roman" w:cs="Arial"/>
          <w:color w:val="auto"/>
          <w:sz w:val="22"/>
          <w:szCs w:val="22"/>
          <w:lang w:eastAsia="en-AU"/>
        </w:rPr>
      </w:pPr>
      <w:r w:rsidRPr="006144BE">
        <w:rPr>
          <w:rFonts w:eastAsia="Times New Roman" w:cs="Arial"/>
          <w:color w:val="auto"/>
          <w:sz w:val="22"/>
          <w:szCs w:val="22"/>
          <w:lang w:eastAsia="en-AU"/>
        </w:rPr>
        <w:t>For students who do most of their</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study at one school (referred to in these</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Guidelines as the home school) with</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some study at a second school, the</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schools may agree that the home</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school will claim all SRP funding and</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transfer resources to the second school</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for the additional subject. To reflect</w:t>
      </w:r>
      <w:r>
        <w:rPr>
          <w:rFonts w:eastAsia="Times New Roman" w:cs="Arial"/>
          <w:color w:val="auto"/>
          <w:sz w:val="22"/>
          <w:szCs w:val="22"/>
          <w:lang w:eastAsia="en-AU"/>
        </w:rPr>
        <w:t xml:space="preserve"> </w:t>
      </w:r>
      <w:r w:rsidRPr="006144BE">
        <w:rPr>
          <w:rFonts w:eastAsia="Times New Roman" w:cs="Arial"/>
          <w:color w:val="auto"/>
          <w:sz w:val="22"/>
          <w:szCs w:val="22"/>
          <w:lang w:eastAsia="en-AU"/>
        </w:rPr>
        <w:t>this outcome in each school’s census</w:t>
      </w:r>
      <w:r w:rsidR="00793C2B">
        <w:rPr>
          <w:rFonts w:eastAsia="Times New Roman" w:cs="Arial"/>
          <w:color w:val="auto"/>
          <w:sz w:val="22"/>
          <w:szCs w:val="22"/>
          <w:lang w:eastAsia="en-AU"/>
        </w:rPr>
        <w:t xml:space="preserve"> </w:t>
      </w:r>
      <w:r w:rsidRPr="006144BE">
        <w:rPr>
          <w:rFonts w:eastAsia="Times New Roman" w:cs="Arial"/>
          <w:color w:val="auto"/>
          <w:sz w:val="22"/>
          <w:szCs w:val="22"/>
          <w:lang w:eastAsia="en-AU"/>
        </w:rPr>
        <w:t>return, the following needs to occur:</w:t>
      </w:r>
      <w:r>
        <w:rPr>
          <w:rFonts w:eastAsia="Times New Roman" w:cs="Arial"/>
          <w:color w:val="auto"/>
          <w:sz w:val="22"/>
          <w:szCs w:val="22"/>
          <w:lang w:eastAsia="en-AU"/>
        </w:rPr>
        <w:t xml:space="preserve"> </w:t>
      </w:r>
    </w:p>
    <w:p w:rsidR="006144BE" w:rsidRPr="006144BE" w:rsidRDefault="006144BE" w:rsidP="006144BE">
      <w:pPr>
        <w:numPr>
          <w:ilvl w:val="0"/>
          <w:numId w:val="32"/>
        </w:numPr>
        <w:autoSpaceDE w:val="0"/>
        <w:autoSpaceDN w:val="0"/>
        <w:adjustRightInd w:val="0"/>
        <w:rPr>
          <w:rFonts w:eastAsia="Times New Roman" w:cs="Arial"/>
          <w:color w:val="auto"/>
          <w:sz w:val="22"/>
          <w:szCs w:val="22"/>
          <w:lang w:eastAsia="en-AU"/>
        </w:rPr>
      </w:pPr>
      <w:r w:rsidRPr="006144BE">
        <w:rPr>
          <w:rFonts w:eastAsia="Times New Roman" w:cs="Arial"/>
          <w:color w:val="auto"/>
          <w:sz w:val="22"/>
          <w:szCs w:val="22"/>
          <w:lang w:eastAsia="en-AU"/>
        </w:rPr>
        <w:t>The home school should record the student on CASES21 as SRP funded and full-time at the school.</w:t>
      </w:r>
    </w:p>
    <w:p w:rsidR="006144BE" w:rsidRPr="006144BE" w:rsidRDefault="006144BE" w:rsidP="006144BE">
      <w:pPr>
        <w:numPr>
          <w:ilvl w:val="0"/>
          <w:numId w:val="32"/>
        </w:numPr>
        <w:autoSpaceDE w:val="0"/>
        <w:autoSpaceDN w:val="0"/>
        <w:adjustRightInd w:val="0"/>
        <w:rPr>
          <w:rFonts w:cs="Arial"/>
          <w:sz w:val="22"/>
          <w:szCs w:val="22"/>
        </w:rPr>
      </w:pPr>
      <w:r w:rsidRPr="006144BE">
        <w:rPr>
          <w:rFonts w:eastAsia="Times New Roman" w:cs="Arial"/>
          <w:color w:val="auto"/>
          <w:sz w:val="22"/>
          <w:szCs w:val="22"/>
          <w:lang w:eastAsia="en-AU"/>
        </w:rPr>
        <w:t>The second school should record the student on CASES21 as follows:</w:t>
      </w:r>
    </w:p>
    <w:p w:rsidR="006144BE" w:rsidRPr="006144BE" w:rsidRDefault="006144BE" w:rsidP="006144BE">
      <w:pPr>
        <w:numPr>
          <w:ilvl w:val="1"/>
          <w:numId w:val="32"/>
        </w:numPr>
        <w:autoSpaceDE w:val="0"/>
        <w:autoSpaceDN w:val="0"/>
        <w:adjustRightInd w:val="0"/>
        <w:rPr>
          <w:rFonts w:eastAsia="Times New Roman" w:cs="Arial"/>
          <w:color w:val="auto"/>
          <w:sz w:val="22"/>
          <w:szCs w:val="22"/>
          <w:lang w:eastAsia="en-AU"/>
        </w:rPr>
      </w:pPr>
      <w:r w:rsidRPr="006144BE">
        <w:rPr>
          <w:rFonts w:eastAsia="Times New Roman" w:cs="Arial"/>
          <w:color w:val="auto"/>
          <w:sz w:val="22"/>
          <w:szCs w:val="22"/>
          <w:lang w:eastAsia="en-AU"/>
        </w:rPr>
        <w:lastRenderedPageBreak/>
        <w:t>Go to the School tab screen of CASES21 program ST11001/ST11001T and set the Full-Time field to N to indicate that the student is part-time;</w:t>
      </w:r>
    </w:p>
    <w:p w:rsidR="006144BE" w:rsidRPr="006144BE" w:rsidRDefault="006144BE" w:rsidP="006144BE">
      <w:pPr>
        <w:numPr>
          <w:ilvl w:val="1"/>
          <w:numId w:val="32"/>
        </w:numPr>
        <w:autoSpaceDE w:val="0"/>
        <w:autoSpaceDN w:val="0"/>
        <w:adjustRightInd w:val="0"/>
        <w:rPr>
          <w:rFonts w:eastAsia="Times New Roman" w:cs="Arial"/>
          <w:color w:val="auto"/>
          <w:sz w:val="22"/>
          <w:szCs w:val="22"/>
          <w:lang w:eastAsia="en-AU"/>
        </w:rPr>
      </w:pPr>
      <w:r w:rsidRPr="006144BE">
        <w:rPr>
          <w:rFonts w:eastAsia="Times New Roman" w:cs="Arial"/>
          <w:color w:val="auto"/>
          <w:sz w:val="22"/>
          <w:szCs w:val="22"/>
          <w:lang w:eastAsia="en-AU"/>
        </w:rPr>
        <w:t>Enter the time fraction appropriate to the workload being undertaken at the school;</w:t>
      </w:r>
    </w:p>
    <w:p w:rsidR="006144BE" w:rsidRPr="006144BE" w:rsidRDefault="006144BE" w:rsidP="006144BE">
      <w:pPr>
        <w:numPr>
          <w:ilvl w:val="1"/>
          <w:numId w:val="32"/>
        </w:numPr>
        <w:autoSpaceDE w:val="0"/>
        <w:autoSpaceDN w:val="0"/>
        <w:adjustRightInd w:val="0"/>
        <w:rPr>
          <w:rFonts w:eastAsia="Times New Roman" w:cs="Arial"/>
          <w:color w:val="auto"/>
          <w:sz w:val="22"/>
          <w:szCs w:val="22"/>
          <w:lang w:eastAsia="en-AU"/>
        </w:rPr>
      </w:pPr>
      <w:r w:rsidRPr="006144BE">
        <w:rPr>
          <w:rFonts w:eastAsia="Times New Roman" w:cs="Arial"/>
          <w:color w:val="auto"/>
          <w:sz w:val="22"/>
          <w:szCs w:val="22"/>
          <w:lang w:eastAsia="en-AU"/>
        </w:rPr>
        <w:t>Click on the Part-Time details “daisy-chain” link that appears;</w:t>
      </w:r>
    </w:p>
    <w:p w:rsidR="006144BE" w:rsidRPr="006144BE" w:rsidRDefault="006144BE" w:rsidP="006144BE">
      <w:pPr>
        <w:numPr>
          <w:ilvl w:val="1"/>
          <w:numId w:val="32"/>
        </w:numPr>
        <w:autoSpaceDE w:val="0"/>
        <w:autoSpaceDN w:val="0"/>
        <w:adjustRightInd w:val="0"/>
        <w:rPr>
          <w:rFonts w:eastAsia="Times New Roman" w:cs="Arial"/>
          <w:color w:val="auto"/>
          <w:sz w:val="22"/>
          <w:szCs w:val="22"/>
          <w:lang w:eastAsia="en-AU"/>
        </w:rPr>
      </w:pPr>
      <w:r w:rsidRPr="006144BE">
        <w:rPr>
          <w:rFonts w:eastAsia="Times New Roman" w:cs="Arial"/>
          <w:color w:val="auto"/>
          <w:sz w:val="22"/>
          <w:szCs w:val="22"/>
          <w:lang w:eastAsia="en-AU"/>
        </w:rPr>
        <w:t>Ensure the home school is recorded as sharing the student with the remainder of the time fraction so that the total time fraction equals 1;</w:t>
      </w:r>
    </w:p>
    <w:p w:rsidR="006144BE" w:rsidRPr="006144BE" w:rsidRDefault="006144BE" w:rsidP="006144BE">
      <w:pPr>
        <w:numPr>
          <w:ilvl w:val="1"/>
          <w:numId w:val="32"/>
        </w:numPr>
        <w:autoSpaceDE w:val="0"/>
        <w:autoSpaceDN w:val="0"/>
        <w:adjustRightInd w:val="0"/>
        <w:rPr>
          <w:rFonts w:eastAsia="Times New Roman" w:cs="Arial"/>
          <w:color w:val="auto"/>
          <w:sz w:val="22"/>
          <w:szCs w:val="22"/>
          <w:lang w:eastAsia="en-AU"/>
        </w:rPr>
      </w:pPr>
      <w:r w:rsidRPr="006144BE">
        <w:rPr>
          <w:rFonts w:eastAsia="Times New Roman" w:cs="Arial"/>
          <w:color w:val="auto"/>
          <w:sz w:val="22"/>
          <w:szCs w:val="22"/>
          <w:lang w:eastAsia="en-AU"/>
        </w:rPr>
        <w:t>Go to the Finance tab screen of CASES21 program ST11001/ST11001T and set the Eligible for SRP Funding field to N; and</w:t>
      </w:r>
    </w:p>
    <w:p w:rsidR="006144BE" w:rsidRPr="00793C2B" w:rsidRDefault="006144BE" w:rsidP="006144BE">
      <w:pPr>
        <w:numPr>
          <w:ilvl w:val="1"/>
          <w:numId w:val="32"/>
        </w:numPr>
        <w:autoSpaceDE w:val="0"/>
        <w:autoSpaceDN w:val="0"/>
        <w:adjustRightInd w:val="0"/>
        <w:rPr>
          <w:rFonts w:cs="Arial"/>
          <w:sz w:val="22"/>
          <w:szCs w:val="22"/>
        </w:rPr>
      </w:pPr>
      <w:r w:rsidRPr="00793C2B">
        <w:rPr>
          <w:rFonts w:eastAsia="Times New Roman" w:cs="Arial"/>
          <w:color w:val="auto"/>
          <w:sz w:val="22"/>
          <w:szCs w:val="22"/>
          <w:lang w:eastAsia="en-AU"/>
        </w:rPr>
        <w:t>Exclude the student from the census count using the CASES21 Enrolment Census Application. Refer to the</w:t>
      </w:r>
      <w:r w:rsidR="00793C2B" w:rsidRPr="00793C2B">
        <w:rPr>
          <w:rFonts w:eastAsia="Times New Roman" w:cs="Arial"/>
          <w:color w:val="auto"/>
          <w:sz w:val="22"/>
          <w:szCs w:val="22"/>
          <w:lang w:eastAsia="en-AU"/>
        </w:rPr>
        <w:t xml:space="preserve"> </w:t>
      </w:r>
      <w:r w:rsidRPr="00793C2B">
        <w:rPr>
          <w:rFonts w:eastAsia="Times New Roman" w:cs="Arial"/>
          <w:i/>
          <w:iCs/>
          <w:color w:val="auto"/>
          <w:sz w:val="22"/>
          <w:szCs w:val="22"/>
          <w:lang w:eastAsia="en-AU"/>
        </w:rPr>
        <w:t>CASES21 Enrolment Census</w:t>
      </w:r>
      <w:r w:rsidR="00793C2B" w:rsidRPr="00793C2B">
        <w:rPr>
          <w:rFonts w:eastAsia="Times New Roman" w:cs="Arial"/>
          <w:i/>
          <w:iCs/>
          <w:color w:val="auto"/>
          <w:sz w:val="22"/>
          <w:szCs w:val="22"/>
          <w:lang w:eastAsia="en-AU"/>
        </w:rPr>
        <w:t xml:space="preserve"> </w:t>
      </w:r>
      <w:r w:rsidRPr="00793C2B">
        <w:rPr>
          <w:rFonts w:eastAsia="Times New Roman" w:cs="Arial"/>
          <w:i/>
          <w:iCs/>
          <w:color w:val="auto"/>
          <w:sz w:val="22"/>
          <w:szCs w:val="22"/>
          <w:lang w:eastAsia="en-AU"/>
        </w:rPr>
        <w:t xml:space="preserve">Process Guide </w:t>
      </w:r>
      <w:r w:rsidRPr="00793C2B">
        <w:rPr>
          <w:rFonts w:eastAsia="Times New Roman" w:cs="Arial"/>
          <w:color w:val="auto"/>
          <w:sz w:val="22"/>
          <w:szCs w:val="22"/>
          <w:lang w:eastAsia="en-AU"/>
        </w:rPr>
        <w:t>for</w:t>
      </w:r>
      <w:r w:rsidR="00793C2B" w:rsidRPr="00793C2B">
        <w:rPr>
          <w:rFonts w:eastAsia="Times New Roman" w:cs="Arial"/>
          <w:color w:val="auto"/>
          <w:sz w:val="22"/>
          <w:szCs w:val="22"/>
          <w:lang w:eastAsia="en-AU"/>
        </w:rPr>
        <w:t xml:space="preserve"> </w:t>
      </w:r>
      <w:r w:rsidRPr="00793C2B">
        <w:rPr>
          <w:rFonts w:eastAsia="Times New Roman" w:cs="Arial"/>
          <w:color w:val="auto"/>
          <w:sz w:val="22"/>
          <w:szCs w:val="22"/>
          <w:lang w:eastAsia="en-AU"/>
        </w:rPr>
        <w:t>assistance</w:t>
      </w:r>
      <w:r w:rsidR="00793C2B" w:rsidRPr="00793C2B">
        <w:rPr>
          <w:rFonts w:eastAsia="Times New Roman" w:cs="Arial"/>
          <w:color w:val="auto"/>
          <w:sz w:val="22"/>
          <w:szCs w:val="22"/>
          <w:lang w:eastAsia="en-AU"/>
        </w:rPr>
        <w:t xml:space="preserve"> </w:t>
      </w:r>
      <w:r w:rsidRPr="00793C2B">
        <w:rPr>
          <w:rFonts w:eastAsia="Times New Roman" w:cs="Arial"/>
          <w:color w:val="auto"/>
          <w:sz w:val="22"/>
          <w:szCs w:val="22"/>
          <w:lang w:eastAsia="en-AU"/>
        </w:rPr>
        <w:t>in using this option.</w:t>
      </w:r>
    </w:p>
    <w:sectPr w:rsidR="006144BE" w:rsidRPr="00793C2B" w:rsidSect="00A51D3B">
      <w:headerReference w:type="even" r:id="rId36"/>
      <w:headerReference w:type="default" r:id="rId37"/>
      <w:footerReference w:type="even" r:id="rId38"/>
      <w:footerReference w:type="default" r:id="rId39"/>
      <w:headerReference w:type="first" r:id="rId40"/>
      <w:pgSz w:w="11900" w:h="16840"/>
      <w:pgMar w:top="1108" w:right="1134" w:bottom="1418" w:left="3969" w:header="709" w:footer="6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7FC" w:rsidRDefault="00B357FC">
      <w:r>
        <w:separator/>
      </w:r>
    </w:p>
  </w:endnote>
  <w:endnote w:type="continuationSeparator" w:id="0">
    <w:p w:rsidR="00B357FC" w:rsidRDefault="00B3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Arial Unicode MS"/>
    <w:charset w:val="80"/>
    <w:family w:val="auto"/>
    <w:pitch w:val="variable"/>
    <w:sig w:usb0="00000001" w:usb1="00000000" w:usb2="01000407" w:usb3="00000000" w:csb0="0002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T15F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A6" w:rsidRDefault="007520A6">
    <w:pPr>
      <w:pStyle w:val="HeaderFooter"/>
      <w:rPr>
        <w:rFonts w:ascii="Times New Roman" w:eastAsia="Times New Roman" w:hAnsi="Times New Roman"/>
        <w:color w:val="auto"/>
        <w:sz w:val="20"/>
        <w:lang w:val="en-AU"/>
      </w:rPr>
    </w:pPr>
    <w:r>
      <w:fldChar w:fldCharType="begin"/>
    </w:r>
    <w:r>
      <w:instrText xml:space="preserve"> PAGE </w:instrText>
    </w:r>
    <w:r>
      <w:fldChar w:fldCharType="separate"/>
    </w:r>
    <w:r w:rsidR="002C6A57">
      <w:rPr>
        <w:noProof/>
      </w:rPr>
      <w:t>1</w:t>
    </w:r>
    <w:r>
      <w:fldChar w:fldCharType="end"/>
    </w:r>
    <w: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A6" w:rsidRPr="00B03F5A" w:rsidRDefault="007520A6" w:rsidP="00B03F5A">
    <w:pPr>
      <w:pStyle w:val="Footer"/>
      <w:tabs>
        <w:tab w:val="clear" w:pos="4153"/>
        <w:tab w:val="clear" w:pos="8306"/>
      </w:tabs>
      <w:rPr>
        <w:sz w:val="16"/>
        <w:szCs w:val="16"/>
      </w:rPr>
    </w:pPr>
    <w:r>
      <w:rPr>
        <w:sz w:val="16"/>
        <w:szCs w:val="16"/>
      </w:rPr>
      <w:t>Guidelines for Counting Students for School Census</w:t>
    </w:r>
    <w:r>
      <w:rPr>
        <w:sz w:val="16"/>
        <w:szCs w:val="16"/>
      </w:rPr>
      <w:tab/>
    </w:r>
    <w:r>
      <w:rPr>
        <w:sz w:val="16"/>
        <w:szCs w:val="16"/>
      </w:rPr>
      <w:tab/>
    </w:r>
    <w:r>
      <w:rPr>
        <w:sz w:val="16"/>
        <w:szCs w:val="16"/>
      </w:rPr>
      <w:tab/>
    </w:r>
    <w:r>
      <w:rPr>
        <w:sz w:val="16"/>
        <w:szCs w:val="16"/>
      </w:rPr>
      <w:tab/>
    </w:r>
    <w:r w:rsidRPr="00B03F5A">
      <w:rPr>
        <w:sz w:val="16"/>
        <w:szCs w:val="16"/>
      </w:rPr>
      <w:t xml:space="preserve"> </w:t>
    </w:r>
    <w:r w:rsidRPr="00B03F5A">
      <w:rPr>
        <w:sz w:val="16"/>
        <w:szCs w:val="16"/>
      </w:rPr>
      <w:fldChar w:fldCharType="begin"/>
    </w:r>
    <w:r w:rsidRPr="00B03F5A">
      <w:rPr>
        <w:sz w:val="16"/>
        <w:szCs w:val="16"/>
      </w:rPr>
      <w:instrText xml:space="preserve"> PAGE </w:instrText>
    </w:r>
    <w:r w:rsidRPr="00B03F5A">
      <w:rPr>
        <w:sz w:val="16"/>
        <w:szCs w:val="16"/>
      </w:rPr>
      <w:fldChar w:fldCharType="separate"/>
    </w:r>
    <w:r w:rsidR="002C6A57">
      <w:rPr>
        <w:noProof/>
        <w:sz w:val="16"/>
        <w:szCs w:val="16"/>
      </w:rPr>
      <w:t>28</w:t>
    </w:r>
    <w:r w:rsidRPr="00B03F5A">
      <w:rPr>
        <w:sz w:val="16"/>
        <w:szCs w:val="16"/>
      </w:rPr>
      <w:fldChar w:fldCharType="end"/>
    </w:r>
    <w:r w:rsidRPr="00B03F5A">
      <w:rPr>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A6" w:rsidRPr="007A4C56" w:rsidRDefault="007520A6" w:rsidP="00B03F5A">
    <w:pPr>
      <w:pStyle w:val="Footer"/>
      <w:tabs>
        <w:tab w:val="clear" w:pos="4153"/>
        <w:tab w:val="clear" w:pos="8306"/>
      </w:tabs>
      <w:rPr>
        <w:sz w:val="16"/>
        <w:szCs w:val="16"/>
      </w:rPr>
    </w:pPr>
    <w:r>
      <w:rPr>
        <w:sz w:val="16"/>
        <w:szCs w:val="16"/>
      </w:rPr>
      <w:t>Guidelines for Counting Students for School Census</w:t>
    </w:r>
    <w:r>
      <w:rPr>
        <w:sz w:val="16"/>
        <w:szCs w:val="16"/>
      </w:rPr>
      <w:tab/>
    </w:r>
    <w:r>
      <w:rPr>
        <w:sz w:val="16"/>
        <w:szCs w:val="16"/>
      </w:rPr>
      <w:tab/>
    </w:r>
    <w:r>
      <w:rPr>
        <w:sz w:val="16"/>
        <w:szCs w:val="16"/>
      </w:rPr>
      <w:tab/>
    </w:r>
    <w:r>
      <w:rPr>
        <w:sz w:val="16"/>
        <w:szCs w:val="16"/>
      </w:rPr>
      <w:tab/>
    </w:r>
    <w:r w:rsidRPr="00B03F5A">
      <w:rPr>
        <w:sz w:val="16"/>
        <w:szCs w:val="16"/>
      </w:rPr>
      <w:fldChar w:fldCharType="begin"/>
    </w:r>
    <w:r w:rsidRPr="00B03F5A">
      <w:rPr>
        <w:sz w:val="16"/>
        <w:szCs w:val="16"/>
      </w:rPr>
      <w:instrText xml:space="preserve"> PAGE </w:instrText>
    </w:r>
    <w:r w:rsidRPr="00B03F5A">
      <w:rPr>
        <w:sz w:val="16"/>
        <w:szCs w:val="16"/>
      </w:rPr>
      <w:fldChar w:fldCharType="separate"/>
    </w:r>
    <w:r w:rsidR="002C6A57">
      <w:rPr>
        <w:noProof/>
        <w:sz w:val="16"/>
        <w:szCs w:val="16"/>
      </w:rPr>
      <w:t>3</w:t>
    </w:r>
    <w:r w:rsidRPr="00B03F5A">
      <w:rPr>
        <w:sz w:val="16"/>
        <w:szCs w:val="16"/>
      </w:rPr>
      <w:fldChar w:fldCharType="end"/>
    </w:r>
    <w:r w:rsidRPr="00B03F5A">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7FC" w:rsidRDefault="00B357FC">
      <w:r>
        <w:separator/>
      </w:r>
    </w:p>
  </w:footnote>
  <w:footnote w:type="continuationSeparator" w:id="0">
    <w:p w:rsidR="00B357FC" w:rsidRDefault="00B357FC">
      <w:r>
        <w:continuationSeparator/>
      </w:r>
    </w:p>
  </w:footnote>
  <w:footnote w:id="1">
    <w:p w:rsidR="007520A6" w:rsidRDefault="007520A6">
      <w:pPr>
        <w:pStyle w:val="FootnoteText"/>
      </w:pPr>
      <w:r>
        <w:rPr>
          <w:rStyle w:val="FootnoteReference"/>
        </w:rPr>
        <w:footnoteRef/>
      </w:r>
      <w:r>
        <w:t xml:space="preserve"> People arriving from overseas will have a passport or, in the case of refugees, may have travel documents.  Details for young children may be included on the passport or travel documents of the parents.</w:t>
      </w:r>
    </w:p>
  </w:footnote>
  <w:footnote w:id="2">
    <w:p w:rsidR="007520A6" w:rsidRPr="000F7449" w:rsidRDefault="007520A6" w:rsidP="000F7449">
      <w:pPr>
        <w:autoSpaceDE w:val="0"/>
        <w:autoSpaceDN w:val="0"/>
        <w:adjustRightInd w:val="0"/>
      </w:pPr>
      <w:r>
        <w:rPr>
          <w:rStyle w:val="FootnoteReference"/>
        </w:rPr>
        <w:footnoteRef/>
      </w:r>
      <w:r>
        <w:t xml:space="preserve"> </w:t>
      </w:r>
      <w:r w:rsidRPr="000F7449">
        <w:rPr>
          <w:rFonts w:eastAsia="Times New Roman" w:cs="Arial"/>
          <w:color w:val="auto"/>
          <w:szCs w:val="20"/>
          <w:lang w:eastAsia="en-AU"/>
        </w:rPr>
        <w:t>The Interstate Student Data Transfer Note should be used when enrolling students who are transferring from inter</w:t>
      </w:r>
      <w:r>
        <w:rPr>
          <w:rFonts w:eastAsia="Times New Roman" w:cs="Arial"/>
          <w:color w:val="auto"/>
          <w:szCs w:val="20"/>
          <w:lang w:eastAsia="en-AU"/>
        </w:rPr>
        <w:t>state. For details see the MCEECD</w:t>
      </w:r>
      <w:r w:rsidRPr="000F7449">
        <w:rPr>
          <w:rFonts w:eastAsia="Times New Roman" w:cs="Arial"/>
          <w:color w:val="auto"/>
          <w:szCs w:val="20"/>
          <w:lang w:eastAsia="en-AU"/>
        </w:rPr>
        <w:t xml:space="preserve">YA web site: </w:t>
      </w:r>
      <w:hyperlink r:id="rId1" w:history="1">
        <w:r w:rsidRPr="00C15180">
          <w:rPr>
            <w:rStyle w:val="Hyperlink"/>
            <w:rFonts w:eastAsia="Times New Roman" w:cs="Arial"/>
            <w:szCs w:val="20"/>
            <w:lang w:eastAsia="en-AU"/>
          </w:rPr>
          <w:t>www.mceecdya.edu.au</w:t>
        </w:r>
      </w:hyperlink>
    </w:p>
  </w:footnote>
  <w:footnote w:id="3">
    <w:p w:rsidR="007520A6" w:rsidRPr="000F7449" w:rsidRDefault="007520A6" w:rsidP="000F7449">
      <w:pPr>
        <w:autoSpaceDE w:val="0"/>
        <w:autoSpaceDN w:val="0"/>
        <w:adjustRightInd w:val="0"/>
        <w:rPr>
          <w:rFonts w:cs="Arial"/>
        </w:rPr>
      </w:pPr>
      <w:r>
        <w:rPr>
          <w:rStyle w:val="FootnoteReference"/>
        </w:rPr>
        <w:footnoteRef/>
      </w:r>
      <w:r>
        <w:t xml:space="preserve"> </w:t>
      </w:r>
      <w:r w:rsidRPr="000F7449">
        <w:rPr>
          <w:rFonts w:eastAsia="Times New Roman" w:cs="Arial"/>
          <w:color w:val="auto"/>
          <w:szCs w:val="20"/>
          <w:lang w:eastAsia="en-AU"/>
        </w:rPr>
        <w:t>These include the VCE, VCAL (including community VCAL re engagement programs) at intermediate level or Higher, VET at Certificate II or higher and the International Baccalaureate.</w:t>
      </w:r>
    </w:p>
  </w:footnote>
  <w:footnote w:id="4">
    <w:p w:rsidR="007520A6" w:rsidRPr="00C47328" w:rsidRDefault="007520A6" w:rsidP="00C47328">
      <w:pPr>
        <w:autoSpaceDE w:val="0"/>
        <w:autoSpaceDN w:val="0"/>
        <w:adjustRightInd w:val="0"/>
        <w:rPr>
          <w:rFonts w:eastAsia="Times New Roman" w:cs="Arial"/>
          <w:color w:val="000000"/>
          <w:szCs w:val="20"/>
          <w:lang w:eastAsia="en-AU"/>
        </w:rPr>
      </w:pPr>
      <w:r>
        <w:rPr>
          <w:rStyle w:val="FootnoteReference"/>
        </w:rPr>
        <w:footnoteRef/>
      </w:r>
      <w:r>
        <w:t xml:space="preserve"> </w:t>
      </w:r>
      <w:r w:rsidRPr="00C47328">
        <w:rPr>
          <w:rFonts w:eastAsia="Times New Roman" w:cs="Arial"/>
          <w:color w:val="000000"/>
          <w:szCs w:val="20"/>
          <w:lang w:eastAsia="en-AU"/>
        </w:rPr>
        <w:t>Guidelines</w:t>
      </w:r>
      <w:r w:rsidR="00300056">
        <w:rPr>
          <w:rFonts w:eastAsia="Times New Roman" w:cs="Arial"/>
          <w:color w:val="000000"/>
          <w:szCs w:val="20"/>
          <w:lang w:eastAsia="en-AU"/>
        </w:rPr>
        <w:t xml:space="preserve"> </w:t>
      </w:r>
      <w:r w:rsidRPr="00C47328">
        <w:rPr>
          <w:rFonts w:eastAsia="Times New Roman" w:cs="Arial"/>
          <w:color w:val="000000"/>
          <w:szCs w:val="20"/>
          <w:lang w:eastAsia="en-AU"/>
        </w:rPr>
        <w:t>for home</w:t>
      </w:r>
      <w:r>
        <w:rPr>
          <w:rFonts w:eastAsia="Times New Roman" w:cs="Arial"/>
          <w:color w:val="000000"/>
          <w:szCs w:val="20"/>
          <w:lang w:eastAsia="en-AU"/>
        </w:rPr>
        <w:t xml:space="preserve"> </w:t>
      </w:r>
      <w:r w:rsidRPr="00C47328">
        <w:rPr>
          <w:rFonts w:eastAsia="Times New Roman" w:cs="Arial"/>
          <w:color w:val="000000"/>
          <w:szCs w:val="20"/>
          <w:lang w:eastAsia="en-AU"/>
        </w:rPr>
        <w:t>schooling students are available at</w:t>
      </w:r>
    </w:p>
    <w:p w:rsidR="007520A6" w:rsidRPr="00C47328" w:rsidRDefault="002C6A57" w:rsidP="00C47328">
      <w:pPr>
        <w:pStyle w:val="FootnoteText"/>
        <w:rPr>
          <w:rFonts w:cs="Arial"/>
        </w:rPr>
      </w:pPr>
      <w:hyperlink r:id="rId2" w:history="1">
        <w:r w:rsidR="00300056">
          <w:rPr>
            <w:rStyle w:val="Hyperlink"/>
          </w:rPr>
          <w:t>http://www.education.vic.gov.au/school/principals/spag/governance/Pages/homeschool.aspx</w:t>
        </w:r>
      </w:hyperlink>
    </w:p>
  </w:footnote>
  <w:footnote w:id="5">
    <w:p w:rsidR="007520A6" w:rsidRDefault="007520A6" w:rsidP="00A51D3B">
      <w:pPr>
        <w:autoSpaceDE w:val="0"/>
        <w:autoSpaceDN w:val="0"/>
        <w:adjustRightInd w:val="0"/>
        <w:rPr>
          <w:rFonts w:eastAsia="Times New Roman" w:cs="Arial"/>
          <w:color w:val="0000FF"/>
          <w:szCs w:val="20"/>
          <w:lang w:eastAsia="en-AU"/>
        </w:rPr>
      </w:pPr>
      <w:r>
        <w:rPr>
          <w:rStyle w:val="FootnoteReference"/>
        </w:rPr>
        <w:footnoteRef/>
      </w:r>
      <w:r>
        <w:t xml:space="preserve"> </w:t>
      </w:r>
      <w:r w:rsidRPr="00A51D3B">
        <w:rPr>
          <w:rFonts w:eastAsia="Times New Roman" w:cs="Arial"/>
          <w:color w:val="000000"/>
          <w:szCs w:val="20"/>
          <w:lang w:eastAsia="en-AU"/>
        </w:rPr>
        <w:t xml:space="preserve">Further information regarding home schooling registration requirements is available on the VRQA’s website at </w:t>
      </w:r>
      <w:hyperlink r:id="rId3" w:history="1">
        <w:r w:rsidR="00300056" w:rsidRPr="00300056">
          <w:rPr>
            <w:rStyle w:val="Hyperlink"/>
            <w:rFonts w:eastAsia="Times New Roman" w:cs="Arial"/>
            <w:szCs w:val="20"/>
            <w:lang w:eastAsia="en-AU"/>
          </w:rPr>
          <w:t>http://www.vrqa.vic.gov.au/registration/Pages/homeschooldefault.aspx</w:t>
        </w:r>
      </w:hyperlink>
    </w:p>
    <w:p w:rsidR="007520A6" w:rsidRPr="00A51D3B" w:rsidRDefault="007520A6" w:rsidP="00A51D3B">
      <w:pPr>
        <w:pStyle w:val="Body"/>
      </w:pPr>
    </w:p>
    <w:p w:rsidR="007520A6" w:rsidRPr="00A51D3B" w:rsidRDefault="007520A6" w:rsidP="00A51D3B">
      <w:pPr>
        <w:pStyle w:val="Body"/>
      </w:pPr>
    </w:p>
  </w:footnote>
  <w:footnote w:id="6">
    <w:p w:rsidR="007520A6" w:rsidRPr="00E03B31" w:rsidRDefault="007520A6" w:rsidP="00E03B31">
      <w:pPr>
        <w:autoSpaceDE w:val="0"/>
        <w:autoSpaceDN w:val="0"/>
        <w:adjustRightInd w:val="0"/>
        <w:rPr>
          <w:rFonts w:cs="Arial"/>
        </w:rPr>
      </w:pPr>
      <w:r>
        <w:rPr>
          <w:rStyle w:val="FootnoteReference"/>
        </w:rPr>
        <w:footnoteRef/>
      </w:r>
      <w:r>
        <w:t xml:space="preserve"> </w:t>
      </w:r>
      <w:r w:rsidRPr="00E03B31">
        <w:rPr>
          <w:rFonts w:eastAsia="Times New Roman" w:cs="Arial"/>
          <w:color w:val="000000"/>
          <w:szCs w:val="20"/>
          <w:lang w:eastAsia="en-AU"/>
        </w:rPr>
        <w:t xml:space="preserve">The publication </w:t>
      </w:r>
      <w:r w:rsidRPr="00E03B31">
        <w:rPr>
          <w:rFonts w:eastAsia="Times New Roman" w:cs="Arial"/>
          <w:i/>
          <w:iCs/>
          <w:color w:val="000000"/>
          <w:szCs w:val="20"/>
          <w:lang w:eastAsia="en-AU"/>
        </w:rPr>
        <w:t xml:space="preserve">Student Attendance Guidelines </w:t>
      </w:r>
      <w:r w:rsidRPr="00E03B31">
        <w:rPr>
          <w:rFonts w:eastAsia="Times New Roman" w:cs="Arial"/>
          <w:color w:val="000000"/>
          <w:szCs w:val="20"/>
          <w:lang w:eastAsia="en-AU"/>
        </w:rPr>
        <w:t>provides detailed information regarding managing and</w:t>
      </w:r>
      <w:r>
        <w:rPr>
          <w:rFonts w:eastAsia="Times New Roman" w:cs="Arial"/>
          <w:color w:val="000000"/>
          <w:szCs w:val="20"/>
          <w:lang w:eastAsia="en-AU"/>
        </w:rPr>
        <w:t xml:space="preserve"> </w:t>
      </w:r>
      <w:r w:rsidRPr="00E03B31">
        <w:rPr>
          <w:rFonts w:eastAsia="Times New Roman" w:cs="Arial"/>
          <w:color w:val="000000"/>
          <w:szCs w:val="20"/>
          <w:lang w:eastAsia="en-AU"/>
        </w:rPr>
        <w:t>supporting student attendance.</w:t>
      </w:r>
      <w:r>
        <w:rPr>
          <w:rFonts w:eastAsia="Times New Roman" w:cs="Arial"/>
          <w:color w:val="000000"/>
          <w:szCs w:val="20"/>
          <w:lang w:eastAsia="en-AU"/>
        </w:rPr>
        <w:t xml:space="preserve"> </w:t>
      </w:r>
      <w:hyperlink r:id="rId4" w:history="1">
        <w:r w:rsidR="00FC5F05" w:rsidRPr="00FC5F05">
          <w:rPr>
            <w:rStyle w:val="Hyperlink"/>
            <w:rFonts w:eastAsia="Times New Roman" w:cs="Arial"/>
            <w:szCs w:val="20"/>
            <w:lang w:eastAsia="en-AU"/>
          </w:rPr>
          <w:t>http://www.education.vic.gov.au/school/principals/participation/Pages/attendance.aspx</w:t>
        </w:r>
      </w:hyperlink>
    </w:p>
  </w:footnote>
  <w:footnote w:id="7">
    <w:p w:rsidR="007520A6" w:rsidRDefault="007520A6">
      <w:pPr>
        <w:pStyle w:val="FootnoteText"/>
      </w:pPr>
      <w:r>
        <w:rPr>
          <w:rStyle w:val="FootnoteReference"/>
        </w:rPr>
        <w:footnoteRef/>
      </w:r>
      <w:r>
        <w:t xml:space="preserve"> For telephone and fax details of the International Student Program Unit (ISPU) </w:t>
      </w:r>
      <w:r w:rsidRPr="001C16B2">
        <w:t>see page 1</w:t>
      </w:r>
      <w:r w:rsidR="00574438">
        <w:t>9</w:t>
      </w:r>
      <w:r w:rsidRPr="001C16B2">
        <w:t>.</w:t>
      </w:r>
    </w:p>
  </w:footnote>
  <w:footnote w:id="8">
    <w:p w:rsidR="007520A6" w:rsidRDefault="007520A6">
      <w:pPr>
        <w:pStyle w:val="FootnoteText"/>
      </w:pPr>
      <w:r>
        <w:rPr>
          <w:rStyle w:val="FootnoteReference"/>
        </w:rPr>
        <w:footnoteRef/>
      </w:r>
      <w:r>
        <w:t xml:space="preserve"> For further details on VCE and other post-compulsory pathways, refer to </w:t>
      </w:r>
      <w:r w:rsidRPr="001C16B2">
        <w:t>page 6.</w:t>
      </w:r>
    </w:p>
  </w:footnote>
  <w:footnote w:id="9">
    <w:p w:rsidR="007520A6" w:rsidRDefault="007520A6">
      <w:pPr>
        <w:pStyle w:val="FootnoteText"/>
      </w:pPr>
      <w:r>
        <w:rPr>
          <w:rStyle w:val="FootnoteReference"/>
        </w:rPr>
        <w:footnoteRef/>
      </w:r>
      <w:r>
        <w:t xml:space="preserve"> Dependents of 457 visa holders are only eligible for enrolment in standard primary, secondary or P-12 schools while the principal 457 visa holder is resident in Australia.  Enrolment enquiries for Special Schools should be referred to the ISPU as special visa conditions apply to 457 dependents in Special Schools.</w:t>
      </w:r>
    </w:p>
  </w:footnote>
  <w:footnote w:id="10">
    <w:p w:rsidR="007520A6" w:rsidRDefault="007520A6">
      <w:pPr>
        <w:pStyle w:val="FootnoteText"/>
      </w:pPr>
      <w:r>
        <w:rPr>
          <w:rStyle w:val="FootnoteReference"/>
        </w:rPr>
        <w:footnoteRef/>
      </w:r>
      <w:r>
        <w:t xml:space="preserve">  </w:t>
      </w:r>
      <w:proofErr w:type="gramStart"/>
      <w:r>
        <w:t>Unless the student is an Exchange student participating in a registered exchange program.</w:t>
      </w:r>
      <w:proofErr w:type="gramEnd"/>
      <w:r>
        <w:t xml:space="preserve">  See section on Exchange Students.</w:t>
      </w:r>
    </w:p>
  </w:footnote>
  <w:footnote w:id="11">
    <w:p w:rsidR="007520A6" w:rsidRDefault="007520A6">
      <w:pPr>
        <w:pStyle w:val="FootnoteText"/>
      </w:pPr>
      <w:r>
        <w:rPr>
          <w:rStyle w:val="FootnoteReference"/>
        </w:rPr>
        <w:footnoteRef/>
      </w:r>
      <w:r>
        <w:t xml:space="preserve"> Some dependent students holding 572, 573 and 574 may be eligible for a fee exemption.  ISPU will assess eligibility on receipt of an application.</w:t>
      </w:r>
    </w:p>
    <w:p w:rsidR="007520A6" w:rsidRDefault="007520A6">
      <w:pPr>
        <w:pStyle w:val="FootnoteText"/>
      </w:pPr>
    </w:p>
  </w:footnote>
  <w:footnote w:id="12">
    <w:p w:rsidR="007520A6" w:rsidRDefault="007520A6">
      <w:pPr>
        <w:pStyle w:val="FootnoteText"/>
        <w:rPr>
          <w:rFonts w:eastAsia="Times New Roman"/>
          <w:color w:val="0000FF"/>
          <w:lang w:eastAsia="en-AU"/>
        </w:rPr>
      </w:pPr>
      <w:r>
        <w:rPr>
          <w:rStyle w:val="FootnoteReference"/>
        </w:rPr>
        <w:footnoteRef/>
      </w:r>
      <w:r>
        <w:t xml:space="preserve"> </w:t>
      </w:r>
      <w:r w:rsidRPr="00AF430F">
        <w:rPr>
          <w:rFonts w:eastAsia="Times New Roman"/>
          <w:color w:val="000000"/>
          <w:lang w:eastAsia="en-AU"/>
        </w:rPr>
        <w:t xml:space="preserve">Available at : </w:t>
      </w:r>
      <w:hyperlink r:id="rId5" w:history="1">
        <w:r w:rsidR="00564621" w:rsidRPr="00564621">
          <w:rPr>
            <w:rStyle w:val="Hyperlink"/>
          </w:rPr>
          <w:t>http://www.education.vic.gov.au/school/principals/management/Pages/cencus.aspx</w:t>
        </w:r>
      </w:hyperlink>
    </w:p>
    <w:p w:rsidR="00AF430F" w:rsidRDefault="00AF430F">
      <w:pPr>
        <w:pStyle w:val="FootnoteText"/>
        <w:rPr>
          <w:rFonts w:eastAsia="Times New Roman"/>
          <w:color w:val="0000FF"/>
          <w:lang w:eastAsia="en-AU"/>
        </w:rPr>
      </w:pPr>
    </w:p>
    <w:p w:rsidR="00AF430F" w:rsidRDefault="00AF430F">
      <w:pPr>
        <w:pStyle w:val="FootnoteText"/>
        <w:rPr>
          <w:rFonts w:ascii="Times New Roman" w:eastAsia="Times New Roman" w:hAnsi="Times New Roman"/>
          <w:color w:val="0000FF"/>
          <w:lang w:eastAsia="en-AU"/>
        </w:rPr>
      </w:pPr>
    </w:p>
    <w:p w:rsidR="007520A6" w:rsidRDefault="007520A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A6" w:rsidRDefault="007520A6" w:rsidP="00402000"/>
  <w:p w:rsidR="007520A6" w:rsidRDefault="002C6A57" w:rsidP="00402000">
    <w:pPr>
      <w:pStyle w:val="Header"/>
      <w:tabs>
        <w:tab w:val="clear" w:pos="4153"/>
        <w:tab w:val="clear" w:pos="8306"/>
      </w:tabs>
      <w:ind w:left="6096"/>
    </w:pPr>
    <w:r>
      <w:rPr>
        <w:noProof/>
        <w:lang w:eastAsia="en-AU"/>
      </w:rPr>
      <w:pict>
        <v:group id="Logo Vic" o:spid="_x0000_s2062" style="position:absolute;left:0;text-align:left;margin-left:56.5pt;margin-top:56.85pt;width:183.4pt;height:33.25pt;z-index:-251658240;mso-position-horizontal-relative:page;mso-position-vertical-relative:page" coordorigin="-17207,-1468" coordsize="40176,7261">
          <o:lock v:ext="edit" aspectratio="t"/>
          <v:shape id="_x0000_s2063" style="position:absolute;left:-17207;top:-1468;width:12446;height:7115" coordsize="5269,3012" path="m3785,591hdc3774,669,3774,669,3774,669v58,-52,58,-52,58,-52c3890,669,3890,669,3890,669v-11,-78,-11,-78,-11,-78c3949,591,3949,591,3949,591v-61,-50,-61,-50,-61,-50c3936,478,3936,478,3936,478v-77,17,-77,17,-77,17c3832,421,3832,421,3832,421v-27,74,-27,74,-27,74c3728,478,3728,478,3728,478v47,63,47,63,47,63c3715,591,3715,591,3715,591hal3785,591hdxm4132,1278v75,-40,75,-40,75,-40c4247,1314,4247,1314,4247,1314v19,-90,19,-90,19,-90c4352,1259,4352,1259,4352,1259v-40,-76,-40,-76,-40,-76c4387,1144,4387,1144,4387,1144v-91,-19,-91,-19,-91,-19c4332,1040,4332,1040,4332,1040v-76,39,-76,39,-76,39c4216,1004,4216,1004,4216,1004v-18,90,-18,90,-18,90c4113,1059,4113,1059,4113,1059v40,75,40,75,40,75c4077,1174,4077,1174,4077,1174v91,19,91,19,91,19hal4132,1278hdxm4169,255v-9,91,-9,91,-9,91c4229,285,4229,285,4229,285v68,61,68,61,68,61c4289,255,4289,255,4289,255v77,,77,,77,c4300,196,4300,196,4300,196v51,-74,51,-74,51,-74c4265,142,4265,142,4265,142,4229,55,4229,55,4229,55v-37,87,-37,87,-37,87c4106,122,4106,122,4106,122v52,74,52,74,52,74c4091,255,4091,255,4091,255hal4169,255hdxm4540,570v69,-10,69,-10,69,-10c4638,617,4638,617,4638,617v27,-57,27,-57,27,-57c4736,570,4736,570,4736,570v-38,-62,-38,-62,-38,-62c4735,448,4735,448,4735,448v-69,10,-69,10,-69,10c4638,400,4638,400,4638,400v-29,58,-29,58,-29,58c4539,448,4539,448,4539,448v38,61,38,61,38,61hal4540,570hdxm4355,734v-7,48,-7,48,-7,48c4389,760,4389,760,4389,760v41,22,41,22,41,22c4422,734,4422,734,4422,734v34,-30,34,-30,34,-30c4407,695,4407,695,4407,695v-18,-40,-18,-40,-18,-40c4370,695,4370,695,4370,695v-48,9,-48,9,-48,9hal4355,734hdxm3141,2215v-131,,-214,105,-214,268c2927,2642,3013,2749,3141,2749v130,,215,-105,215,-270c3356,2318,3271,2215,3141,2215m1740,1612v42,,69,-30,69,-76c1809,1490,1782,1461,1740,1461v-41,,-67,30,-67,76c1673,1581,1700,1612,1740,1612m590,1577v,22,17,36,44,36c672,1613,692,1591,692,1552v,-5,,-9,,-14c676,1537,669,1536,660,1536v-46,,-70,15,-70,41m1057,1462v-26,,-46,13,-55,38c1109,1500,1109,1500,1109,1500v-10,-26,-26,-38,-52,-38m2215,1462v-26,,-45,13,-54,38c2267,1500,2267,1500,2267,1500v-9,-26,-26,-38,-52,-38m3279,1462v-26,,-45,13,-54,38c3332,1500,3332,1500,3332,1500v-10,-26,-26,-38,-53,-38m5181,c4222,1940,4222,1940,4222,1940,3280,,3280,,3280,,,,,,,,,3012,,3012,,3012v5269,,5269,,5269,c5269,,5269,,5269,hal5181,hdxm3667,1425v17,,17,,17,c3684,1374,3684,1374,3684,1374v55,-16,55,-16,55,-16c3739,1425,3739,1425,3739,1425v19,,19,,19,c3761,1425,3764,1425,3768,1424v6,,10,,13,-1c3788,1422,3791,1421,3800,1419v-25,49,-25,49,-25,49c3739,1468,3739,1468,3739,1468v,112,,112,,112c3739,1602,3743,1609,3758,1609v17,,29,-3,52,-11c3795,1649,3795,1649,3795,1649v-14,1,-14,1,-14,1c3762,1653,3756,1653,3747,1653v-20,,-35,-4,-45,-13c3689,1630,3684,1613,3684,1580v,-112,,-112,,-112c3682,1468,3682,1468,3682,1468v-11,,-25,2,-40,5hal3667,1425hdxm3282,1419v46,,81,22,99,62c3389,1499,3392,1514,3394,1542v-175,,-175,,-175,c3220,1556,3221,1559,3224,1569v9,25,37,41,73,41c3314,1610,3331,1606,3350,1598v11,-5,19,-9,37,-21c3373,1644,3373,1644,3373,1644v-7,1,-12,2,-15,3c3338,1651,3317,1653,3299,1653v-84,,-137,-45,-137,-114c3162,1469,3212,1419,3282,1419t-510,18c2839,1417,2839,1417,2839,1417v,20,,20,,20c2857,1424,2875,1419,2897,1419v31,,52,9,71,31c2979,1441,2983,1437,2990,1433v15,-9,35,-14,54,-14c3072,1419,3100,1430,3115,1448v13,16,16,36,16,86c3131,1611,3131,1611,3131,1611v,19,5,28,16,36c3061,1647,3061,1647,3061,1647v12,-8,16,-17,16,-36c3077,1507,3077,1507,3077,1507v,-18,-3,-26,-9,-33c3061,1465,3049,1460,3037,1460v-30,,-52,20,-52,49c2985,1611,2985,1611,2985,1611v,19,4,28,16,36c2914,1647,2914,1647,2914,1647v13,-8,16,-17,16,-36c2930,1507,2930,1507,2930,1507v,-18,-2,-26,-8,-33c2914,1465,2903,1460,2889,1460v-29,,-50,20,-50,49c2839,1611,2839,1611,2839,1611v,19,4,28,16,36c2768,1647,2768,1647,2768,1647v13,-8,16,-17,16,-36c2784,1469,2784,1469,2784,1469v,-18,-2,-23,-12,-32m2515,1437v66,-20,66,-20,66,-20c2581,1437,2581,1437,2581,1437v21,-13,37,-18,60,-18c2672,1419,2699,1430,2715,1448v12,16,16,36,16,86c2731,1611,2731,1611,2731,1611v,19,3,28,15,36c2660,1647,2660,1647,2660,1647v13,-8,16,-17,16,-36c2676,1507,2676,1507,2676,1507v,-18,-2,-25,-8,-33c2660,1465,2649,1460,2633,1460v-31,,-52,20,-52,49c2581,1611,2581,1611,2581,1611v,19,4,28,16,36c2511,1647,2511,1647,2511,1647v13,-8,16,-17,16,-36c2527,1469,2527,1469,2527,1469v,-18,-2,-23,-12,-32m2353,1437v66,-20,66,-20,66,-20c2419,1441,2419,1441,2419,1441v17,-14,33,-20,57,-20c2485,1421,2488,1422,2497,1424v,55,,55,,55c2483,1472,2477,1470,2466,1470v-29,,-47,22,-47,57c2419,1611,2419,1611,2419,1611v,19,4,28,16,36c2349,1647,2349,1647,2349,1647v13,-8,16,-17,16,-36c2365,1469,2365,1469,2365,1469v,-18,-2,-23,-12,-32m2218,1419v46,,81,22,99,62c2324,1499,2327,1514,2329,1542v-174,,-174,,-174,c2156,1556,2157,1559,2160,1569v9,25,37,41,72,41c2250,1610,2267,1606,2285,1598v12,-5,20,-9,37,-21c2308,1644,2308,1644,2308,1644v-6,1,-11,2,-15,3c2273,1651,2252,1653,2234,1653v-84,,-137,-45,-137,-114c2097,1469,2148,1419,2218,1419t-280,6c1933,1429,1931,1433,1931,1440v,5,2,13,4,17c1985,1552,1985,1552,1985,1552v47,-91,47,-91,47,-91c2035,1454,2038,1444,2038,1439v,-5,-2,-9,-8,-14c2109,1425,2109,1425,2109,1425v-5,6,-7,8,-11,14c2092,1448,2082,1463,2077,1473v-97,180,-97,180,-97,180c1875,1458,1875,1458,1875,1458v,-1,-1,-4,-3,-6c1869,1448,1868,1445,1866,1442v-4,-7,-8,-10,-16,-17hal1938,1425hdxm1742,1419v74,,124,45,124,113c1866,1602,1814,1653,1740,1653v-74,,-125,-47,-125,-115c1615,1468,1668,1419,1742,1419t-551,357c1377,1776,1377,1776,1377,1776v,195,,195,,195c1191,1971,1191,1971,1191,1971hal1191,1776hdxm1059,1419v46,,81,22,99,62c1166,1499,1169,1514,1171,1542v-174,,-174,,-174,c998,1556,999,1559,1002,1569v9,25,36,41,72,41c1091,1610,1108,1606,1127,1598v11,-5,19,-9,37,-21c1150,1644,1150,1644,1150,1644v-7,1,-12,2,-15,3c1115,1651,1093,1653,1076,1653v-84,,-137,-45,-137,-114c939,1469,990,1419,1059,1419t-270,6c806,1425,806,1425,806,1425v,-51,,-51,,-51c861,1358,861,1358,861,1358v,67,,67,,67c881,1425,881,1425,881,1425v2,,5,,10,-1c897,1424,901,1424,904,1423v6,-1,9,-2,18,-4c897,1468,897,1468,897,1468v-36,,-36,,-36,c861,1580,861,1580,861,1580v,22,5,29,20,29c897,1609,909,1606,932,1598v-15,51,-15,51,-15,51c904,1650,904,1650,904,1650v-19,3,-26,3,-35,3c850,1653,835,1649,824,1640v-13,-10,-18,-27,-18,-60c806,1468,806,1468,806,1468v-2,,-2,,-2,c794,1468,780,1470,764,1473hal789,1425hdxm689,1479v-6,-13,-21,-19,-47,-19c626,1460,611,1462,597,1466v-15,4,-24,8,-47,19c567,1425,567,1425,567,1425v8,-1,14,-2,17,-2c606,1420,619,1419,637,1419v29,,50,3,69,9c718,1432,728,1438,734,1446v9,11,11,23,11,60c745,1584,745,1584,745,1584v,16,1,27,3,39c750,1633,751,1638,756,1647v-54,,-54,,-54,c701,1642,701,1638,700,1627v-17,17,-42,26,-74,26c569,1653,535,1626,535,1581v,-53,45,-82,126,-82c671,1499,677,1499,692,1501v,-14,-1,-17,-3,-22m378,1425v17,,17,,17,c395,1374,395,1374,395,1374v55,-16,55,-16,55,-16c450,1425,450,1425,450,1425v20,,20,,20,c472,1425,475,1425,480,1424v5,,10,,13,-1c499,1422,502,1421,511,1419v-25,49,-25,49,-25,49c450,1468,450,1468,450,1468v,112,,112,,112c450,1602,454,1609,470,1609v16,,28,-3,51,-11c506,1649,506,1649,506,1649v-13,1,-13,1,-13,1c474,1653,467,1653,458,1653v-19,,-35,-4,-45,-13c400,1630,395,1613,395,1580v,-112,,-112,,-112c393,1468,393,1468,393,1468v-10,,-24,2,-40,5hal378,1425hdxm294,1538v-6,-10,-16,-16,-41,-24c248,1512,241,1509,230,1505v-33,-12,-44,-17,-58,-25c147,1465,135,1446,135,1419v,-56,45,-88,123,-88c276,1331,284,1332,318,1337v8,1,8,1,8,1c335,1405,335,1405,335,1405v-18,-12,-24,-15,-33,-19c286,1379,266,1375,249,1375v-34,,-55,14,-55,35c194,1419,196,1426,201,1431v9,10,23,16,61,29c307,1475,318,1480,332,1493v16,15,26,36,26,61c358,1613,305,1652,224,1652v-26,,-54,-3,-89,-11c126,1573,126,1573,126,1573v13,8,17,10,25,15c177,1601,203,1608,229,1608v43,,71,-19,71,-48c300,1552,298,1544,294,1538t781,371c1060,1943,1060,1943,1060,1943,637,2892,637,2892,637,2892,220,1951,220,1951,220,1951v-4,-8,-10,-22,-20,-42c191,1889,182,1875,175,1860v-17,-35,-36,-56,-68,-84c402,1776,402,1776,402,1776v-22,20,-26,29,-26,52c376,1847,387,1892,400,1922v252,579,252,579,252,579c912,1907,912,1907,912,1907v13,-29,23,-67,23,-84c935,1805,930,1792,912,1776v254,,254,,254,c1115,1819,1108,1830,1075,1909t80,964c1194,2846,1206,2815,1206,2747v,-526,,-526,,-526c1204,2157,1198,2139,1168,2109v209,-70,209,-70,209,-70c1377,2747,1377,2747,1377,2747v,68,13,99,50,126hal1155,2873hdxm1349,1616v-38,-31,-59,-74,-59,-124c1290,1398,1365,1331,1471,1331v11,,22,1,34,2c1523,1335,1534,1337,1564,1344v7,71,7,71,7,71c1533,1386,1503,1375,1468,1375v-71,,-118,46,-118,117c1350,1563,1398,1609,1473,1609v22,,39,-4,57,-12c1530,1520,1530,1520,1530,1520v,-19,-4,-28,-16,-35c1602,1485,1602,1485,1602,1485v-13,7,-16,16,-16,35c1586,1610,1586,1610,1586,1610v,12,,17,5,23c1552,1645,1506,1652,1466,1652v-50,,-86,-11,-117,-36m2115,2866v-25,5,-25,5,-25,5c1995,2892,1973,2893,1901,2893v-134,,-224,-28,-301,-98c1517,2719,1472,2609,1472,2483v,-249,168,-417,417,-417c1938,2066,2003,2073,2076,2085v14,1,14,1,14,1c2118,2289,2118,2289,2118,2289v-75,-46,-151,-70,-229,-70c1746,2219,1656,2322,1656,2481v,161,92,263,234,263c1933,2744,1979,2734,2034,2715v45,-18,67,-28,119,-65hal2115,2866hdxm2661,2879v-44,6,-44,6,-44,6c2557,2893,2536,2895,2508,2895v-61,,-110,-14,-143,-45c2325,2815,2309,2754,2309,2637v,-398,,-398,,-398c2302,2239,2302,2239,2302,2239v-33,,-77,7,-126,18c2256,2088,2256,2088,2256,2088v53,,53,,53,c2309,1906,2309,1906,2309,1906v173,-56,173,-56,173,-56c2482,2088,2482,2088,2482,2088v63,,63,,63,c2552,2088,2562,2088,2576,2086v18,-1,31,-3,41,-5c2637,2078,2648,2075,2675,2068v-80,171,-80,171,-80,171c2482,2239,2482,2239,2482,2239v,397,,397,,397c2482,2715,2497,2739,2545,2739v50,,89,-10,162,-39hal2661,2879hdxm3141,2893v-236,,-395,-164,-395,-407c2746,2241,2911,2066,3145,2066v234,,391,160,391,399c3536,2716,3373,2893,3141,2893m3570,1474v-8,-9,-19,-14,-34,-14c3505,1460,3484,1480,3484,1509v,102,,102,,102c3484,1630,3488,1639,3500,1647v-87,,-87,,-87,c3426,1639,3429,1630,3429,1611v,-142,,-142,,-142c3429,1451,3427,1446,3417,1437v67,-20,67,-20,67,-20c3484,1437,3484,1437,3484,1437v21,-13,36,-18,59,-18c3574,1419,3601,1430,3617,1448v12,16,16,36,16,86c3633,1611,3633,1611,3633,1611v,19,4,28,16,36c3563,1647,3563,1647,3563,1647v12,-8,16,-17,16,-36c3579,1507,3579,1507,3579,1507v-1,-18,-3,-25,-9,-33m4046,2279v-45,-27,-65,-33,-100,-33c3856,2246,3800,2323,3800,2447v,300,,300,,300c3800,2815,3812,2846,3850,2873v-273,,-273,,-273,c3617,2846,3628,2815,3628,2747v,-504,,-504,,-504c3627,2180,3621,2162,3590,2132v210,-70,210,-70,210,-70c3800,2146,3800,2146,3800,2146v52,-52,102,-71,178,-71c4006,2075,4017,2076,4046,2083hal4046,2279hdxm4108,2873v40,-27,51,-58,51,-126c4159,2221,4159,2221,4159,2221v-1,-64,-7,-82,-38,-112c4331,2039,4331,2039,4331,2039v,708,,708,,708c4331,2815,4344,2846,4381,2873hal4108,2873hdxm4962,2873v-4,-18,-5,-33,-6,-71c4902,2865,4825,2893,4722,2893v-181,,-287,-93,-287,-252c4435,2452,4577,2348,4834,2348v29,,49,2,96,7c4930,2307,4928,2295,4921,2277v-18,-43,-66,-64,-148,-64c4722,2213,4674,2219,4631,2233v-47,13,-77,26,-148,66c4536,2088,4536,2088,4536,2088v25,-3,44,-7,56,-8c4658,2070,4700,2066,4757,2066v91,,157,10,218,33c5012,2114,5043,2136,5061,2161v29,39,38,83,38,215c5099,2652,5099,2652,5099,2652v,56,3,95,11,138c5115,2825,5120,2840,5134,2873hal4962,2873hdxm4830,2481v-144,,-221,51,-221,143c4609,2703,4664,2754,4750,2754v117,,181,-77,181,-218c4931,2521,4931,2504,4930,2488v-50,-5,-70,-7,-100,-7e" fillcolor="#003f7c" stroked="f">
            <v:path arrowok="t"/>
            <o:lock v:ext="edit" aspectratio="t" verticies="t"/>
          </v:shape>
          <v:shape id="_x0000_s2064" style="position:absolute;left:-3253;top:1286;width:26222;height:4507" coordsize="11101,1908" path="m389,595hdc335,664,279,685,159,685,,685,,685,,685,,42,,42,,42v134,,134,,134,c255,42,327,64,387,133v47,55,70,132,70,232c457,463,433,539,389,595m297,182c267,141,234,126,176,126v-68,,-68,,-68,c108,597,108,597,108,597v71,,71,,71,c292,597,338,522,338,376v,-82,-8,-148,-41,-194m648,478v,7,,7,,7c648,550,672,619,764,619v44,,82,-16,117,-47c921,635,921,635,921,635v-49,41,-106,62,-169,62c619,697,536,601,536,451v,-83,17,-138,58,-184c632,223,679,203,738,203v47,,89,12,129,49c908,289,929,346,929,456v,22,,22,,22hal648,478hdxm738,281v-57,,-89,45,-89,121c823,402,823,402,823,402v,-76,-34,-121,-85,-121m1239,694v-40,,-79,-13,-112,-38c1127,656,1129,676,1129,702v,158,,158,,158c1031,885,1031,885,1031,885v,-549,,-549,,-549c1031,278,1028,254,1021,219v94,-17,94,-17,94,-17c1120,218,1122,231,1123,260v30,-36,76,-56,125,-56c1343,204,1426,276,1426,440v,156,-67,254,-187,254m1129,337v,234,,234,,234c1154,596,1186,613,1217,613v68,,99,-51,99,-162c1316,346,1296,289,1229,289v-37,,-72,17,-100,48m1843,704v-29,-11,-53,-33,-64,-63c1741,684,1700,699,1650,699v-108,,-156,-60,-156,-142c1494,449,1575,394,1726,394v31,,31,,31,c1757,369,1757,369,1757,369v,-54,-9,-83,-65,-83c1625,286,1552,340,1552,340v-45,-73,-45,-73,-45,-73c1577,222,1636,202,1706,202v74,,123,27,143,78c1858,301,1858,326,1857,396v-2,134,-2,134,-2,134c1854,594,1860,614,1896,639hal1843,704hdxm1737,463v-102,,-133,29,-133,89c1604,597,1628,624,1669,624v33,,64,-19,85,-49c1756,464,1756,464,1756,464v,,-11,-1,-19,-1m2240,209v-12,-6,-22,-7,-37,-7c2158,202,2121,226,2084,277v,-26,-7,-53,-18,-74c1972,227,1972,227,1972,227v10,28,17,66,17,126c1989,685,1989,685,1989,685v102,,102,,102,c2091,367,2091,367,2091,367v9,-38,46,-70,88,-70c2190,297,2198,300,2208,304hal2240,209hdxm2419,215v,-47,4,-104,8,-142c2322,98,2322,98,2322,98v-4,36,-4,77,-4,117c2266,215,2266,215,2266,215v,70,,70,,70c2318,285,2318,285,2318,285v,291,,291,,291c2318,643,2349,697,2440,697v32,,62,-7,92,-21c2519,615,2519,615,2519,615v-17,7,-29,9,-43,9c2431,624,2418,608,2418,549v,-264,,-264,,-264c2504,285,2504,285,2504,285v27,-70,27,-70,27,-70c2419,215,2419,215,2419,215t788,470c3207,341,3207,341,3207,341v,-98,-46,-137,-123,-137c3034,204,2989,226,2944,272v-34,-55,-71,-68,-112,-68c2788,204,2744,225,2707,263v-2,-26,-8,-46,-17,-61c2597,228,2597,228,2597,228v11,26,17,61,17,119c2614,685,2614,685,2614,685v99,,99,,99,c2713,336,2713,336,2713,336v35,-31,68,-46,97,-46c2849,290,2861,308,2861,362v,323,,323,,323c2959,685,2959,685,2959,685v,-342,,-342,,-342c2991,312,3024,289,3058,289v36,,49,16,49,71c3107,685,3107,685,3107,685hal3207,685hdxm3416,478v,7,,7,,7c3416,550,3440,619,3532,619v44,,82,-16,117,-47c3689,635,3689,635,3689,635v-49,41,-106,62,-169,62c3387,697,3303,601,3303,451v,-83,18,-138,59,-184c3400,223,3446,203,3506,203v46,,89,12,129,49c3676,289,3697,346,3697,456v,22,,22,,22hal3416,478hdxm3506,281v-58,,-89,45,-89,121c3591,402,3591,402,3591,402v,-76,-34,-121,-85,-121m4157,685v,-351,,-351,,-351c4157,247,4107,204,4035,204v-50,,-94,22,-144,64c3891,243,3885,223,3874,202v-93,26,-93,26,-93,26c3794,261,3799,290,3799,339v,346,,346,,346c3899,685,3899,685,3899,685v,-341,,-341,,-341c3930,313,3972,291,4002,291v39,,54,17,54,82c4056,685,4056,685,4056,685hal4157,685hdxm4385,215v,-47,4,-104,8,-142c4288,98,4288,98,4288,98v-5,36,-5,77,-5,117c4231,215,4231,215,4231,215v,70,,70,,70c4283,285,4283,285,4283,285v,291,,291,,291c4283,643,4315,697,4406,697v32,,62,-7,92,-21c4485,615,4485,615,4485,615v-17,7,-29,9,-43,9c4397,624,4384,608,4384,549v,-264,,-264,,-264c4470,285,4470,285,4470,285v27,-70,27,-70,27,-70c4385,215,4385,215,4385,215t775,237c5160,603,5079,697,4952,697v-128,,-208,-96,-208,-246c4744,300,4825,203,4950,203v133,,210,100,210,249m4858,444v,137,34,177,95,177c5014,621,5047,571,5047,453v,-132,-37,-172,-96,-172c4886,281,4858,330,4858,444m5516,29c5483,10,5450,2,5410,2v-84,,-143,45,-143,143c5267,188,5269,214,5269,214v-45,,-45,,-45,c5224,285,5224,285,5224,285v44,,44,,44,c5268,685,5268,685,5268,685v101,,101,,101,c5369,285,5369,285,5369,285v95,,95,,95,c5491,214,5491,214,5491,214v-123,,-123,,-123,c5368,143,5368,143,5368,143v,-42,22,-66,58,-66c5445,77,5459,83,5482,94hal5516,29hdxm6106,685v,-91,,-91,,-91c5848,594,5848,594,5848,594v,-201,,-201,,-201c6044,393,6044,393,6044,393v,-88,,-88,,-88c5847,305,5847,305,5847,305v,-176,,-176,,-176c6082,129,6082,129,6082,129v14,-87,14,-87,14,-87c5739,42,5739,42,5739,42v,643,,643,,643hal6106,685hdxm6490,685v-4,-10,-5,-17,-8,-36c6450,680,6413,695,6367,695v-120,,-193,-94,-193,-241c6174,307,6256,206,6369,206v40,,73,13,102,43c6471,249,6468,213,6468,172,6468,,6468,,6468,v101,16,101,16,101,16c6569,521,6569,521,6569,521v,93,6,141,15,164hal6490,685hdxm6468,326v-23,-25,-51,-38,-86,-38c6317,288,6288,340,6288,453v,105,20,157,97,157c6423,610,6454,588,6468,565hal6468,326hdxm7088,651v,,-29,-23,-29,-93c7059,203,7059,203,7059,203v-99,19,-99,19,-99,19c6960,559,6960,559,6960,559v-15,33,-57,61,-92,61c6808,620,6800,577,6800,518v,-315,,-315,,-315c6699,222,6699,222,6699,222v,319,,319,,319c6699,599,6707,630,6725,652v24,28,64,47,117,47c6896,699,6942,680,6976,641v9,27,21,44,41,59hal7088,651hdxm7365,697v63,,107,-19,150,-62c7467,572,7467,572,7467,572v-31,31,-63,47,-95,47c7347,619,7325,609,7310,592v-22,-23,-32,-64,-32,-128c7278,405,7284,361,7298,333v14,-31,42,-48,74,-48c7399,285,7423,296,7451,321v51,-68,51,-68,51,-68c7460,215,7423,203,7372,203v-105,,-207,81,-207,252c7165,607,7236,697,7365,697t546,7c7882,693,7858,671,7847,641v-38,43,-79,58,-129,58c7610,699,7561,639,7561,557v,-108,82,-163,233,-163c7825,394,7825,394,7825,394v,-25,,-25,,-25c7825,315,7816,286,7760,286v-68,,-140,54,-140,54c7574,267,7574,267,7574,267v71,-45,130,-65,200,-65c7848,202,7897,229,7918,280v8,21,8,46,7,116c7923,530,7923,530,7923,530v-1,64,5,84,41,109hal7911,704hdxm7805,463v-102,,-133,29,-133,89c7672,597,7696,624,7737,624v33,,64,-19,85,-49c7823,464,7823,464,7823,464v,,-11,-1,-18,-1m8157,215v,-47,4,-104,8,-142c8060,98,8060,98,8060,98v-4,36,-4,77,-4,117c8004,215,8004,215,8004,215v,70,,70,,70c8056,285,8056,285,8056,285v,291,,291,,291c8056,643,8087,697,8178,697v32,,62,-7,92,-21c8257,615,8257,615,8257,615v-17,7,-29,9,-43,9c8169,624,8156,608,8156,549v,-264,,-264,,-264c8243,285,8243,285,8243,285v26,-70,26,-70,26,-70c8157,215,8157,215,8157,215m8336,77v,-38,30,-69,68,-69c8440,8,8471,38,8471,77v,37,-31,68,-69,68c8365,145,8336,114,8336,77t15,608c8351,222,8351,222,8351,222v103,-18,103,-18,103,-18c8454,685,8454,685,8454,685hal8351,685hdxm8967,452v,151,-81,245,-208,245c8632,697,8552,601,8552,451v,-151,81,-248,205,-248c8891,203,8967,303,8967,452t-302,-8c8665,581,8700,621,8761,621v60,,94,-50,94,-168c8855,321,8818,281,8758,281v-65,,-93,49,-93,163m9428,685v,-351,,-351,,-351c9428,247,9378,204,9305,204v-50,,-93,22,-144,64c9161,243,9156,223,9145,202v-93,26,-93,26,-93,26c9065,261,9070,290,9070,339v,346,,346,,346c9170,685,9170,685,9170,685v,-341,,-341,,-341c9201,313,9243,291,9273,291v39,,54,17,54,82c9327,685,9327,685,9327,685hal9428,685hdxm10072,704v-29,-11,-53,-33,-64,-63c9970,684,9929,699,9879,699v-108,,-156,-60,-156,-142c9723,449,9804,394,9955,394v31,,31,,31,c9986,369,9986,369,9986,369v,-54,-9,-83,-65,-83c9854,286,9781,340,9781,340v-46,-73,-46,-73,-46,-73c9806,222,9865,202,9935,202v74,,123,27,144,78c10087,301,10087,326,10086,396v-2,134,-2,134,-2,134c10083,594,10089,614,10125,639hal10072,704hdxm9966,463v-102,,-133,29,-133,89c9833,597,9857,624,9898,624v33,,64,-19,85,-49c9984,464,9984,464,9984,464v,,-11,-1,-18,-1m10578,685v,-351,,-351,,-351c10578,247,10528,204,10456,204v-50,,-94,22,-144,64c10312,243,10306,223,10295,202v-93,26,-93,26,-93,26c10215,261,10220,290,10220,339v,346,,346,,346c10320,685,10320,685,10320,685v,-341,,-341,,-341c10351,313,10394,291,10423,291v39,,54,17,54,82c10477,685,10477,685,10477,685hal10578,685hdxm10990,685v-5,-10,-6,-17,-8,-36c10950,680,10913,695,10866,695v-120,,-192,-94,-192,-241c10674,307,10756,206,10869,206v40,,73,13,101,43c10970,249,10968,213,10968,172v,-172,,-172,,-172c11069,16,11069,16,11069,16v,505,,505,,505c11069,614,11075,662,11084,685hal10990,685hdxm10968,326v-24,-25,-52,-38,-86,-38c10817,288,10787,340,10787,453v,105,21,157,98,157c10923,610,10954,588,10968,565hal10968,326hdxm367,1707v,-91,,-91,,-91c109,1616,109,1616,109,1616v,-201,,-201,,-201c305,1415,305,1415,305,1415v,-88,,-88,,-88c107,1327,107,1327,107,1327v,-176,,-176,,-176c343,1151,343,1151,343,1151v14,-87,14,-87,14,-87c,1064,,1064,,1064v,643,,643,,643hal367,1707hdxm778,1726v-29,-11,-53,-33,-64,-63c676,1706,635,1721,585,1721v-108,,-156,-60,-156,-142c429,1471,511,1416,661,1416v32,,32,,32,c693,1391,693,1391,693,1391v,-54,-10,-83,-65,-83c560,1308,487,1362,487,1362v-45,-73,-45,-73,-45,-73c512,1244,571,1224,641,1224v74,,123,27,144,78c793,1323,793,1348,792,1418v-2,135,-2,135,-2,135c789,1616,795,1636,831,1661hal778,1726hdxm672,1485v-102,,-133,29,-133,89c539,1619,563,1646,604,1646v33,,65,-19,85,-49c691,1486,691,1486,691,1486v,,-11,-1,-19,-1m1167,1231v-12,-6,-21,-8,-36,-8c1086,1223,1049,1248,1011,1299v,-26,-6,-53,-17,-75c900,1249,900,1249,900,1249v10,29,17,67,17,126c917,1707,917,1707,917,1707v102,,102,,102,c1019,1389,1019,1389,1019,1389v9,-38,45,-70,88,-70c1118,1319,1126,1322,1136,1326hal1167,1231hdxm1318,1717v23,,43,-4,61,-11c1363,1643,1363,1643,1363,1643v-13,5,-28,1,-34,-8c1322,1624,1319,1614,1319,1551v,-399,,-399,,-399c1319,1091,1318,1052,1310,1023v-104,23,-104,23,-104,23c1212,1085,1215,1119,1215,1184v,400,,400,,400c1215,1624,1215,1717,1318,1717t517,-480c1725,1237,1725,1237,1725,1237v-78,254,-78,254,-78,254c1629,1549,1612,1619,1612,1619v,,-18,-78,-26,-106c1499,1226,1499,1226,1499,1226v-104,18,-104,18,-104,18c1502,1561,1502,1561,1502,1561v14,42,32,93,45,146c1579,1707,1579,1707,1579,1707v-27,90,-63,117,-127,135c1485,1908,1485,1908,1485,1908v111,-21,144,-77,183,-191hal1835,1237hdxm2328,1717v69,,125,-18,176,-56c2453,1593,2453,1593,2453,1593v-36,28,-69,40,-115,40c2276,1633,2223,1604,2195,1542v-17,-36,-25,-81,-25,-160c2170,1306,2181,1252,2203,1213v28,-49,74,-77,129,-77c2372,1136,2407,1147,2441,1172v50,-70,50,-70,50,-70c2452,1070,2393,1052,2331,1052v-101,,-189,55,-237,147c2065,1253,2051,1317,2051,1395v,92,25,171,73,229c2175,1684,2242,1717,2328,1717t619,-10c2947,1375,2947,1375,2947,1375v,-47,-4,-69,-16,-92c2915,1252,2872,1225,2817,1225v-51,,-98,20,-144,62c2673,1287,2675,1264,2675,1234v,-101,,-101,,-101c2675,1088,2672,1050,2665,1023v-103,22,-103,22,-103,22c2568,1069,2571,1106,2571,1147v,560,,560,,560c2675,1707,2675,1707,2675,1707v,-338,,-338,,-338c2708,1335,2752,1312,2788,1312v39,,59,17,59,75c2847,1707,2847,1707,2847,1707hal2947,1707hdxm3050,1099v,-38,29,-69,68,-69c3154,1030,3184,1060,3184,1099v,37,-30,68,-68,68c3078,1167,3050,1136,3050,1099t15,608c3065,1244,3065,1244,3065,1244v103,-19,103,-19,103,-19c3168,1707,3168,1707,3168,1707hal3065,1707hdxm3391,1717v23,,43,-4,61,-11c3435,1643,3435,1643,3435,1643v-12,5,-27,1,-33,-8c3394,1624,3392,1614,3392,1551v,-399,,-399,,-399c3392,1091,3391,1052,3383,1023v-105,23,-105,23,-105,23c3285,1085,3288,1119,3288,1184v,400,,400,,400c3288,1624,3288,1717,3391,1717t425,-10c3812,1697,3811,1690,3808,1671v-32,31,-69,46,-115,46c3573,1717,3500,1623,3500,1476v,-147,82,-248,196,-248c3735,1228,3768,1241,3797,1271v,,-3,-36,-3,-77c3794,1022,3794,1022,3794,1022v101,16,101,16,101,16c3895,1543,3895,1543,3895,1543v,93,6,141,15,164hal3816,1707hdxm3794,1348v-23,-25,-51,-38,-86,-38c3643,1310,3614,1362,3614,1475v,104,20,157,97,157c3749,1632,3780,1610,3794,1587hal3794,1348hdxm4398,1707v,-332,,-332,,-332c4398,1328,4394,1306,4382,1283v-16,-31,-58,-58,-114,-58c4218,1225,4170,1245,4124,1287v,,2,-23,2,-53c4126,1133,4126,1133,4126,1133v,-45,-3,-83,-10,-110c4013,1045,4013,1045,4013,1045v6,24,9,61,9,102c4022,1707,4022,1707,4022,1707v104,,104,,104,c4126,1369,4126,1369,4126,1369v33,-34,77,-57,113,-57c4278,1312,4299,1329,4299,1387v,320,,320,,320hal4398,1707hdxm4899,1474v,151,-81,245,-208,245c4563,1719,4483,1623,4483,1473v,-151,81,-248,206,-248c4823,1225,4899,1325,4899,1474t-302,-8c4597,1603,4631,1643,4692,1643v61,,94,-50,94,-168c4786,1342,4749,1303,4690,1303v-65,,-93,49,-93,163m5375,1474v,151,-81,245,-209,245c5039,1719,4959,1623,4959,1473v,-151,81,-248,206,-248c5298,1225,5375,1325,5375,1474t-303,-8c5072,1603,5107,1643,5168,1643v60,,94,-50,94,-168c5262,1342,5225,1303,5165,1303v-65,,-93,49,-93,163m5752,1707v-5,-10,-6,-17,-9,-36c5712,1702,5675,1717,5628,1717v-120,,-192,-94,-192,-241c5436,1329,5518,1228,5631,1228v40,,72,13,101,43c5732,1271,5729,1235,5729,1194v,-172,,-172,,-172c5831,1038,5831,1038,5831,1038v,505,,505,,505c5831,1636,5836,1684,5846,1707hal5752,1707hdxm5729,1348v-23,-25,-51,-38,-85,-38c5579,1310,5549,1362,5549,1475v,104,21,157,98,157c5685,1632,5716,1610,5729,1587hal5729,1348hdxm6549,1617v-54,69,-110,90,-230,90c6160,1707,6160,1707,6160,1707v,-643,,-643,,-643c6294,1064,6294,1064,6294,1064v121,,193,22,253,91c6594,1210,6617,1287,6617,1387v,98,-24,174,-68,230m6457,1204v-30,-41,-63,-56,-121,-56c6268,1148,6268,1148,6268,1148v,471,,471,,471c6339,1619,6339,1619,6339,1619v113,,159,-75,159,-221c6498,1316,6490,1249,6457,1204t344,296c6801,1507,6801,1507,6801,1507v,65,24,134,116,134c6961,1641,6999,1625,7034,1594v40,63,40,63,40,63c7025,1698,6968,1719,6905,1719v-133,,-217,-96,-217,-246c6688,1390,6706,1335,6747,1289v38,-44,84,-63,144,-63c6937,1226,6980,1237,7020,1274v41,37,61,95,61,204c7081,1500,7081,1500,7081,1500hal6801,1500hdxm6891,1303v-58,,-89,45,-89,121c6975,1424,6975,1424,6975,1424v,-76,-33,-121,-84,-121m7530,1237v-107,,-107,,-107,c7345,1475,7345,1475,7345,1475v-18,53,-28,109,-28,109c7315,1584,7315,1584,7315,1584v,,-13,-56,-28,-105c7205,1225,7205,1225,7205,1225v-105,15,-105,15,-105,15c7269,1709,7269,1709,7269,1709v90,,90,,90,hal7530,1237hdxm7659,1500v,7,,7,,7c7659,1572,7683,1641,7775,1641v44,,82,-16,117,-47c7932,1657,7932,1657,7932,1657v-49,41,-105,62,-169,62c7630,1719,7547,1623,7547,1473v,-83,17,-138,58,-184c7643,1245,7690,1226,7749,1226v47,,89,11,130,48c7920,1311,7940,1369,7940,1478v,22,,22,,22hal7659,1500hdxm7749,1303v-57,,-89,45,-89,121c7834,1424,7834,1424,7834,1424v,-76,-34,-121,-85,-121m8133,1717v23,,43,-4,61,-11c8178,1643,8178,1643,8178,1643v-12,5,-28,1,-34,-8c8137,1624,8134,1614,8134,1551v,-399,,-399,,-399c8134,1091,8133,1052,8125,1023v-104,23,-104,23,-104,23c8027,1085,8030,1119,8030,1184v,400,,400,,400c8030,1624,8030,1717,8133,1717t524,-243c8657,1625,8576,1719,8449,1719v-128,,-207,-96,-207,-246c8242,1322,8322,1225,8447,1225v134,,210,100,210,249m8355,1466v,137,34,177,96,177c8511,1643,8545,1593,8545,1475v,-133,-38,-172,-97,-172c8383,1303,8355,1352,8355,1466t605,250c8920,1716,8881,1703,8848,1678v,,2,20,2,46c8850,1882,8850,1882,8850,1882v-98,25,-98,25,-98,25c8752,1358,8752,1358,8752,1358v,-58,-3,-82,-10,-117c8836,1224,8836,1224,8836,1224v5,16,7,29,8,58c8873,1246,8920,1226,8969,1226v95,,178,72,178,235c9147,1618,9080,1716,8960,1716m8850,1359v,235,,235,,235c8874,1618,8907,1635,8938,1635v68,,99,-51,99,-162c9037,1368,9017,1311,8950,1311v-37,,-72,17,-100,48m9832,1707v,-344,,-344,,-344c9832,1265,9786,1225,9709,1225v-50,,-95,23,-140,69c9534,1239,9498,1225,9456,1225v-44,,-87,22,-124,60c9330,1259,9324,1239,9315,1224v-93,26,-93,26,-93,26c9233,1276,9239,1311,9239,1369v,338,,338,,338c9338,1707,9338,1707,9338,1707v,-349,,-349,,-349c9372,1327,9406,1312,9435,1312v39,,51,18,51,72c9486,1707,9486,1707,9486,1707v98,,98,,98,c9584,1365,9584,1365,9584,1365v32,-31,64,-54,99,-54c9719,1311,9731,1327,9731,1382v,325,,325,,325hal9832,1707hdxm10033,1500v,7,,7,,7c10033,1572,10057,1641,10149,1641v44,,82,-16,117,-47c10306,1657,10306,1657,10306,1657v-49,41,-106,62,-169,62c10004,1719,9921,1623,9921,1473v,-83,17,-138,58,-184c10017,1245,10064,1226,10123,1226v47,,89,11,130,48c10293,1311,10314,1369,10314,1478v,22,,22,,22hal10033,1500hdxm10123,1303v-57,,-89,45,-89,121c10208,1424,10208,1424,10208,1424v,-76,-34,-121,-85,-121m10767,1707v,-351,,-351,,-351c10767,1269,10717,1225,10644,1225v-50,,-93,23,-144,65c10500,1265,10495,1245,10484,1223v-93,26,-93,26,-93,26c10404,1283,10408,1312,10408,1361v,346,,346,,346c10509,1707,10509,1707,10509,1707v,-341,,-341,,-341c10539,1335,10582,1313,10612,1313v39,,54,17,54,81c10666,1707,10666,1707,10666,1707hal10767,1707hdxm10987,1237v,-47,4,-104,9,-142c10890,1120,10890,1120,10890,1120v-4,36,-4,77,-4,117c10834,1237,10834,1237,10834,1237v,70,,70,,70c10886,1307,10886,1307,10886,1307v,291,,291,,291c10886,1665,10917,1719,11009,1719v31,,61,-7,92,-20c11088,1637,11088,1637,11088,1637v-18,7,-30,9,-44,9c10999,1646,10986,1630,10986,1571v,-264,,-264,,-264c11073,1307,11073,1307,11073,1307v27,-70,27,-70,27,-70c10987,1237,10987,1237,10987,1237e" fillcolor="#68676c" stroked="f">
            <v:path arrowok="t"/>
            <o:lock v:ext="edit" aspectratio="t" verticies="t"/>
          </v:shape>
          <w10:wrap anchorx="page" anchory="page"/>
          <w10:anchorlock/>
        </v:group>
      </w:pict>
    </w:r>
    <w:r w:rsidR="007520A6">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A6" w:rsidRDefault="007520A6">
    <w:pPr>
      <w:pStyle w:val="Header"/>
    </w:pPr>
  </w:p>
  <w:p w:rsidR="007520A6" w:rsidRDefault="007520A6">
    <w:pPr>
      <w:pStyle w:val="Header"/>
    </w:pPr>
  </w:p>
  <w:p w:rsidR="007520A6" w:rsidRDefault="007520A6">
    <w:pPr>
      <w:pStyle w:val="Header"/>
    </w:pPr>
  </w:p>
  <w:p w:rsidR="007520A6" w:rsidRDefault="007520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A6" w:rsidRDefault="007520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A6" w:rsidRDefault="007520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styleLink w:val="Bullet"/>
    <w:lvl w:ilvl="0">
      <w:start w:val="1"/>
      <w:numFmt w:val="bullet"/>
      <w:lvlText w:val="•"/>
      <w:lvlJc w:val="left"/>
      <w:pPr>
        <w:tabs>
          <w:tab w:val="num" w:pos="180"/>
        </w:tabs>
        <w:ind w:left="0" w:firstLine="0"/>
      </w:pPr>
      <w:rPr>
        <w:rFonts w:ascii="Arial" w:hAnsi="Arial"/>
        <w:position w:val="-2"/>
        <w:sz w:val="20"/>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3"/>
    <w:numStyleLink w:val="Bullet"/>
  </w:abstractNum>
  <w:abstractNum w:abstractNumId="2">
    <w:nsid w:val="0A6E5444"/>
    <w:multiLevelType w:val="hybridMultilevel"/>
    <w:tmpl w:val="18A48A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393214"/>
    <w:multiLevelType w:val="hybridMultilevel"/>
    <w:tmpl w:val="A78886D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FD936E5"/>
    <w:multiLevelType w:val="hybridMultilevel"/>
    <w:tmpl w:val="C8A4E8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CD7AD3"/>
    <w:multiLevelType w:val="multilevel"/>
    <w:tmpl w:val="661CAB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DA5319"/>
    <w:multiLevelType w:val="multilevel"/>
    <w:tmpl w:val="B0D68FAE"/>
    <w:lvl w:ilvl="0">
      <w:start w:val="1"/>
      <w:numFmt w:val="bullet"/>
      <w:pStyle w:val="subbullet"/>
      <w:lvlText w:val="o"/>
      <w:lvlJc w:val="left"/>
      <w:pPr>
        <w:tabs>
          <w:tab w:val="num" w:pos="951"/>
        </w:tabs>
        <w:ind w:left="951" w:hanging="360"/>
      </w:pPr>
      <w:rPr>
        <w:rFonts w:ascii="Courier New" w:hAnsi="Courier New" w:cs="Courier New" w:hint="default"/>
        <w:position w:val="-2"/>
      </w:rPr>
    </w:lvl>
    <w:lvl w:ilvl="1">
      <w:start w:val="1"/>
      <w:numFmt w:val="bullet"/>
      <w:lvlText w:val="•"/>
      <w:lvlJc w:val="left"/>
      <w:pPr>
        <w:tabs>
          <w:tab w:val="num" w:pos="591"/>
        </w:tabs>
        <w:ind w:left="591" w:firstLine="360"/>
      </w:pPr>
      <w:rPr>
        <w:rFonts w:hint="default"/>
        <w:position w:val="-2"/>
      </w:rPr>
    </w:lvl>
    <w:lvl w:ilvl="2">
      <w:start w:val="1"/>
      <w:numFmt w:val="bullet"/>
      <w:lvlText w:val="•"/>
      <w:lvlJc w:val="left"/>
      <w:pPr>
        <w:tabs>
          <w:tab w:val="num" w:pos="591"/>
        </w:tabs>
        <w:ind w:left="591" w:firstLine="720"/>
      </w:pPr>
      <w:rPr>
        <w:rFonts w:hint="default"/>
        <w:position w:val="-2"/>
      </w:rPr>
    </w:lvl>
    <w:lvl w:ilvl="3">
      <w:start w:val="1"/>
      <w:numFmt w:val="bullet"/>
      <w:lvlText w:val="•"/>
      <w:lvlJc w:val="left"/>
      <w:pPr>
        <w:tabs>
          <w:tab w:val="num" w:pos="591"/>
        </w:tabs>
        <w:ind w:left="591" w:firstLine="1080"/>
      </w:pPr>
      <w:rPr>
        <w:rFonts w:hint="default"/>
        <w:position w:val="-2"/>
      </w:rPr>
    </w:lvl>
    <w:lvl w:ilvl="4">
      <w:start w:val="1"/>
      <w:numFmt w:val="bullet"/>
      <w:lvlText w:val="•"/>
      <w:lvlJc w:val="left"/>
      <w:pPr>
        <w:tabs>
          <w:tab w:val="num" w:pos="591"/>
        </w:tabs>
        <w:ind w:left="591" w:firstLine="1440"/>
      </w:pPr>
      <w:rPr>
        <w:rFonts w:hint="default"/>
        <w:position w:val="-2"/>
      </w:rPr>
    </w:lvl>
    <w:lvl w:ilvl="5">
      <w:start w:val="1"/>
      <w:numFmt w:val="bullet"/>
      <w:lvlText w:val="•"/>
      <w:lvlJc w:val="left"/>
      <w:pPr>
        <w:tabs>
          <w:tab w:val="num" w:pos="591"/>
        </w:tabs>
        <w:ind w:left="591" w:firstLine="1800"/>
      </w:pPr>
      <w:rPr>
        <w:rFonts w:hint="default"/>
        <w:position w:val="-2"/>
      </w:rPr>
    </w:lvl>
    <w:lvl w:ilvl="6">
      <w:start w:val="1"/>
      <w:numFmt w:val="bullet"/>
      <w:lvlText w:val="•"/>
      <w:lvlJc w:val="left"/>
      <w:pPr>
        <w:tabs>
          <w:tab w:val="num" w:pos="591"/>
        </w:tabs>
        <w:ind w:left="591" w:firstLine="2160"/>
      </w:pPr>
      <w:rPr>
        <w:rFonts w:hint="default"/>
        <w:position w:val="-2"/>
      </w:rPr>
    </w:lvl>
    <w:lvl w:ilvl="7">
      <w:start w:val="1"/>
      <w:numFmt w:val="bullet"/>
      <w:lvlText w:val="•"/>
      <w:lvlJc w:val="left"/>
      <w:pPr>
        <w:tabs>
          <w:tab w:val="num" w:pos="591"/>
        </w:tabs>
        <w:ind w:left="591" w:firstLine="2520"/>
      </w:pPr>
      <w:rPr>
        <w:rFonts w:hint="default"/>
        <w:position w:val="-2"/>
      </w:rPr>
    </w:lvl>
    <w:lvl w:ilvl="8">
      <w:start w:val="1"/>
      <w:numFmt w:val="bullet"/>
      <w:lvlText w:val="•"/>
      <w:lvlJc w:val="left"/>
      <w:pPr>
        <w:tabs>
          <w:tab w:val="num" w:pos="591"/>
        </w:tabs>
        <w:ind w:left="591" w:firstLine="2880"/>
      </w:pPr>
      <w:rPr>
        <w:rFonts w:hint="default"/>
        <w:position w:val="-2"/>
      </w:rPr>
    </w:lvl>
  </w:abstractNum>
  <w:abstractNum w:abstractNumId="7">
    <w:nsid w:val="14570A0D"/>
    <w:multiLevelType w:val="multilevel"/>
    <w:tmpl w:val="894EE873"/>
    <w:lvl w:ilvl="0">
      <w:start w:val="1"/>
      <w:numFmt w:val="bullet"/>
      <w:lvlText w:val="•"/>
      <w:lvlJc w:val="left"/>
      <w:pPr>
        <w:tabs>
          <w:tab w:val="num" w:pos="2551"/>
        </w:tabs>
        <w:ind w:left="2551" w:firstLine="0"/>
      </w:pPr>
      <w:rPr>
        <w:rFonts w:hint="default"/>
        <w:position w:val="-2"/>
      </w:rPr>
    </w:lvl>
    <w:lvl w:ilvl="1">
      <w:start w:val="1"/>
      <w:numFmt w:val="bullet"/>
      <w:lvlText w:val="•"/>
      <w:lvlJc w:val="left"/>
      <w:pPr>
        <w:tabs>
          <w:tab w:val="num" w:pos="2551"/>
        </w:tabs>
        <w:ind w:left="2551" w:firstLine="360"/>
      </w:pPr>
      <w:rPr>
        <w:rFonts w:hint="default"/>
        <w:position w:val="-2"/>
      </w:rPr>
    </w:lvl>
    <w:lvl w:ilvl="2">
      <w:start w:val="1"/>
      <w:numFmt w:val="bullet"/>
      <w:lvlText w:val="•"/>
      <w:lvlJc w:val="left"/>
      <w:pPr>
        <w:tabs>
          <w:tab w:val="num" w:pos="2551"/>
        </w:tabs>
        <w:ind w:left="2551" w:firstLine="720"/>
      </w:pPr>
      <w:rPr>
        <w:rFonts w:hint="default"/>
        <w:position w:val="-2"/>
      </w:rPr>
    </w:lvl>
    <w:lvl w:ilvl="3">
      <w:start w:val="1"/>
      <w:numFmt w:val="bullet"/>
      <w:lvlText w:val="•"/>
      <w:lvlJc w:val="left"/>
      <w:pPr>
        <w:tabs>
          <w:tab w:val="num" w:pos="2551"/>
        </w:tabs>
        <w:ind w:left="2551" w:firstLine="1080"/>
      </w:pPr>
      <w:rPr>
        <w:rFonts w:hint="default"/>
        <w:position w:val="-2"/>
      </w:rPr>
    </w:lvl>
    <w:lvl w:ilvl="4">
      <w:start w:val="1"/>
      <w:numFmt w:val="bullet"/>
      <w:lvlText w:val="•"/>
      <w:lvlJc w:val="left"/>
      <w:pPr>
        <w:tabs>
          <w:tab w:val="num" w:pos="2551"/>
        </w:tabs>
        <w:ind w:left="2551" w:firstLine="1440"/>
      </w:pPr>
      <w:rPr>
        <w:rFonts w:hint="default"/>
        <w:position w:val="-2"/>
      </w:rPr>
    </w:lvl>
    <w:lvl w:ilvl="5">
      <w:start w:val="1"/>
      <w:numFmt w:val="bullet"/>
      <w:lvlText w:val="•"/>
      <w:lvlJc w:val="left"/>
      <w:pPr>
        <w:tabs>
          <w:tab w:val="num" w:pos="2551"/>
        </w:tabs>
        <w:ind w:left="2551" w:firstLine="1800"/>
      </w:pPr>
      <w:rPr>
        <w:rFonts w:hint="default"/>
        <w:position w:val="-2"/>
      </w:rPr>
    </w:lvl>
    <w:lvl w:ilvl="6">
      <w:start w:val="1"/>
      <w:numFmt w:val="bullet"/>
      <w:lvlText w:val="•"/>
      <w:lvlJc w:val="left"/>
      <w:pPr>
        <w:tabs>
          <w:tab w:val="num" w:pos="2551"/>
        </w:tabs>
        <w:ind w:left="2551" w:firstLine="2160"/>
      </w:pPr>
      <w:rPr>
        <w:rFonts w:hint="default"/>
        <w:position w:val="-2"/>
      </w:rPr>
    </w:lvl>
    <w:lvl w:ilvl="7">
      <w:start w:val="1"/>
      <w:numFmt w:val="bullet"/>
      <w:lvlText w:val="•"/>
      <w:lvlJc w:val="left"/>
      <w:pPr>
        <w:tabs>
          <w:tab w:val="num" w:pos="2551"/>
        </w:tabs>
        <w:ind w:left="2551" w:firstLine="2520"/>
      </w:pPr>
      <w:rPr>
        <w:rFonts w:hint="default"/>
        <w:position w:val="-2"/>
      </w:rPr>
    </w:lvl>
    <w:lvl w:ilvl="8">
      <w:start w:val="1"/>
      <w:numFmt w:val="bullet"/>
      <w:lvlText w:val="•"/>
      <w:lvlJc w:val="left"/>
      <w:pPr>
        <w:tabs>
          <w:tab w:val="num" w:pos="2551"/>
        </w:tabs>
        <w:ind w:left="2551" w:firstLine="2880"/>
      </w:pPr>
      <w:rPr>
        <w:rFonts w:hint="default"/>
        <w:position w:val="-2"/>
      </w:rPr>
    </w:lvl>
  </w:abstractNum>
  <w:abstractNum w:abstractNumId="8">
    <w:nsid w:val="161E1F3D"/>
    <w:multiLevelType w:val="multilevel"/>
    <w:tmpl w:val="894EE873"/>
    <w:lvl w:ilvl="0">
      <w:start w:val="1"/>
      <w:numFmt w:val="bullet"/>
      <w:lvlText w:val="•"/>
      <w:lvlJc w:val="left"/>
      <w:pPr>
        <w:tabs>
          <w:tab w:val="num" w:pos="2551"/>
        </w:tabs>
        <w:ind w:left="2551" w:firstLine="0"/>
      </w:pPr>
      <w:rPr>
        <w:rFonts w:hint="default"/>
        <w:position w:val="-2"/>
      </w:rPr>
    </w:lvl>
    <w:lvl w:ilvl="1">
      <w:start w:val="1"/>
      <w:numFmt w:val="bullet"/>
      <w:lvlText w:val="•"/>
      <w:lvlJc w:val="left"/>
      <w:pPr>
        <w:tabs>
          <w:tab w:val="num" w:pos="2551"/>
        </w:tabs>
        <w:ind w:left="2551" w:firstLine="360"/>
      </w:pPr>
      <w:rPr>
        <w:rFonts w:hint="default"/>
        <w:position w:val="-2"/>
      </w:rPr>
    </w:lvl>
    <w:lvl w:ilvl="2">
      <w:start w:val="1"/>
      <w:numFmt w:val="bullet"/>
      <w:lvlText w:val="•"/>
      <w:lvlJc w:val="left"/>
      <w:pPr>
        <w:tabs>
          <w:tab w:val="num" w:pos="2551"/>
        </w:tabs>
        <w:ind w:left="2551" w:firstLine="720"/>
      </w:pPr>
      <w:rPr>
        <w:rFonts w:hint="default"/>
        <w:position w:val="-2"/>
      </w:rPr>
    </w:lvl>
    <w:lvl w:ilvl="3">
      <w:start w:val="1"/>
      <w:numFmt w:val="bullet"/>
      <w:lvlText w:val="•"/>
      <w:lvlJc w:val="left"/>
      <w:pPr>
        <w:tabs>
          <w:tab w:val="num" w:pos="2551"/>
        </w:tabs>
        <w:ind w:left="2551" w:firstLine="1080"/>
      </w:pPr>
      <w:rPr>
        <w:rFonts w:hint="default"/>
        <w:position w:val="-2"/>
      </w:rPr>
    </w:lvl>
    <w:lvl w:ilvl="4">
      <w:start w:val="1"/>
      <w:numFmt w:val="bullet"/>
      <w:lvlText w:val="•"/>
      <w:lvlJc w:val="left"/>
      <w:pPr>
        <w:tabs>
          <w:tab w:val="num" w:pos="2551"/>
        </w:tabs>
        <w:ind w:left="2551" w:firstLine="1440"/>
      </w:pPr>
      <w:rPr>
        <w:rFonts w:hint="default"/>
        <w:position w:val="-2"/>
      </w:rPr>
    </w:lvl>
    <w:lvl w:ilvl="5">
      <w:start w:val="1"/>
      <w:numFmt w:val="bullet"/>
      <w:lvlText w:val="•"/>
      <w:lvlJc w:val="left"/>
      <w:pPr>
        <w:tabs>
          <w:tab w:val="num" w:pos="2551"/>
        </w:tabs>
        <w:ind w:left="2551" w:firstLine="1800"/>
      </w:pPr>
      <w:rPr>
        <w:rFonts w:hint="default"/>
        <w:position w:val="-2"/>
      </w:rPr>
    </w:lvl>
    <w:lvl w:ilvl="6">
      <w:start w:val="1"/>
      <w:numFmt w:val="bullet"/>
      <w:lvlText w:val="•"/>
      <w:lvlJc w:val="left"/>
      <w:pPr>
        <w:tabs>
          <w:tab w:val="num" w:pos="2551"/>
        </w:tabs>
        <w:ind w:left="2551" w:firstLine="2160"/>
      </w:pPr>
      <w:rPr>
        <w:rFonts w:hint="default"/>
        <w:position w:val="-2"/>
      </w:rPr>
    </w:lvl>
    <w:lvl w:ilvl="7">
      <w:start w:val="1"/>
      <w:numFmt w:val="bullet"/>
      <w:lvlText w:val="•"/>
      <w:lvlJc w:val="left"/>
      <w:pPr>
        <w:tabs>
          <w:tab w:val="num" w:pos="2551"/>
        </w:tabs>
        <w:ind w:left="2551" w:firstLine="2520"/>
      </w:pPr>
      <w:rPr>
        <w:rFonts w:hint="default"/>
        <w:position w:val="-2"/>
      </w:rPr>
    </w:lvl>
    <w:lvl w:ilvl="8">
      <w:start w:val="1"/>
      <w:numFmt w:val="bullet"/>
      <w:lvlText w:val="•"/>
      <w:lvlJc w:val="left"/>
      <w:pPr>
        <w:tabs>
          <w:tab w:val="num" w:pos="2551"/>
        </w:tabs>
        <w:ind w:left="2551" w:firstLine="2880"/>
      </w:pPr>
      <w:rPr>
        <w:rFonts w:hint="default"/>
        <w:position w:val="-2"/>
      </w:rPr>
    </w:lvl>
  </w:abstractNum>
  <w:abstractNum w:abstractNumId="9">
    <w:nsid w:val="16E75029"/>
    <w:multiLevelType w:val="hybridMultilevel"/>
    <w:tmpl w:val="1676F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7001E60"/>
    <w:multiLevelType w:val="hybridMultilevel"/>
    <w:tmpl w:val="12AE01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90635A1"/>
    <w:multiLevelType w:val="multilevel"/>
    <w:tmpl w:val="894EE873"/>
    <w:numStyleLink w:val="Bullet"/>
  </w:abstractNum>
  <w:abstractNum w:abstractNumId="12">
    <w:nsid w:val="22B832B6"/>
    <w:multiLevelType w:val="hybridMultilevel"/>
    <w:tmpl w:val="77D22F38"/>
    <w:lvl w:ilvl="0" w:tplc="0C090001">
      <w:start w:val="1"/>
      <w:numFmt w:val="bullet"/>
      <w:lvlText w:val=""/>
      <w:lvlJc w:val="left"/>
      <w:pPr>
        <w:tabs>
          <w:tab w:val="num" w:pos="720"/>
        </w:tabs>
        <w:ind w:left="720" w:hanging="360"/>
      </w:pPr>
      <w:rPr>
        <w:rFonts w:ascii="Symbol" w:hAnsi="Symbol" w:hint="default"/>
      </w:rPr>
    </w:lvl>
    <w:lvl w:ilvl="1" w:tplc="C450E434">
      <w:start w:val="1"/>
      <w:numFmt w:val="bullet"/>
      <w:lvlText w:val="-"/>
      <w:lvlJc w:val="left"/>
      <w:pPr>
        <w:tabs>
          <w:tab w:val="num" w:pos="1440"/>
        </w:tabs>
        <w:ind w:left="1440" w:hanging="360"/>
      </w:pPr>
      <w:rPr>
        <w:rFonts w:ascii="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246A3A84"/>
    <w:multiLevelType w:val="multilevel"/>
    <w:tmpl w:val="894EE873"/>
    <w:numStyleLink w:val="Bullet"/>
  </w:abstractNum>
  <w:abstractNum w:abstractNumId="14">
    <w:nsid w:val="254D23CD"/>
    <w:multiLevelType w:val="hybridMultilevel"/>
    <w:tmpl w:val="575CE9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C533A51"/>
    <w:multiLevelType w:val="multilevel"/>
    <w:tmpl w:val="894EE873"/>
    <w:numStyleLink w:val="Bullet"/>
  </w:abstractNum>
  <w:abstractNum w:abstractNumId="16">
    <w:nsid w:val="33B152C9"/>
    <w:multiLevelType w:val="multilevel"/>
    <w:tmpl w:val="DDA2206A"/>
    <w:lvl w:ilvl="0">
      <w:start w:val="1"/>
      <w:numFmt w:val="decimal"/>
      <w:lvlText w:val="%1."/>
      <w:lvlJc w:val="left"/>
      <w:pPr>
        <w:tabs>
          <w:tab w:val="num" w:pos="0"/>
        </w:tabs>
        <w:ind w:left="0" w:hanging="340"/>
      </w:pPr>
      <w:rPr>
        <w:rFonts w:ascii="Arial" w:hAnsi="Arial" w:hint="default"/>
        <w:b/>
        <w:i w:val="0"/>
        <w:sz w:val="18"/>
      </w:r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17">
    <w:nsid w:val="33C559F8"/>
    <w:multiLevelType w:val="hybridMultilevel"/>
    <w:tmpl w:val="37EA7C5E"/>
    <w:lvl w:ilvl="0" w:tplc="AF26C0C8">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35CA5747"/>
    <w:multiLevelType w:val="hybridMultilevel"/>
    <w:tmpl w:val="01266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657733A"/>
    <w:multiLevelType w:val="hybridMultilevel"/>
    <w:tmpl w:val="A2C845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7FB3553"/>
    <w:multiLevelType w:val="hybridMultilevel"/>
    <w:tmpl w:val="F6B051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C023A4D"/>
    <w:multiLevelType w:val="hybridMultilevel"/>
    <w:tmpl w:val="AFAE3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F0E048D"/>
    <w:multiLevelType w:val="hybridMultilevel"/>
    <w:tmpl w:val="6C94E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464406F"/>
    <w:multiLevelType w:val="hybridMultilevel"/>
    <w:tmpl w:val="31E48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D3407E"/>
    <w:multiLevelType w:val="hybridMultilevel"/>
    <w:tmpl w:val="A0EAC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95A6525"/>
    <w:multiLevelType w:val="hybridMultilevel"/>
    <w:tmpl w:val="F4DC22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9E2477B"/>
    <w:multiLevelType w:val="hybridMultilevel"/>
    <w:tmpl w:val="70E20150"/>
    <w:lvl w:ilvl="0" w:tplc="BC1E751E">
      <w:start w:val="1"/>
      <w:numFmt w:val="bullet"/>
      <w:pStyle w:val="bulletNormal"/>
      <w:lvlText w:val=""/>
      <w:lvlJc w:val="left"/>
      <w:pPr>
        <w:tabs>
          <w:tab w:val="num" w:pos="1887"/>
        </w:tabs>
        <w:ind w:left="1887" w:hanging="360"/>
      </w:pPr>
      <w:rPr>
        <w:rFonts w:ascii="Wingdings" w:hAnsi="Wingdings" w:hint="default"/>
      </w:rPr>
    </w:lvl>
    <w:lvl w:ilvl="1" w:tplc="0C090003">
      <w:start w:val="1"/>
      <w:numFmt w:val="decimal"/>
      <w:lvlText w:val="%2."/>
      <w:lvlJc w:val="left"/>
      <w:pPr>
        <w:tabs>
          <w:tab w:val="num" w:pos="2684"/>
        </w:tabs>
        <w:ind w:left="2684" w:hanging="360"/>
      </w:pPr>
    </w:lvl>
    <w:lvl w:ilvl="2" w:tplc="0C090005">
      <w:start w:val="1"/>
      <w:numFmt w:val="decimal"/>
      <w:lvlText w:val="%3."/>
      <w:lvlJc w:val="left"/>
      <w:pPr>
        <w:tabs>
          <w:tab w:val="num" w:pos="3404"/>
        </w:tabs>
        <w:ind w:left="3404" w:hanging="360"/>
      </w:pPr>
    </w:lvl>
    <w:lvl w:ilvl="3" w:tplc="0C090001">
      <w:start w:val="1"/>
      <w:numFmt w:val="decimal"/>
      <w:lvlText w:val="%4."/>
      <w:lvlJc w:val="left"/>
      <w:pPr>
        <w:tabs>
          <w:tab w:val="num" w:pos="4124"/>
        </w:tabs>
        <w:ind w:left="4124" w:hanging="360"/>
      </w:pPr>
    </w:lvl>
    <w:lvl w:ilvl="4" w:tplc="0C090003">
      <w:start w:val="1"/>
      <w:numFmt w:val="decimal"/>
      <w:lvlText w:val="%5."/>
      <w:lvlJc w:val="left"/>
      <w:pPr>
        <w:tabs>
          <w:tab w:val="num" w:pos="4844"/>
        </w:tabs>
        <w:ind w:left="4844" w:hanging="360"/>
      </w:pPr>
    </w:lvl>
    <w:lvl w:ilvl="5" w:tplc="0C090005">
      <w:start w:val="1"/>
      <w:numFmt w:val="decimal"/>
      <w:lvlText w:val="%6."/>
      <w:lvlJc w:val="left"/>
      <w:pPr>
        <w:tabs>
          <w:tab w:val="num" w:pos="5564"/>
        </w:tabs>
        <w:ind w:left="5564" w:hanging="360"/>
      </w:pPr>
    </w:lvl>
    <w:lvl w:ilvl="6" w:tplc="0C090001">
      <w:start w:val="1"/>
      <w:numFmt w:val="decimal"/>
      <w:lvlText w:val="%7."/>
      <w:lvlJc w:val="left"/>
      <w:pPr>
        <w:tabs>
          <w:tab w:val="num" w:pos="6284"/>
        </w:tabs>
        <w:ind w:left="6284" w:hanging="360"/>
      </w:pPr>
    </w:lvl>
    <w:lvl w:ilvl="7" w:tplc="0C090003">
      <w:start w:val="1"/>
      <w:numFmt w:val="decimal"/>
      <w:lvlText w:val="%8."/>
      <w:lvlJc w:val="left"/>
      <w:pPr>
        <w:tabs>
          <w:tab w:val="num" w:pos="7004"/>
        </w:tabs>
        <w:ind w:left="7004" w:hanging="360"/>
      </w:pPr>
    </w:lvl>
    <w:lvl w:ilvl="8" w:tplc="0C090005">
      <w:start w:val="1"/>
      <w:numFmt w:val="decimal"/>
      <w:lvlText w:val="%9."/>
      <w:lvlJc w:val="left"/>
      <w:pPr>
        <w:tabs>
          <w:tab w:val="num" w:pos="7724"/>
        </w:tabs>
        <w:ind w:left="7724" w:hanging="360"/>
      </w:pPr>
    </w:lvl>
  </w:abstractNum>
  <w:abstractNum w:abstractNumId="27">
    <w:nsid w:val="6BC819F7"/>
    <w:multiLevelType w:val="hybridMultilevel"/>
    <w:tmpl w:val="D8FCF95C"/>
    <w:lvl w:ilvl="0" w:tplc="B1D852E0">
      <w:start w:val="3"/>
      <w:numFmt w:val="bullet"/>
      <w:lvlText w:val="–"/>
      <w:lvlJc w:val="left"/>
      <w:pPr>
        <w:tabs>
          <w:tab w:val="num" w:pos="1080"/>
        </w:tabs>
        <w:ind w:left="1080" w:hanging="360"/>
      </w:pPr>
      <w:rPr>
        <w:rFonts w:ascii="Arial" w:eastAsia="ヒラギノ角ゴ Pro W3" w:hAnsi="Arial" w:cs="Aria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8">
    <w:nsid w:val="6C431E4A"/>
    <w:multiLevelType w:val="multilevel"/>
    <w:tmpl w:val="A78886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FCC2628"/>
    <w:multiLevelType w:val="hybridMultilevel"/>
    <w:tmpl w:val="E7A07FD8"/>
    <w:lvl w:ilvl="0" w:tplc="0C090001">
      <w:start w:val="1"/>
      <w:numFmt w:val="bullet"/>
      <w:lvlText w:val=""/>
      <w:lvlJc w:val="left"/>
      <w:pPr>
        <w:tabs>
          <w:tab w:val="num" w:pos="351"/>
        </w:tabs>
        <w:ind w:left="351" w:hanging="360"/>
      </w:pPr>
      <w:rPr>
        <w:rFonts w:ascii="Symbol" w:hAnsi="Symbol" w:hint="default"/>
      </w:rPr>
    </w:lvl>
    <w:lvl w:ilvl="1" w:tplc="0C090003">
      <w:start w:val="1"/>
      <w:numFmt w:val="bullet"/>
      <w:lvlText w:val="o"/>
      <w:lvlJc w:val="left"/>
      <w:pPr>
        <w:tabs>
          <w:tab w:val="num" w:pos="1071"/>
        </w:tabs>
        <w:ind w:left="1071" w:hanging="360"/>
      </w:pPr>
      <w:rPr>
        <w:rFonts w:ascii="Courier New" w:hAnsi="Courier New" w:cs="Courier New" w:hint="default"/>
      </w:rPr>
    </w:lvl>
    <w:lvl w:ilvl="2" w:tplc="0C090005" w:tentative="1">
      <w:start w:val="1"/>
      <w:numFmt w:val="bullet"/>
      <w:lvlText w:val=""/>
      <w:lvlJc w:val="left"/>
      <w:pPr>
        <w:tabs>
          <w:tab w:val="num" w:pos="1791"/>
        </w:tabs>
        <w:ind w:left="1791" w:hanging="360"/>
      </w:pPr>
      <w:rPr>
        <w:rFonts w:ascii="Wingdings" w:hAnsi="Wingdings" w:hint="default"/>
      </w:rPr>
    </w:lvl>
    <w:lvl w:ilvl="3" w:tplc="0C090001" w:tentative="1">
      <w:start w:val="1"/>
      <w:numFmt w:val="bullet"/>
      <w:lvlText w:val=""/>
      <w:lvlJc w:val="left"/>
      <w:pPr>
        <w:tabs>
          <w:tab w:val="num" w:pos="2511"/>
        </w:tabs>
        <w:ind w:left="2511" w:hanging="360"/>
      </w:pPr>
      <w:rPr>
        <w:rFonts w:ascii="Symbol" w:hAnsi="Symbol" w:hint="default"/>
      </w:rPr>
    </w:lvl>
    <w:lvl w:ilvl="4" w:tplc="0C090003" w:tentative="1">
      <w:start w:val="1"/>
      <w:numFmt w:val="bullet"/>
      <w:lvlText w:val="o"/>
      <w:lvlJc w:val="left"/>
      <w:pPr>
        <w:tabs>
          <w:tab w:val="num" w:pos="3231"/>
        </w:tabs>
        <w:ind w:left="3231" w:hanging="360"/>
      </w:pPr>
      <w:rPr>
        <w:rFonts w:ascii="Courier New" w:hAnsi="Courier New" w:cs="Courier New" w:hint="default"/>
      </w:rPr>
    </w:lvl>
    <w:lvl w:ilvl="5" w:tplc="0C090005" w:tentative="1">
      <w:start w:val="1"/>
      <w:numFmt w:val="bullet"/>
      <w:lvlText w:val=""/>
      <w:lvlJc w:val="left"/>
      <w:pPr>
        <w:tabs>
          <w:tab w:val="num" w:pos="3951"/>
        </w:tabs>
        <w:ind w:left="3951" w:hanging="360"/>
      </w:pPr>
      <w:rPr>
        <w:rFonts w:ascii="Wingdings" w:hAnsi="Wingdings" w:hint="default"/>
      </w:rPr>
    </w:lvl>
    <w:lvl w:ilvl="6" w:tplc="0C090001" w:tentative="1">
      <w:start w:val="1"/>
      <w:numFmt w:val="bullet"/>
      <w:lvlText w:val=""/>
      <w:lvlJc w:val="left"/>
      <w:pPr>
        <w:tabs>
          <w:tab w:val="num" w:pos="4671"/>
        </w:tabs>
        <w:ind w:left="4671" w:hanging="360"/>
      </w:pPr>
      <w:rPr>
        <w:rFonts w:ascii="Symbol" w:hAnsi="Symbol" w:hint="default"/>
      </w:rPr>
    </w:lvl>
    <w:lvl w:ilvl="7" w:tplc="0C090003" w:tentative="1">
      <w:start w:val="1"/>
      <w:numFmt w:val="bullet"/>
      <w:lvlText w:val="o"/>
      <w:lvlJc w:val="left"/>
      <w:pPr>
        <w:tabs>
          <w:tab w:val="num" w:pos="5391"/>
        </w:tabs>
        <w:ind w:left="5391" w:hanging="360"/>
      </w:pPr>
      <w:rPr>
        <w:rFonts w:ascii="Courier New" w:hAnsi="Courier New" w:cs="Courier New" w:hint="default"/>
      </w:rPr>
    </w:lvl>
    <w:lvl w:ilvl="8" w:tplc="0C090005" w:tentative="1">
      <w:start w:val="1"/>
      <w:numFmt w:val="bullet"/>
      <w:lvlText w:val=""/>
      <w:lvlJc w:val="left"/>
      <w:pPr>
        <w:tabs>
          <w:tab w:val="num" w:pos="6111"/>
        </w:tabs>
        <w:ind w:left="6111" w:hanging="360"/>
      </w:pPr>
      <w:rPr>
        <w:rFonts w:ascii="Wingdings" w:hAnsi="Wingdings" w:hint="default"/>
      </w:rPr>
    </w:lvl>
  </w:abstractNum>
  <w:abstractNum w:abstractNumId="30">
    <w:nsid w:val="778F7016"/>
    <w:multiLevelType w:val="hybridMultilevel"/>
    <w:tmpl w:val="1F0EA7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D36638C"/>
    <w:multiLevelType w:val="hybridMultilevel"/>
    <w:tmpl w:val="687E43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F996676"/>
    <w:multiLevelType w:val="hybridMultilevel"/>
    <w:tmpl w:val="1E46BE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3"/>
  </w:num>
  <w:num w:numId="6">
    <w:abstractNumId w:val="28"/>
  </w:num>
  <w:num w:numId="7">
    <w:abstractNumId w:val="17"/>
  </w:num>
  <w:num w:numId="8">
    <w:abstractNumId w:val="12"/>
  </w:num>
  <w:num w:numId="9">
    <w:abstractNumId w:val="29"/>
  </w:num>
  <w:num w:numId="10">
    <w:abstractNumId w:val="7"/>
  </w:num>
  <w:num w:numId="11">
    <w:abstractNumId w:val="8"/>
  </w:num>
  <w:num w:numId="12">
    <w:abstractNumId w:val="6"/>
  </w:num>
  <w:num w:numId="13">
    <w:abstractNumId w:val="15"/>
  </w:num>
  <w:num w:numId="14">
    <w:abstractNumId w:val="0"/>
  </w:num>
  <w:num w:numId="15">
    <w:abstractNumId w:val="27"/>
  </w:num>
  <w:num w:numId="16">
    <w:abstractNumId w:val="13"/>
  </w:num>
  <w:num w:numId="17">
    <w:abstractNumId w:val="11"/>
  </w:num>
  <w:num w:numId="18">
    <w:abstractNumId w:val="18"/>
  </w:num>
  <w:num w:numId="19">
    <w:abstractNumId w:val="30"/>
  </w:num>
  <w:num w:numId="20">
    <w:abstractNumId w:val="23"/>
  </w:num>
  <w:num w:numId="21">
    <w:abstractNumId w:val="21"/>
  </w:num>
  <w:num w:numId="22">
    <w:abstractNumId w:val="9"/>
  </w:num>
  <w:num w:numId="23">
    <w:abstractNumId w:val="24"/>
  </w:num>
  <w:num w:numId="24">
    <w:abstractNumId w:val="31"/>
  </w:num>
  <w:num w:numId="25">
    <w:abstractNumId w:val="4"/>
  </w:num>
  <w:num w:numId="26">
    <w:abstractNumId w:val="2"/>
  </w:num>
  <w:num w:numId="27">
    <w:abstractNumId w:val="20"/>
  </w:num>
  <w:num w:numId="28">
    <w:abstractNumId w:val="10"/>
  </w:num>
  <w:num w:numId="29">
    <w:abstractNumId w:val="19"/>
  </w:num>
  <w:num w:numId="30">
    <w:abstractNumId w:val="25"/>
  </w:num>
  <w:num w:numId="31">
    <w:abstractNumId w:val="14"/>
  </w:num>
  <w:num w:numId="32">
    <w:abstractNumId w:val="32"/>
  </w:num>
  <w:num w:numId="33">
    <w:abstractNumId w:val="16"/>
  </w:num>
  <w:num w:numId="34">
    <w:abstractNumId w:val="5"/>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A73"/>
    <w:rsid w:val="00000FBF"/>
    <w:rsid w:val="00006C05"/>
    <w:rsid w:val="00007376"/>
    <w:rsid w:val="00010937"/>
    <w:rsid w:val="00022104"/>
    <w:rsid w:val="00025101"/>
    <w:rsid w:val="000431AB"/>
    <w:rsid w:val="00044DB8"/>
    <w:rsid w:val="00055336"/>
    <w:rsid w:val="00057581"/>
    <w:rsid w:val="00070FE8"/>
    <w:rsid w:val="0008291D"/>
    <w:rsid w:val="00083881"/>
    <w:rsid w:val="000841D6"/>
    <w:rsid w:val="00091C2B"/>
    <w:rsid w:val="00095905"/>
    <w:rsid w:val="000B601B"/>
    <w:rsid w:val="000C0B8A"/>
    <w:rsid w:val="000C4635"/>
    <w:rsid w:val="000C5689"/>
    <w:rsid w:val="000D48B1"/>
    <w:rsid w:val="000D6EA5"/>
    <w:rsid w:val="000D7A9C"/>
    <w:rsid w:val="000E7968"/>
    <w:rsid w:val="000F3993"/>
    <w:rsid w:val="000F6B48"/>
    <w:rsid w:val="000F7449"/>
    <w:rsid w:val="00100907"/>
    <w:rsid w:val="00100A73"/>
    <w:rsid w:val="00101D98"/>
    <w:rsid w:val="00107547"/>
    <w:rsid w:val="00111A4B"/>
    <w:rsid w:val="00112873"/>
    <w:rsid w:val="00114AE3"/>
    <w:rsid w:val="00114C17"/>
    <w:rsid w:val="00116C2C"/>
    <w:rsid w:val="00134660"/>
    <w:rsid w:val="001359A4"/>
    <w:rsid w:val="00146F43"/>
    <w:rsid w:val="00147FE6"/>
    <w:rsid w:val="001566F8"/>
    <w:rsid w:val="00166200"/>
    <w:rsid w:val="00167C58"/>
    <w:rsid w:val="001729C1"/>
    <w:rsid w:val="001749A9"/>
    <w:rsid w:val="001752FF"/>
    <w:rsid w:val="00183DD4"/>
    <w:rsid w:val="001873D3"/>
    <w:rsid w:val="00193C86"/>
    <w:rsid w:val="001977AA"/>
    <w:rsid w:val="001A2F1D"/>
    <w:rsid w:val="001A378E"/>
    <w:rsid w:val="001C16B2"/>
    <w:rsid w:val="001C442C"/>
    <w:rsid w:val="001E101E"/>
    <w:rsid w:val="001F3F41"/>
    <w:rsid w:val="001F6B4F"/>
    <w:rsid w:val="00207654"/>
    <w:rsid w:val="0021197B"/>
    <w:rsid w:val="002200B0"/>
    <w:rsid w:val="00222B2C"/>
    <w:rsid w:val="0022334C"/>
    <w:rsid w:val="002238F8"/>
    <w:rsid w:val="00224E3C"/>
    <w:rsid w:val="002410E5"/>
    <w:rsid w:val="0024771E"/>
    <w:rsid w:val="00250A88"/>
    <w:rsid w:val="00250C5A"/>
    <w:rsid w:val="00251803"/>
    <w:rsid w:val="00253AFC"/>
    <w:rsid w:val="0025599E"/>
    <w:rsid w:val="00261F37"/>
    <w:rsid w:val="0026385E"/>
    <w:rsid w:val="0027636A"/>
    <w:rsid w:val="0028427A"/>
    <w:rsid w:val="00285207"/>
    <w:rsid w:val="00292A29"/>
    <w:rsid w:val="002A0074"/>
    <w:rsid w:val="002A5A5D"/>
    <w:rsid w:val="002C6A57"/>
    <w:rsid w:val="002C7C8A"/>
    <w:rsid w:val="002E67FE"/>
    <w:rsid w:val="00300056"/>
    <w:rsid w:val="00304504"/>
    <w:rsid w:val="0030533E"/>
    <w:rsid w:val="003114B9"/>
    <w:rsid w:val="0031571F"/>
    <w:rsid w:val="00316021"/>
    <w:rsid w:val="00322758"/>
    <w:rsid w:val="00323C09"/>
    <w:rsid w:val="00331DE1"/>
    <w:rsid w:val="0033756D"/>
    <w:rsid w:val="003504D9"/>
    <w:rsid w:val="00351360"/>
    <w:rsid w:val="0035376F"/>
    <w:rsid w:val="003553CF"/>
    <w:rsid w:val="00355C5C"/>
    <w:rsid w:val="00356770"/>
    <w:rsid w:val="0037260F"/>
    <w:rsid w:val="00385839"/>
    <w:rsid w:val="00393A4A"/>
    <w:rsid w:val="003C23A8"/>
    <w:rsid w:val="003C3E72"/>
    <w:rsid w:val="003C58A9"/>
    <w:rsid w:val="003D0569"/>
    <w:rsid w:val="003D06BF"/>
    <w:rsid w:val="003D1A96"/>
    <w:rsid w:val="003E5713"/>
    <w:rsid w:val="003E6590"/>
    <w:rsid w:val="003F5029"/>
    <w:rsid w:val="003F5D77"/>
    <w:rsid w:val="00402000"/>
    <w:rsid w:val="00404077"/>
    <w:rsid w:val="004165E3"/>
    <w:rsid w:val="00421B6C"/>
    <w:rsid w:val="00425E34"/>
    <w:rsid w:val="00434030"/>
    <w:rsid w:val="00446E42"/>
    <w:rsid w:val="004472BE"/>
    <w:rsid w:val="00460FE1"/>
    <w:rsid w:val="004626D6"/>
    <w:rsid w:val="00463201"/>
    <w:rsid w:val="004656AB"/>
    <w:rsid w:val="00467231"/>
    <w:rsid w:val="00471B79"/>
    <w:rsid w:val="00475FAE"/>
    <w:rsid w:val="004904C8"/>
    <w:rsid w:val="00490720"/>
    <w:rsid w:val="00494EDB"/>
    <w:rsid w:val="004969B2"/>
    <w:rsid w:val="004B126E"/>
    <w:rsid w:val="004D56B8"/>
    <w:rsid w:val="004D7ED1"/>
    <w:rsid w:val="004E133B"/>
    <w:rsid w:val="004E170F"/>
    <w:rsid w:val="004E3AD1"/>
    <w:rsid w:val="004F270E"/>
    <w:rsid w:val="004F28EC"/>
    <w:rsid w:val="004F45D4"/>
    <w:rsid w:val="004F7D5B"/>
    <w:rsid w:val="005034CD"/>
    <w:rsid w:val="0050799C"/>
    <w:rsid w:val="0052282A"/>
    <w:rsid w:val="00532973"/>
    <w:rsid w:val="005334D1"/>
    <w:rsid w:val="00534967"/>
    <w:rsid w:val="00541462"/>
    <w:rsid w:val="00541FB4"/>
    <w:rsid w:val="00545C77"/>
    <w:rsid w:val="00550A65"/>
    <w:rsid w:val="00552173"/>
    <w:rsid w:val="0056326C"/>
    <w:rsid w:val="00563680"/>
    <w:rsid w:val="00564621"/>
    <w:rsid w:val="0056592F"/>
    <w:rsid w:val="0056663D"/>
    <w:rsid w:val="0057394D"/>
    <w:rsid w:val="00574438"/>
    <w:rsid w:val="005745E3"/>
    <w:rsid w:val="0057623C"/>
    <w:rsid w:val="00576E42"/>
    <w:rsid w:val="00576F73"/>
    <w:rsid w:val="00581583"/>
    <w:rsid w:val="00586D20"/>
    <w:rsid w:val="00593382"/>
    <w:rsid w:val="0059765E"/>
    <w:rsid w:val="005C16C8"/>
    <w:rsid w:val="005D3F9A"/>
    <w:rsid w:val="005E3DE7"/>
    <w:rsid w:val="005F3A27"/>
    <w:rsid w:val="005F791B"/>
    <w:rsid w:val="00602049"/>
    <w:rsid w:val="006144BE"/>
    <w:rsid w:val="00614545"/>
    <w:rsid w:val="00626864"/>
    <w:rsid w:val="00631199"/>
    <w:rsid w:val="00647B44"/>
    <w:rsid w:val="00660C5D"/>
    <w:rsid w:val="00684268"/>
    <w:rsid w:val="0069392B"/>
    <w:rsid w:val="006A74AA"/>
    <w:rsid w:val="006B341E"/>
    <w:rsid w:val="006B4534"/>
    <w:rsid w:val="006C08BD"/>
    <w:rsid w:val="006C3387"/>
    <w:rsid w:val="006C376D"/>
    <w:rsid w:val="006D1044"/>
    <w:rsid w:val="006D11F5"/>
    <w:rsid w:val="006D2B2E"/>
    <w:rsid w:val="006F0833"/>
    <w:rsid w:val="0070048B"/>
    <w:rsid w:val="007144D8"/>
    <w:rsid w:val="007178DD"/>
    <w:rsid w:val="00730B46"/>
    <w:rsid w:val="00736487"/>
    <w:rsid w:val="007520A6"/>
    <w:rsid w:val="00752F6B"/>
    <w:rsid w:val="0076056F"/>
    <w:rsid w:val="00760DDA"/>
    <w:rsid w:val="00762C41"/>
    <w:rsid w:val="00773645"/>
    <w:rsid w:val="00775E8E"/>
    <w:rsid w:val="00783A4C"/>
    <w:rsid w:val="00785136"/>
    <w:rsid w:val="00785558"/>
    <w:rsid w:val="00786CA6"/>
    <w:rsid w:val="0078733D"/>
    <w:rsid w:val="007914E5"/>
    <w:rsid w:val="007928B2"/>
    <w:rsid w:val="00793C2B"/>
    <w:rsid w:val="00794165"/>
    <w:rsid w:val="007A4C56"/>
    <w:rsid w:val="007A55B2"/>
    <w:rsid w:val="007A5EE6"/>
    <w:rsid w:val="007B5FF1"/>
    <w:rsid w:val="007C0E4F"/>
    <w:rsid w:val="007E4DF5"/>
    <w:rsid w:val="007F1ABD"/>
    <w:rsid w:val="007F2A5F"/>
    <w:rsid w:val="007F308F"/>
    <w:rsid w:val="0080120E"/>
    <w:rsid w:val="00827377"/>
    <w:rsid w:val="0084407E"/>
    <w:rsid w:val="0084483D"/>
    <w:rsid w:val="00857E27"/>
    <w:rsid w:val="008644CD"/>
    <w:rsid w:val="00864A81"/>
    <w:rsid w:val="0087048D"/>
    <w:rsid w:val="00871585"/>
    <w:rsid w:val="0088292B"/>
    <w:rsid w:val="00886675"/>
    <w:rsid w:val="00894579"/>
    <w:rsid w:val="00895BC3"/>
    <w:rsid w:val="008A3699"/>
    <w:rsid w:val="008A6506"/>
    <w:rsid w:val="008B3933"/>
    <w:rsid w:val="008C070E"/>
    <w:rsid w:val="008C6165"/>
    <w:rsid w:val="008D24E9"/>
    <w:rsid w:val="008F20F0"/>
    <w:rsid w:val="008F45CA"/>
    <w:rsid w:val="008F71ED"/>
    <w:rsid w:val="00903984"/>
    <w:rsid w:val="0090542F"/>
    <w:rsid w:val="00905836"/>
    <w:rsid w:val="00911F6C"/>
    <w:rsid w:val="009148EC"/>
    <w:rsid w:val="00916300"/>
    <w:rsid w:val="009167ED"/>
    <w:rsid w:val="009229C8"/>
    <w:rsid w:val="00922A41"/>
    <w:rsid w:val="00933C71"/>
    <w:rsid w:val="0093675E"/>
    <w:rsid w:val="00951429"/>
    <w:rsid w:val="00952D5D"/>
    <w:rsid w:val="00954B80"/>
    <w:rsid w:val="00955408"/>
    <w:rsid w:val="00955FC6"/>
    <w:rsid w:val="00956F99"/>
    <w:rsid w:val="009610F2"/>
    <w:rsid w:val="00961830"/>
    <w:rsid w:val="00966A11"/>
    <w:rsid w:val="009777E6"/>
    <w:rsid w:val="00994102"/>
    <w:rsid w:val="00997EC1"/>
    <w:rsid w:val="009A15AE"/>
    <w:rsid w:val="009A2515"/>
    <w:rsid w:val="009B4CC1"/>
    <w:rsid w:val="009E1384"/>
    <w:rsid w:val="009F6B08"/>
    <w:rsid w:val="00A001EB"/>
    <w:rsid w:val="00A059FB"/>
    <w:rsid w:val="00A13CA8"/>
    <w:rsid w:val="00A13DCF"/>
    <w:rsid w:val="00A23F55"/>
    <w:rsid w:val="00A3284E"/>
    <w:rsid w:val="00A40C54"/>
    <w:rsid w:val="00A51D1F"/>
    <w:rsid w:val="00A51D3B"/>
    <w:rsid w:val="00A5240C"/>
    <w:rsid w:val="00A52AD7"/>
    <w:rsid w:val="00A57BD8"/>
    <w:rsid w:val="00A66C30"/>
    <w:rsid w:val="00A737C6"/>
    <w:rsid w:val="00A75EB8"/>
    <w:rsid w:val="00A9642B"/>
    <w:rsid w:val="00AA1E68"/>
    <w:rsid w:val="00AA46FD"/>
    <w:rsid w:val="00AB06FE"/>
    <w:rsid w:val="00AB0905"/>
    <w:rsid w:val="00AB2FE3"/>
    <w:rsid w:val="00AB7729"/>
    <w:rsid w:val="00AC11E5"/>
    <w:rsid w:val="00AC3989"/>
    <w:rsid w:val="00AD6804"/>
    <w:rsid w:val="00AE0196"/>
    <w:rsid w:val="00AE1E0F"/>
    <w:rsid w:val="00AE26B5"/>
    <w:rsid w:val="00AE338E"/>
    <w:rsid w:val="00AE51D2"/>
    <w:rsid w:val="00AE5580"/>
    <w:rsid w:val="00AF430F"/>
    <w:rsid w:val="00AF4D89"/>
    <w:rsid w:val="00B006B8"/>
    <w:rsid w:val="00B03F5A"/>
    <w:rsid w:val="00B073BC"/>
    <w:rsid w:val="00B10F84"/>
    <w:rsid w:val="00B21C43"/>
    <w:rsid w:val="00B275F7"/>
    <w:rsid w:val="00B357FC"/>
    <w:rsid w:val="00B4006D"/>
    <w:rsid w:val="00B45019"/>
    <w:rsid w:val="00B5137F"/>
    <w:rsid w:val="00B577D2"/>
    <w:rsid w:val="00B80E44"/>
    <w:rsid w:val="00B92CA3"/>
    <w:rsid w:val="00B94849"/>
    <w:rsid w:val="00B97989"/>
    <w:rsid w:val="00BA183A"/>
    <w:rsid w:val="00BA2D0D"/>
    <w:rsid w:val="00BD359C"/>
    <w:rsid w:val="00BD52D4"/>
    <w:rsid w:val="00BD5400"/>
    <w:rsid w:val="00BF46CE"/>
    <w:rsid w:val="00BF4CB1"/>
    <w:rsid w:val="00C0338D"/>
    <w:rsid w:val="00C07844"/>
    <w:rsid w:val="00C1013C"/>
    <w:rsid w:val="00C21107"/>
    <w:rsid w:val="00C21C0D"/>
    <w:rsid w:val="00C34C92"/>
    <w:rsid w:val="00C36DA1"/>
    <w:rsid w:val="00C375AF"/>
    <w:rsid w:val="00C47328"/>
    <w:rsid w:val="00C6154A"/>
    <w:rsid w:val="00C67325"/>
    <w:rsid w:val="00C92D70"/>
    <w:rsid w:val="00C93729"/>
    <w:rsid w:val="00CA30D1"/>
    <w:rsid w:val="00CB0A4C"/>
    <w:rsid w:val="00CB0CEB"/>
    <w:rsid w:val="00CC0432"/>
    <w:rsid w:val="00CC15CE"/>
    <w:rsid w:val="00CC699C"/>
    <w:rsid w:val="00CD37EE"/>
    <w:rsid w:val="00CE0B8C"/>
    <w:rsid w:val="00CF6369"/>
    <w:rsid w:val="00CF689C"/>
    <w:rsid w:val="00CF6C72"/>
    <w:rsid w:val="00D0615D"/>
    <w:rsid w:val="00D11452"/>
    <w:rsid w:val="00D12D90"/>
    <w:rsid w:val="00D236E5"/>
    <w:rsid w:val="00D243BC"/>
    <w:rsid w:val="00D46609"/>
    <w:rsid w:val="00D642C7"/>
    <w:rsid w:val="00D645E3"/>
    <w:rsid w:val="00D75EFC"/>
    <w:rsid w:val="00D8457D"/>
    <w:rsid w:val="00D86567"/>
    <w:rsid w:val="00D86A4D"/>
    <w:rsid w:val="00DA6A53"/>
    <w:rsid w:val="00DC34CB"/>
    <w:rsid w:val="00DC4BE1"/>
    <w:rsid w:val="00DD10CD"/>
    <w:rsid w:val="00DD3DCF"/>
    <w:rsid w:val="00DD3E3E"/>
    <w:rsid w:val="00DF5B5F"/>
    <w:rsid w:val="00E03B31"/>
    <w:rsid w:val="00E057D6"/>
    <w:rsid w:val="00E13FBA"/>
    <w:rsid w:val="00E15D41"/>
    <w:rsid w:val="00E2135F"/>
    <w:rsid w:val="00E231EC"/>
    <w:rsid w:val="00E27267"/>
    <w:rsid w:val="00E31F22"/>
    <w:rsid w:val="00E36D1A"/>
    <w:rsid w:val="00E41423"/>
    <w:rsid w:val="00E56979"/>
    <w:rsid w:val="00E60088"/>
    <w:rsid w:val="00E619A2"/>
    <w:rsid w:val="00E62EBE"/>
    <w:rsid w:val="00E67B61"/>
    <w:rsid w:val="00E7408F"/>
    <w:rsid w:val="00E74539"/>
    <w:rsid w:val="00E845F9"/>
    <w:rsid w:val="00EA39B0"/>
    <w:rsid w:val="00EA711A"/>
    <w:rsid w:val="00EB0448"/>
    <w:rsid w:val="00EB3946"/>
    <w:rsid w:val="00EC14B1"/>
    <w:rsid w:val="00EC14B9"/>
    <w:rsid w:val="00EC494A"/>
    <w:rsid w:val="00ED3FFA"/>
    <w:rsid w:val="00EE53CB"/>
    <w:rsid w:val="00EE6781"/>
    <w:rsid w:val="00EE771C"/>
    <w:rsid w:val="00EF4478"/>
    <w:rsid w:val="00F00B37"/>
    <w:rsid w:val="00F02CBF"/>
    <w:rsid w:val="00F036ED"/>
    <w:rsid w:val="00F0507A"/>
    <w:rsid w:val="00F211EE"/>
    <w:rsid w:val="00F31030"/>
    <w:rsid w:val="00F3181E"/>
    <w:rsid w:val="00F51F3B"/>
    <w:rsid w:val="00F52701"/>
    <w:rsid w:val="00F764AB"/>
    <w:rsid w:val="00F82F0C"/>
    <w:rsid w:val="00F87F67"/>
    <w:rsid w:val="00F92477"/>
    <w:rsid w:val="00FA3386"/>
    <w:rsid w:val="00FA5620"/>
    <w:rsid w:val="00FB0116"/>
    <w:rsid w:val="00FB7AEF"/>
    <w:rsid w:val="00FB7D42"/>
    <w:rsid w:val="00FC01BB"/>
    <w:rsid w:val="00FC5F05"/>
    <w:rsid w:val="00FD74BF"/>
    <w:rsid w:val="00FE16AD"/>
    <w:rsid w:val="00FF58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ody"/>
    <w:qFormat/>
    <w:rsid w:val="009610F2"/>
    <w:rPr>
      <w:rFonts w:ascii="Arial" w:eastAsia="ヒラギノ角ゴ Pro W3" w:hAnsi="Arial"/>
      <w:color w:val="333333"/>
      <w:szCs w:val="24"/>
      <w:lang w:eastAsia="en-US"/>
    </w:rPr>
  </w:style>
  <w:style w:type="paragraph" w:styleId="Heading1">
    <w:name w:val="heading 1"/>
    <w:basedOn w:val="Title"/>
    <w:qFormat/>
    <w:rsid w:val="005334D1"/>
    <w:pPr>
      <w:spacing w:before="120" w:after="240"/>
      <w:outlineLvl w:val="0"/>
    </w:pPr>
    <w:rPr>
      <w:b/>
      <w:sz w:val="28"/>
      <w:szCs w:val="28"/>
    </w:rPr>
  </w:style>
  <w:style w:type="paragraph" w:styleId="Heading2">
    <w:name w:val="heading 2"/>
    <w:next w:val="Body"/>
    <w:qFormat/>
    <w:rsid w:val="005334D1"/>
    <w:pPr>
      <w:keepNext/>
      <w:spacing w:before="120" w:after="120"/>
      <w:outlineLvl w:val="1"/>
    </w:pPr>
    <w:rPr>
      <w:rFonts w:ascii="Arial" w:eastAsia="ヒラギノ角ゴ Pro W3" w:hAnsi="Arial"/>
      <w:b/>
      <w:color w:val="777777"/>
      <w:sz w:val="24"/>
      <w:szCs w:val="19"/>
      <w:lang w:eastAsia="en-US"/>
    </w:rPr>
  </w:style>
  <w:style w:type="paragraph" w:styleId="Heading3">
    <w:name w:val="heading 3"/>
    <w:next w:val="Body"/>
    <w:link w:val="Heading3Char"/>
    <w:qFormat/>
    <w:rsid w:val="005334D1"/>
    <w:pPr>
      <w:keepNext/>
      <w:spacing w:before="180"/>
      <w:outlineLvl w:val="2"/>
    </w:pPr>
    <w:rPr>
      <w:rFonts w:ascii="Arial" w:eastAsia="ヒラギノ角ゴ Pro W3" w:hAnsi="Arial"/>
      <w:color w:val="131313"/>
      <w:sz w:val="22"/>
    </w:rPr>
  </w:style>
  <w:style w:type="paragraph" w:styleId="Heading4">
    <w:name w:val="heading 4"/>
    <w:basedOn w:val="Normal"/>
    <w:next w:val="Normal"/>
    <w:qFormat/>
    <w:rsid w:val="005334D1"/>
    <w:pPr>
      <w:keepNext/>
      <w:spacing w:before="240" w:after="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ind w:firstLine="850"/>
    </w:pPr>
    <w:rPr>
      <w:rFonts w:ascii="Helvetica" w:eastAsia="ヒラギノ角ゴ Pro W3" w:hAnsi="Helvetica"/>
      <w:color w:val="3A3C3B"/>
      <w:sz w:val="16"/>
      <w:lang w:val="en-US"/>
    </w:rPr>
  </w:style>
  <w:style w:type="paragraph" w:customStyle="1" w:styleId="Body">
    <w:name w:val="Body"/>
    <w:link w:val="BodyChar"/>
    <w:rsid w:val="00AE26B5"/>
    <w:pPr>
      <w:spacing w:after="80" w:line="288" w:lineRule="auto"/>
    </w:pPr>
    <w:rPr>
      <w:rFonts w:ascii="Arial" w:eastAsia="ヒラギノ角ゴ Pro W3" w:hAnsi="Arial"/>
      <w:color w:val="333333"/>
    </w:rPr>
  </w:style>
  <w:style w:type="character" w:styleId="CommentReference">
    <w:name w:val="annotation reference"/>
    <w:semiHidden/>
    <w:rsid w:val="009A2515"/>
    <w:rPr>
      <w:sz w:val="16"/>
      <w:szCs w:val="16"/>
    </w:rPr>
  </w:style>
  <w:style w:type="numbering" w:customStyle="1" w:styleId="Bullet">
    <w:name w:val="Bullet"/>
    <w:autoRedefine/>
    <w:rsid w:val="00C93729"/>
    <w:pPr>
      <w:numPr>
        <w:numId w:val="1"/>
      </w:numPr>
    </w:pPr>
  </w:style>
  <w:style w:type="paragraph" w:customStyle="1" w:styleId="Quotestyle">
    <w:name w:val="Quote style"/>
    <w:rsid w:val="009610F2"/>
    <w:pPr>
      <w:spacing w:before="180" w:after="180" w:line="288" w:lineRule="auto"/>
    </w:pPr>
    <w:rPr>
      <w:rFonts w:ascii="Arial" w:eastAsia="ヒラギノ角ゴ Pro W3" w:hAnsi="Arial"/>
      <w:color w:val="333333"/>
      <w:sz w:val="18"/>
    </w:rPr>
  </w:style>
  <w:style w:type="paragraph" w:styleId="CommentText">
    <w:name w:val="annotation text"/>
    <w:basedOn w:val="Normal"/>
    <w:semiHidden/>
    <w:rsid w:val="009A2515"/>
    <w:rPr>
      <w:szCs w:val="20"/>
    </w:rPr>
  </w:style>
  <w:style w:type="paragraph" w:styleId="CommentSubject">
    <w:name w:val="annotation subject"/>
    <w:basedOn w:val="CommentText"/>
    <w:next w:val="CommentText"/>
    <w:semiHidden/>
    <w:rsid w:val="009A2515"/>
    <w:rPr>
      <w:b/>
      <w:bCs/>
    </w:rPr>
  </w:style>
  <w:style w:type="paragraph" w:customStyle="1" w:styleId="TableHeading">
    <w:name w:val="Table Heading"/>
    <w:link w:val="TableHeadingChar"/>
    <w:rsid w:val="009610F2"/>
    <w:pPr>
      <w:tabs>
        <w:tab w:val="left" w:pos="709"/>
        <w:tab w:val="left" w:pos="1417"/>
        <w:tab w:val="left" w:pos="2126"/>
        <w:tab w:val="left" w:pos="2835"/>
        <w:tab w:val="left" w:pos="3543"/>
        <w:tab w:val="left" w:pos="4252"/>
        <w:tab w:val="left" w:pos="4961"/>
        <w:tab w:val="left" w:pos="5669"/>
      </w:tabs>
      <w:spacing w:after="180" w:line="288" w:lineRule="auto"/>
    </w:pPr>
    <w:rPr>
      <w:rFonts w:ascii="Arial" w:eastAsia="ヒラギノ角ゴ Pro W3" w:hAnsi="Arial"/>
      <w:b/>
      <w:color w:val="3D67B0"/>
    </w:rPr>
  </w:style>
  <w:style w:type="character" w:customStyle="1" w:styleId="bulletNormalChar">
    <w:name w:val="bullet Normal Char"/>
    <w:link w:val="bulletNormal"/>
    <w:rsid w:val="00903984"/>
    <w:rPr>
      <w:rFonts w:ascii="Arial" w:eastAsia="ヒラギノ角ゴ Pro W3" w:hAnsi="Arial"/>
      <w:color w:val="333333"/>
      <w:lang w:val="en-US" w:bidi="ar-SA"/>
    </w:rPr>
  </w:style>
  <w:style w:type="paragraph" w:customStyle="1" w:styleId="TableBold">
    <w:name w:val="Table Bold"/>
    <w:rsid w:val="009610F2"/>
    <w:pPr>
      <w:keepNext/>
    </w:pPr>
    <w:rPr>
      <w:rFonts w:ascii="Arial" w:eastAsia="ヒラギノ角ゴ Pro W3" w:hAnsi="Arial"/>
      <w:b/>
      <w:color w:val="000000"/>
    </w:rPr>
  </w:style>
  <w:style w:type="paragraph" w:customStyle="1" w:styleId="TableBody">
    <w:name w:val="Table Body"/>
    <w:rsid w:val="009610F2"/>
    <w:pPr>
      <w:spacing w:after="180" w:line="288" w:lineRule="auto"/>
      <w:jc w:val="right"/>
    </w:pPr>
    <w:rPr>
      <w:rFonts w:ascii="Arial" w:eastAsia="ヒラギノ角ゴ Pro W3" w:hAnsi="Arial"/>
      <w:color w:val="3B3C3C"/>
    </w:rPr>
  </w:style>
  <w:style w:type="paragraph" w:customStyle="1" w:styleId="TableSource">
    <w:name w:val="Table Source"/>
    <w:link w:val="TableSourceChar"/>
    <w:pPr>
      <w:spacing w:after="180" w:line="288" w:lineRule="auto"/>
    </w:pPr>
    <w:rPr>
      <w:rFonts w:ascii="Arial" w:eastAsia="ヒラギノ角ゴ Pro W3" w:hAnsi="Arial"/>
      <w:color w:val="3B3C3C"/>
      <w:sz w:val="16"/>
      <w:lang w:val="en-US"/>
    </w:rPr>
  </w:style>
  <w:style w:type="character" w:customStyle="1" w:styleId="Unknown0">
    <w:name w:val="Unknown 0"/>
    <w:semiHidden/>
    <w:rPr>
      <w:caps w:val="0"/>
      <w:smallCaps w:val="0"/>
      <w:strike w:val="0"/>
      <w:dstrike w:val="0"/>
      <w:outline w:val="0"/>
      <w:vanish w:val="0"/>
      <w:color w:val="3B3C3C"/>
      <w:spacing w:val="0"/>
      <w:kern w:val="0"/>
      <w:position w:val="0"/>
      <w:sz w:val="18"/>
      <w:u w:val="none"/>
      <w:shd w:val="clear" w:color="auto" w:fill="auto"/>
      <w:vertAlign w:val="baseline"/>
      <w:lang w:val="en-US"/>
    </w:rPr>
  </w:style>
  <w:style w:type="paragraph" w:customStyle="1" w:styleId="ImprintText">
    <w:name w:val="Imprint Text"/>
    <w:autoRedefine/>
    <w:pPr>
      <w:spacing w:after="180" w:line="288" w:lineRule="auto"/>
    </w:pPr>
    <w:rPr>
      <w:rFonts w:ascii="Arial" w:eastAsia="ヒラギノ角ゴ Pro W3" w:hAnsi="Arial"/>
      <w:color w:val="3B3C3C"/>
      <w:sz w:val="16"/>
      <w:lang w:val="en-US"/>
    </w:rPr>
  </w:style>
  <w:style w:type="paragraph" w:styleId="Title">
    <w:name w:val="Title"/>
    <w:qFormat/>
    <w:rsid w:val="009610F2"/>
    <w:pPr>
      <w:spacing w:line="480" w:lineRule="atLeast"/>
    </w:pPr>
    <w:rPr>
      <w:rFonts w:ascii="Arial" w:eastAsia="ヒラギノ角ゴ Pro W3" w:hAnsi="Arial"/>
      <w:color w:val="3D67B0"/>
      <w:spacing w:val="-9"/>
      <w:sz w:val="44"/>
      <w:szCs w:val="44"/>
    </w:rPr>
  </w:style>
  <w:style w:type="paragraph" w:customStyle="1" w:styleId="TitleSubhead">
    <w:name w:val="Title Subhead"/>
    <w:rsid w:val="00116C2C"/>
    <w:pPr>
      <w:spacing w:before="57" w:line="330" w:lineRule="atLeast"/>
    </w:pPr>
    <w:rPr>
      <w:rFonts w:ascii="Arial" w:eastAsia="ヒラギノ角ゴ Pro W3" w:hAnsi="Arial"/>
      <w:color w:val="4F5150"/>
      <w:spacing w:val="-6"/>
      <w:sz w:val="28"/>
    </w:rPr>
  </w:style>
  <w:style w:type="paragraph" w:styleId="Header">
    <w:name w:val="header"/>
    <w:basedOn w:val="Normal"/>
    <w:rsid w:val="00DD10CD"/>
    <w:pPr>
      <w:tabs>
        <w:tab w:val="center" w:pos="4153"/>
        <w:tab w:val="right" w:pos="8306"/>
      </w:tabs>
    </w:pPr>
  </w:style>
  <w:style w:type="paragraph" w:styleId="Footer">
    <w:name w:val="footer"/>
    <w:basedOn w:val="Normal"/>
    <w:rsid w:val="00DD10CD"/>
    <w:pPr>
      <w:tabs>
        <w:tab w:val="center" w:pos="4153"/>
        <w:tab w:val="right" w:pos="8306"/>
      </w:tabs>
    </w:pPr>
  </w:style>
  <w:style w:type="paragraph" w:customStyle="1" w:styleId="bulletNormal">
    <w:name w:val="bullet Normal"/>
    <w:basedOn w:val="Normal"/>
    <w:link w:val="bulletNormalChar"/>
    <w:rsid w:val="00903984"/>
    <w:pPr>
      <w:numPr>
        <w:numId w:val="3"/>
      </w:numPr>
      <w:tabs>
        <w:tab w:val="clear" w:pos="1887"/>
      </w:tabs>
      <w:spacing w:after="80" w:line="288" w:lineRule="auto"/>
      <w:ind w:left="426" w:hanging="426"/>
    </w:pPr>
    <w:rPr>
      <w:szCs w:val="20"/>
      <w:lang w:eastAsia="en-AU"/>
    </w:rPr>
  </w:style>
  <w:style w:type="paragraph" w:customStyle="1" w:styleId="CopyrightDetails">
    <w:name w:val="Copyright Details"/>
    <w:basedOn w:val="Normal"/>
    <w:rsid w:val="001752FF"/>
    <w:pPr>
      <w:spacing w:line="260" w:lineRule="exact"/>
      <w:ind w:right="3820"/>
    </w:pPr>
    <w:rPr>
      <w:rFonts w:eastAsia="Times New Roman"/>
      <w:color w:val="747378"/>
      <w:sz w:val="18"/>
      <w:lang w:eastAsia="en-AU"/>
    </w:rPr>
  </w:style>
  <w:style w:type="paragraph" w:styleId="TOC1">
    <w:name w:val="toc 1"/>
    <w:basedOn w:val="Normal"/>
    <w:next w:val="Normal"/>
    <w:autoRedefine/>
    <w:uiPriority w:val="39"/>
    <w:rsid w:val="004E133B"/>
    <w:pPr>
      <w:tabs>
        <w:tab w:val="right" w:leader="dot" w:pos="6663"/>
      </w:tabs>
      <w:spacing w:before="120" w:after="120"/>
      <w:ind w:right="-149"/>
    </w:pPr>
    <w:rPr>
      <w:b/>
      <w:noProof/>
    </w:rPr>
  </w:style>
  <w:style w:type="paragraph" w:styleId="TOC2">
    <w:name w:val="toc 2"/>
    <w:basedOn w:val="Normal"/>
    <w:next w:val="Normal"/>
    <w:autoRedefine/>
    <w:uiPriority w:val="39"/>
    <w:rsid w:val="004E133B"/>
    <w:pPr>
      <w:tabs>
        <w:tab w:val="right" w:leader="dot" w:pos="6663"/>
      </w:tabs>
      <w:ind w:left="238"/>
    </w:pPr>
  </w:style>
  <w:style w:type="character" w:styleId="Hyperlink">
    <w:name w:val="Hyperlink"/>
    <w:uiPriority w:val="99"/>
    <w:rsid w:val="00785558"/>
    <w:rPr>
      <w:color w:val="0000FF"/>
      <w:u w:val="single"/>
    </w:rPr>
  </w:style>
  <w:style w:type="paragraph" w:customStyle="1" w:styleId="subbullet">
    <w:name w:val="sub bullet"/>
    <w:basedOn w:val="Normal"/>
    <w:rsid w:val="00E36D1A"/>
    <w:pPr>
      <w:numPr>
        <w:numId w:val="12"/>
      </w:numPr>
      <w:tabs>
        <w:tab w:val="clear" w:pos="951"/>
      </w:tabs>
      <w:spacing w:after="80"/>
      <w:ind w:left="709" w:hanging="283"/>
    </w:pPr>
    <w:rPr>
      <w:rFonts w:cs="Arial"/>
      <w:szCs w:val="19"/>
    </w:rPr>
  </w:style>
  <w:style w:type="paragraph" w:styleId="BalloonText">
    <w:name w:val="Balloon Text"/>
    <w:basedOn w:val="Normal"/>
    <w:semiHidden/>
    <w:rsid w:val="00A52AD7"/>
    <w:rPr>
      <w:rFonts w:ascii="Tahoma" w:hAnsi="Tahoma" w:cs="Tahoma"/>
      <w:sz w:val="16"/>
      <w:szCs w:val="16"/>
    </w:rPr>
  </w:style>
  <w:style w:type="paragraph" w:styleId="TOC3">
    <w:name w:val="toc 3"/>
    <w:basedOn w:val="Normal"/>
    <w:next w:val="Normal"/>
    <w:autoRedefine/>
    <w:semiHidden/>
    <w:rsid w:val="004D56B8"/>
    <w:pPr>
      <w:tabs>
        <w:tab w:val="left" w:pos="6503"/>
      </w:tabs>
      <w:ind w:left="480"/>
    </w:pPr>
  </w:style>
  <w:style w:type="table" w:styleId="TableGrid">
    <w:name w:val="Table Grid"/>
    <w:basedOn w:val="TableNormal"/>
    <w:rsid w:val="00FD7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rsid w:val="005334D1"/>
    <w:rPr>
      <w:rFonts w:ascii="Arial" w:eastAsia="ヒラギノ角ゴ Pro W3" w:hAnsi="Arial"/>
      <w:color w:val="131313"/>
      <w:sz w:val="22"/>
      <w:lang w:val="en-AU" w:eastAsia="en-AU" w:bidi="ar-SA"/>
    </w:rPr>
  </w:style>
  <w:style w:type="character" w:customStyle="1" w:styleId="BodyChar">
    <w:name w:val="Body Char"/>
    <w:link w:val="Body"/>
    <w:rsid w:val="00AE26B5"/>
    <w:rPr>
      <w:rFonts w:ascii="Arial" w:eastAsia="ヒラギノ角ゴ Pro W3" w:hAnsi="Arial"/>
      <w:color w:val="333333"/>
      <w:lang w:val="en-AU" w:eastAsia="en-AU" w:bidi="ar-SA"/>
    </w:rPr>
  </w:style>
  <w:style w:type="character" w:customStyle="1" w:styleId="TableHeadingChar">
    <w:name w:val="Table Heading Char"/>
    <w:link w:val="TableHeading"/>
    <w:rsid w:val="009610F2"/>
    <w:rPr>
      <w:rFonts w:ascii="Arial" w:eastAsia="ヒラギノ角ゴ Pro W3" w:hAnsi="Arial"/>
      <w:b/>
      <w:color w:val="3D67B0"/>
      <w:lang w:val="en-AU" w:eastAsia="en-AU" w:bidi="ar-SA"/>
    </w:rPr>
  </w:style>
  <w:style w:type="character" w:customStyle="1" w:styleId="TableSourceChar">
    <w:name w:val="Table Source Char"/>
    <w:link w:val="TableSource"/>
    <w:rsid w:val="005034CD"/>
    <w:rPr>
      <w:rFonts w:ascii="Arial" w:eastAsia="ヒラギノ角ゴ Pro W3" w:hAnsi="Arial"/>
      <w:color w:val="3B3C3C"/>
      <w:sz w:val="16"/>
      <w:lang w:val="en-US" w:eastAsia="en-AU" w:bidi="ar-SA"/>
    </w:rPr>
  </w:style>
  <w:style w:type="paragraph" w:customStyle="1" w:styleId="TableofContents">
    <w:name w:val="Table of Contents"/>
    <w:basedOn w:val="TOC1"/>
    <w:rsid w:val="00CF6369"/>
    <w:pPr>
      <w:spacing w:after="60" w:line="360" w:lineRule="auto"/>
    </w:pPr>
    <w:rPr>
      <w:sz w:val="22"/>
      <w:szCs w:val="22"/>
    </w:rPr>
  </w:style>
  <w:style w:type="character" w:styleId="FollowedHyperlink">
    <w:name w:val="FollowedHyperlink"/>
    <w:rsid w:val="00114C17"/>
    <w:rPr>
      <w:color w:val="800080"/>
      <w:u w:val="single"/>
    </w:rPr>
  </w:style>
  <w:style w:type="character" w:styleId="Emphasis">
    <w:name w:val="Emphasis"/>
    <w:qFormat/>
    <w:rsid w:val="00100A73"/>
    <w:rPr>
      <w:i/>
      <w:iCs/>
    </w:rPr>
  </w:style>
  <w:style w:type="paragraph" w:styleId="FootnoteText">
    <w:name w:val="footnote text"/>
    <w:basedOn w:val="Normal"/>
    <w:link w:val="FootnoteTextChar"/>
    <w:rsid w:val="00A51D1F"/>
    <w:rPr>
      <w:szCs w:val="20"/>
    </w:rPr>
  </w:style>
  <w:style w:type="character" w:customStyle="1" w:styleId="FootnoteTextChar">
    <w:name w:val="Footnote Text Char"/>
    <w:link w:val="FootnoteText"/>
    <w:rsid w:val="00A51D1F"/>
    <w:rPr>
      <w:rFonts w:ascii="Arial" w:eastAsia="ヒラギノ角ゴ Pro W3" w:hAnsi="Arial"/>
      <w:color w:val="333333"/>
      <w:lang w:eastAsia="en-US"/>
    </w:rPr>
  </w:style>
  <w:style w:type="character" w:styleId="FootnoteReference">
    <w:name w:val="footnote reference"/>
    <w:rsid w:val="00A51D1F"/>
    <w:rPr>
      <w:vertAlign w:val="superscript"/>
    </w:rPr>
  </w:style>
  <w:style w:type="paragraph" w:customStyle="1" w:styleId="ReportTitle">
    <w:name w:val="Report Title"/>
    <w:basedOn w:val="Normal"/>
    <w:rsid w:val="00402000"/>
    <w:pPr>
      <w:spacing w:after="35" w:line="480" w:lineRule="exact"/>
    </w:pPr>
    <w:rPr>
      <w:rFonts w:eastAsia="Times New Roman"/>
      <w:color w:val="054196"/>
      <w:spacing w:val="-12"/>
      <w:sz w:val="46"/>
      <w:szCs w:val="46"/>
    </w:rPr>
  </w:style>
  <w:style w:type="paragraph" w:customStyle="1" w:styleId="ReportSub-Title">
    <w:name w:val="Report Sub-Title"/>
    <w:basedOn w:val="Normal"/>
    <w:rsid w:val="00402000"/>
    <w:pPr>
      <w:spacing w:after="210" w:line="330" w:lineRule="exact"/>
    </w:pPr>
    <w:rPr>
      <w:rFonts w:eastAsia="Times New Roman"/>
      <w:color w:val="808080"/>
      <w:spacing w:val="-6"/>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Footer">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508485">
      <w:bodyDiv w:val="1"/>
      <w:marLeft w:val="0"/>
      <w:marRight w:val="0"/>
      <w:marTop w:val="0"/>
      <w:marBottom w:val="0"/>
      <w:divBdr>
        <w:top w:val="none" w:sz="0" w:space="0" w:color="auto"/>
        <w:left w:val="none" w:sz="0" w:space="0" w:color="auto"/>
        <w:bottom w:val="none" w:sz="0" w:space="0" w:color="auto"/>
        <w:right w:val="none" w:sz="0" w:space="0" w:color="auto"/>
      </w:divBdr>
    </w:div>
    <w:div w:id="674188497">
      <w:bodyDiv w:val="1"/>
      <w:marLeft w:val="0"/>
      <w:marRight w:val="0"/>
      <w:marTop w:val="0"/>
      <w:marBottom w:val="0"/>
      <w:divBdr>
        <w:top w:val="none" w:sz="0" w:space="0" w:color="auto"/>
        <w:left w:val="none" w:sz="0" w:space="0" w:color="auto"/>
        <w:bottom w:val="none" w:sz="0" w:space="0" w:color="auto"/>
        <w:right w:val="none" w:sz="0" w:space="0" w:color="auto"/>
      </w:divBdr>
    </w:div>
    <w:div w:id="720979045">
      <w:bodyDiv w:val="1"/>
      <w:marLeft w:val="0"/>
      <w:marRight w:val="0"/>
      <w:marTop w:val="0"/>
      <w:marBottom w:val="0"/>
      <w:divBdr>
        <w:top w:val="none" w:sz="0" w:space="0" w:color="auto"/>
        <w:left w:val="none" w:sz="0" w:space="0" w:color="auto"/>
        <w:bottom w:val="none" w:sz="0" w:space="0" w:color="auto"/>
        <w:right w:val="none" w:sz="0" w:space="0" w:color="auto"/>
      </w:divBdr>
    </w:div>
    <w:div w:id="745884473">
      <w:bodyDiv w:val="1"/>
      <w:marLeft w:val="0"/>
      <w:marRight w:val="0"/>
      <w:marTop w:val="0"/>
      <w:marBottom w:val="0"/>
      <w:divBdr>
        <w:top w:val="none" w:sz="0" w:space="0" w:color="auto"/>
        <w:left w:val="none" w:sz="0" w:space="0" w:color="auto"/>
        <w:bottom w:val="none" w:sz="0" w:space="0" w:color="auto"/>
        <w:right w:val="none" w:sz="0" w:space="0" w:color="auto"/>
      </w:divBdr>
    </w:div>
    <w:div w:id="1083531949">
      <w:bodyDiv w:val="1"/>
      <w:marLeft w:val="0"/>
      <w:marRight w:val="0"/>
      <w:marTop w:val="0"/>
      <w:marBottom w:val="0"/>
      <w:divBdr>
        <w:top w:val="none" w:sz="0" w:space="0" w:color="auto"/>
        <w:left w:val="none" w:sz="0" w:space="0" w:color="auto"/>
        <w:bottom w:val="none" w:sz="0" w:space="0" w:color="auto"/>
        <w:right w:val="none" w:sz="0" w:space="0" w:color="auto"/>
      </w:divBdr>
    </w:div>
    <w:div w:id="1092167491">
      <w:bodyDiv w:val="1"/>
      <w:marLeft w:val="0"/>
      <w:marRight w:val="0"/>
      <w:marTop w:val="0"/>
      <w:marBottom w:val="0"/>
      <w:divBdr>
        <w:top w:val="none" w:sz="0" w:space="0" w:color="auto"/>
        <w:left w:val="none" w:sz="0" w:space="0" w:color="auto"/>
        <w:bottom w:val="none" w:sz="0" w:space="0" w:color="auto"/>
        <w:right w:val="none" w:sz="0" w:space="0" w:color="auto"/>
      </w:divBdr>
    </w:div>
    <w:div w:id="1352491461">
      <w:bodyDiv w:val="1"/>
      <w:marLeft w:val="0"/>
      <w:marRight w:val="0"/>
      <w:marTop w:val="0"/>
      <w:marBottom w:val="0"/>
      <w:divBdr>
        <w:top w:val="none" w:sz="0" w:space="0" w:color="auto"/>
        <w:left w:val="none" w:sz="0" w:space="0" w:color="auto"/>
        <w:bottom w:val="none" w:sz="0" w:space="0" w:color="auto"/>
        <w:right w:val="none" w:sz="0" w:space="0" w:color="auto"/>
      </w:divBdr>
    </w:div>
    <w:div w:id="1680152841">
      <w:bodyDiv w:val="1"/>
      <w:marLeft w:val="0"/>
      <w:marRight w:val="0"/>
      <w:marTop w:val="0"/>
      <w:marBottom w:val="0"/>
      <w:divBdr>
        <w:top w:val="none" w:sz="0" w:space="0" w:color="auto"/>
        <w:left w:val="none" w:sz="0" w:space="0" w:color="auto"/>
        <w:bottom w:val="none" w:sz="0" w:space="0" w:color="auto"/>
        <w:right w:val="none" w:sz="0" w:space="0" w:color="auto"/>
      </w:divBdr>
    </w:div>
    <w:div w:id="1794668802">
      <w:bodyDiv w:val="1"/>
      <w:marLeft w:val="0"/>
      <w:marRight w:val="0"/>
      <w:marTop w:val="0"/>
      <w:marBottom w:val="0"/>
      <w:divBdr>
        <w:top w:val="none" w:sz="0" w:space="0" w:color="auto"/>
        <w:left w:val="none" w:sz="0" w:space="0" w:color="auto"/>
        <w:bottom w:val="none" w:sz="0" w:space="0" w:color="auto"/>
        <w:right w:val="none" w:sz="0" w:space="0" w:color="auto"/>
      </w:divBdr>
      <w:divsChild>
        <w:div w:id="1401636975">
          <w:marLeft w:val="0"/>
          <w:marRight w:val="0"/>
          <w:marTop w:val="0"/>
          <w:marBottom w:val="0"/>
          <w:divBdr>
            <w:top w:val="none" w:sz="0" w:space="0" w:color="auto"/>
            <w:left w:val="none" w:sz="0" w:space="0" w:color="auto"/>
            <w:bottom w:val="none" w:sz="0" w:space="0" w:color="auto"/>
            <w:right w:val="none" w:sz="0" w:space="0" w:color="auto"/>
          </w:divBdr>
          <w:divsChild>
            <w:div w:id="915821413">
              <w:marLeft w:val="0"/>
              <w:marRight w:val="0"/>
              <w:marTop w:val="0"/>
              <w:marBottom w:val="0"/>
              <w:divBdr>
                <w:top w:val="none" w:sz="0" w:space="0" w:color="auto"/>
                <w:left w:val="none" w:sz="0" w:space="0" w:color="auto"/>
                <w:bottom w:val="none" w:sz="0" w:space="0" w:color="auto"/>
                <w:right w:val="none" w:sz="0" w:space="0" w:color="auto"/>
              </w:divBdr>
            </w:div>
            <w:div w:id="1782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833655">
      <w:bodyDiv w:val="1"/>
      <w:marLeft w:val="0"/>
      <w:marRight w:val="0"/>
      <w:marTop w:val="0"/>
      <w:marBottom w:val="0"/>
      <w:divBdr>
        <w:top w:val="none" w:sz="0" w:space="0" w:color="auto"/>
        <w:left w:val="none" w:sz="0" w:space="0" w:color="auto"/>
        <w:bottom w:val="none" w:sz="0" w:space="0" w:color="auto"/>
        <w:right w:val="none" w:sz="0" w:space="0" w:color="auto"/>
      </w:divBdr>
    </w:div>
    <w:div w:id="2091924726">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yperlink" Target="http://www.education.vic.gov.au/Documents/school/principals/curriculum/osschstudfee.pdf"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education.vic.gov.au/Pages/privacy.aspx" TargetMode="External"/><Relationship Id="rId34" Type="http://schemas.openxmlformats.org/officeDocument/2006/relationships/hyperlink" Target="mailto:esl@edumail.vic.gov.au" TargetMode="Externa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www.education.vic.gov.au/school/parents/needs/Pages/homebased.aspx" TargetMode="External"/><Relationship Id="rId33" Type="http://schemas.openxmlformats.org/officeDocument/2006/relationships/hyperlink" Target="mailto:international@edumail.vic.gov.au"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yperlink" Target="mailto:vrqa.student.exchange@edumail.vic.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yperlink" Target="mailto:census@edumail.vic.gov.au" TargetMode="External"/><Relationship Id="rId37" Type="http://schemas.openxmlformats.org/officeDocument/2006/relationships/header" Target="header3.xml"/><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hyperlink" Target="mailto:ESL@edumail.vic.gov.au"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hyperlink" Target="http://www.education.vic.gov.au/school/principals/participation/Pages/disengagedrisk.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www.eduweb.vic.gov.au/edulibrary/public/account/operate/CENF_Guidelines_11.pdf" TargetMode="External"/><Relationship Id="rId27" Type="http://schemas.openxmlformats.org/officeDocument/2006/relationships/hyperlink" Target="mailto:international@edumail.vic.gov.au" TargetMode="External"/><Relationship Id="rId30" Type="http://schemas.openxmlformats.org/officeDocument/2006/relationships/hyperlink" Target="http://www.education.vic.gov.au/Documents/school/principals/curriculum/osschstudfee.pdf" TargetMode="External"/><Relationship Id="rId35" Type="http://schemas.openxmlformats.org/officeDocument/2006/relationships/hyperlink" Target="http://www.vrqa.vic.gov.au/registration/Pages/studentexchange.asp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vrqa.vic.gov.au/registration/Pages/homeschooldefault.aspx" TargetMode="External"/><Relationship Id="rId2" Type="http://schemas.openxmlformats.org/officeDocument/2006/relationships/hyperlink" Target="http://www.education.vic.gov.au/school/principals/spag/governance/Pages/homeschool.aspx" TargetMode="External"/><Relationship Id="rId1" Type="http://schemas.openxmlformats.org/officeDocument/2006/relationships/hyperlink" Target="http://www.mceecdya.edu.au" TargetMode="External"/><Relationship Id="rId5" Type="http://schemas.openxmlformats.org/officeDocument/2006/relationships/hyperlink" Target="http://www.education.vic.gov.au/school/principals/management/Pages/cencus.aspx" TargetMode="External"/><Relationship Id="rId4" Type="http://schemas.openxmlformats.org/officeDocument/2006/relationships/hyperlink" Target="http://www.education.vic.gov.au/school/principals/participation/Pages/attendance.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General\SIAU\School%20Statistics\Functions\Educational%20Statistics\Data%20Collections\Mid%20Year%20Census\2010\Operational%20Matters\NEW%20DEECD%20Report%20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early Childhood Development</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94</Value>
      <Value>101</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292ED-1572-4AEA-9020-B18545283C63}"/>
</file>

<file path=customXml/itemProps2.xml><?xml version="1.0" encoding="utf-8"?>
<ds:datastoreItem xmlns:ds="http://schemas.openxmlformats.org/officeDocument/2006/customXml" ds:itemID="{BFA071EA-2E6F-4C01-A1CD-1D0B7666C9A0}"/>
</file>

<file path=customXml/itemProps3.xml><?xml version="1.0" encoding="utf-8"?>
<ds:datastoreItem xmlns:ds="http://schemas.openxmlformats.org/officeDocument/2006/customXml" ds:itemID="{B3E44BED-D08E-48DC-9584-459FE16436D9}"/>
</file>

<file path=customXml/itemProps4.xml><?xml version="1.0" encoding="utf-8"?>
<ds:datastoreItem xmlns:ds="http://schemas.openxmlformats.org/officeDocument/2006/customXml" ds:itemID="{76FA6D02-8837-4E51-9F5E-E42FB72ED847}"/>
</file>

<file path=docProps/app.xml><?xml version="1.0" encoding="utf-8"?>
<Properties xmlns="http://schemas.openxmlformats.org/officeDocument/2006/extended-properties" xmlns:vt="http://schemas.openxmlformats.org/officeDocument/2006/docPropsVTypes">
  <Template>NEW DEECD Report temp.dot</Template>
  <TotalTime>78</TotalTime>
  <Pages>29</Pages>
  <Words>9141</Words>
  <Characters>51687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lpstr>
    </vt:vector>
  </TitlesOfParts>
  <Company>Cato Purnell Partners Pty Ltd</Company>
  <LinksUpToDate>false</LinksUpToDate>
  <CharactersWithSpaces>60707</CharactersWithSpaces>
  <SharedDoc>false</SharedDoc>
  <HLinks>
    <vt:vector size="330" baseType="variant">
      <vt:variant>
        <vt:i4>1245194</vt:i4>
      </vt:variant>
      <vt:variant>
        <vt:i4>258</vt:i4>
      </vt:variant>
      <vt:variant>
        <vt:i4>0</vt:i4>
      </vt:variant>
      <vt:variant>
        <vt:i4>5</vt:i4>
      </vt:variant>
      <vt:variant>
        <vt:lpwstr>http://www.study.vic.gov.au/students</vt:lpwstr>
      </vt:variant>
      <vt:variant>
        <vt:lpwstr/>
      </vt:variant>
      <vt:variant>
        <vt:i4>1245233</vt:i4>
      </vt:variant>
      <vt:variant>
        <vt:i4>255</vt:i4>
      </vt:variant>
      <vt:variant>
        <vt:i4>0</vt:i4>
      </vt:variant>
      <vt:variant>
        <vt:i4>5</vt:i4>
      </vt:variant>
      <vt:variant>
        <vt:lpwstr>mailto:esl@edumail.vic.gov.au</vt:lpwstr>
      </vt:variant>
      <vt:variant>
        <vt:lpwstr/>
      </vt:variant>
      <vt:variant>
        <vt:i4>8323165</vt:i4>
      </vt:variant>
      <vt:variant>
        <vt:i4>252</vt:i4>
      </vt:variant>
      <vt:variant>
        <vt:i4>0</vt:i4>
      </vt:variant>
      <vt:variant>
        <vt:i4>5</vt:i4>
      </vt:variant>
      <vt:variant>
        <vt:lpwstr>mailto:international@edumail.vic.gov.au</vt:lpwstr>
      </vt:variant>
      <vt:variant>
        <vt:lpwstr/>
      </vt:variant>
      <vt:variant>
        <vt:i4>6750295</vt:i4>
      </vt:variant>
      <vt:variant>
        <vt:i4>249</vt:i4>
      </vt:variant>
      <vt:variant>
        <vt:i4>0</vt:i4>
      </vt:variant>
      <vt:variant>
        <vt:i4>5</vt:i4>
      </vt:variant>
      <vt:variant>
        <vt:lpwstr>mailto:census@edumail.vic.gov.au</vt:lpwstr>
      </vt:variant>
      <vt:variant>
        <vt:lpwstr/>
      </vt:variant>
      <vt:variant>
        <vt:i4>6029324</vt:i4>
      </vt:variant>
      <vt:variant>
        <vt:i4>246</vt:i4>
      </vt:variant>
      <vt:variant>
        <vt:i4>0</vt:i4>
      </vt:variant>
      <vt:variant>
        <vt:i4>5</vt:i4>
      </vt:variant>
      <vt:variant>
        <vt:lpwstr>http://www.education.vic.gov.au/school/principals/participation/Pages/disengagedrisk.aspx</vt:lpwstr>
      </vt:variant>
      <vt:variant>
        <vt:lpwstr/>
      </vt:variant>
      <vt:variant>
        <vt:i4>4522004</vt:i4>
      </vt:variant>
      <vt:variant>
        <vt:i4>243</vt:i4>
      </vt:variant>
      <vt:variant>
        <vt:i4>0</vt:i4>
      </vt:variant>
      <vt:variant>
        <vt:i4>5</vt:i4>
      </vt:variant>
      <vt:variant>
        <vt:lpwstr>https://www.eduweb.vic.gov.au/edulibrary/school/schadmin/schoperations/international/SCH-OS-Student-Fees.pdf</vt:lpwstr>
      </vt:variant>
      <vt:variant>
        <vt:lpwstr/>
      </vt:variant>
      <vt:variant>
        <vt:i4>7864390</vt:i4>
      </vt:variant>
      <vt:variant>
        <vt:i4>240</vt:i4>
      </vt:variant>
      <vt:variant>
        <vt:i4>0</vt:i4>
      </vt:variant>
      <vt:variant>
        <vt:i4>5</vt:i4>
      </vt:variant>
      <vt:variant>
        <vt:lpwstr>mailto:vrqa.student.exchange@edumail.vic.gov.au</vt:lpwstr>
      </vt:variant>
      <vt:variant>
        <vt:lpwstr/>
      </vt:variant>
      <vt:variant>
        <vt:i4>1245233</vt:i4>
      </vt:variant>
      <vt:variant>
        <vt:i4>237</vt:i4>
      </vt:variant>
      <vt:variant>
        <vt:i4>0</vt:i4>
      </vt:variant>
      <vt:variant>
        <vt:i4>5</vt:i4>
      </vt:variant>
      <vt:variant>
        <vt:lpwstr>mailto:ESL@edumail.vic.gov.au</vt:lpwstr>
      </vt:variant>
      <vt:variant>
        <vt:lpwstr/>
      </vt:variant>
      <vt:variant>
        <vt:i4>8323165</vt:i4>
      </vt:variant>
      <vt:variant>
        <vt:i4>234</vt:i4>
      </vt:variant>
      <vt:variant>
        <vt:i4>0</vt:i4>
      </vt:variant>
      <vt:variant>
        <vt:i4>5</vt:i4>
      </vt:variant>
      <vt:variant>
        <vt:lpwstr>mailto:international@edumail.vic.gov.au</vt:lpwstr>
      </vt:variant>
      <vt:variant>
        <vt:lpwstr/>
      </vt:variant>
      <vt:variant>
        <vt:i4>4522004</vt:i4>
      </vt:variant>
      <vt:variant>
        <vt:i4>231</vt:i4>
      </vt:variant>
      <vt:variant>
        <vt:i4>0</vt:i4>
      </vt:variant>
      <vt:variant>
        <vt:i4>5</vt:i4>
      </vt:variant>
      <vt:variant>
        <vt:lpwstr>https://www.eduweb.vic.gov.au/edulibrary/school/schadmin/schoperations/international/SCH-OS-Student-Fees.pdf</vt:lpwstr>
      </vt:variant>
      <vt:variant>
        <vt:lpwstr/>
      </vt:variant>
      <vt:variant>
        <vt:i4>7471226</vt:i4>
      </vt:variant>
      <vt:variant>
        <vt:i4>228</vt:i4>
      </vt:variant>
      <vt:variant>
        <vt:i4>0</vt:i4>
      </vt:variant>
      <vt:variant>
        <vt:i4>5</vt:i4>
      </vt:variant>
      <vt:variant>
        <vt:lpwstr>http://www.education.vic.gov.au/healthwellbeing/wellbeing/disability/homebased.htm</vt:lpwstr>
      </vt:variant>
      <vt:variant>
        <vt:lpwstr/>
      </vt:variant>
      <vt:variant>
        <vt:i4>1048634</vt:i4>
      </vt:variant>
      <vt:variant>
        <vt:i4>221</vt:i4>
      </vt:variant>
      <vt:variant>
        <vt:i4>0</vt:i4>
      </vt:variant>
      <vt:variant>
        <vt:i4>5</vt:i4>
      </vt:variant>
      <vt:variant>
        <vt:lpwstr/>
      </vt:variant>
      <vt:variant>
        <vt:lpwstr>_Toc348354449</vt:lpwstr>
      </vt:variant>
      <vt:variant>
        <vt:i4>1048634</vt:i4>
      </vt:variant>
      <vt:variant>
        <vt:i4>215</vt:i4>
      </vt:variant>
      <vt:variant>
        <vt:i4>0</vt:i4>
      </vt:variant>
      <vt:variant>
        <vt:i4>5</vt:i4>
      </vt:variant>
      <vt:variant>
        <vt:lpwstr/>
      </vt:variant>
      <vt:variant>
        <vt:lpwstr>_Toc348354448</vt:lpwstr>
      </vt:variant>
      <vt:variant>
        <vt:i4>1048634</vt:i4>
      </vt:variant>
      <vt:variant>
        <vt:i4>209</vt:i4>
      </vt:variant>
      <vt:variant>
        <vt:i4>0</vt:i4>
      </vt:variant>
      <vt:variant>
        <vt:i4>5</vt:i4>
      </vt:variant>
      <vt:variant>
        <vt:lpwstr/>
      </vt:variant>
      <vt:variant>
        <vt:lpwstr>_Toc348354447</vt:lpwstr>
      </vt:variant>
      <vt:variant>
        <vt:i4>1048634</vt:i4>
      </vt:variant>
      <vt:variant>
        <vt:i4>203</vt:i4>
      </vt:variant>
      <vt:variant>
        <vt:i4>0</vt:i4>
      </vt:variant>
      <vt:variant>
        <vt:i4>5</vt:i4>
      </vt:variant>
      <vt:variant>
        <vt:lpwstr/>
      </vt:variant>
      <vt:variant>
        <vt:lpwstr>_Toc348354446</vt:lpwstr>
      </vt:variant>
      <vt:variant>
        <vt:i4>1048634</vt:i4>
      </vt:variant>
      <vt:variant>
        <vt:i4>197</vt:i4>
      </vt:variant>
      <vt:variant>
        <vt:i4>0</vt:i4>
      </vt:variant>
      <vt:variant>
        <vt:i4>5</vt:i4>
      </vt:variant>
      <vt:variant>
        <vt:lpwstr/>
      </vt:variant>
      <vt:variant>
        <vt:lpwstr>_Toc348354445</vt:lpwstr>
      </vt:variant>
      <vt:variant>
        <vt:i4>1048634</vt:i4>
      </vt:variant>
      <vt:variant>
        <vt:i4>191</vt:i4>
      </vt:variant>
      <vt:variant>
        <vt:i4>0</vt:i4>
      </vt:variant>
      <vt:variant>
        <vt:i4>5</vt:i4>
      </vt:variant>
      <vt:variant>
        <vt:lpwstr/>
      </vt:variant>
      <vt:variant>
        <vt:lpwstr>_Toc348354444</vt:lpwstr>
      </vt:variant>
      <vt:variant>
        <vt:i4>1048634</vt:i4>
      </vt:variant>
      <vt:variant>
        <vt:i4>185</vt:i4>
      </vt:variant>
      <vt:variant>
        <vt:i4>0</vt:i4>
      </vt:variant>
      <vt:variant>
        <vt:i4>5</vt:i4>
      </vt:variant>
      <vt:variant>
        <vt:lpwstr/>
      </vt:variant>
      <vt:variant>
        <vt:lpwstr>_Toc348354443</vt:lpwstr>
      </vt:variant>
      <vt:variant>
        <vt:i4>1048634</vt:i4>
      </vt:variant>
      <vt:variant>
        <vt:i4>179</vt:i4>
      </vt:variant>
      <vt:variant>
        <vt:i4>0</vt:i4>
      </vt:variant>
      <vt:variant>
        <vt:i4>5</vt:i4>
      </vt:variant>
      <vt:variant>
        <vt:lpwstr/>
      </vt:variant>
      <vt:variant>
        <vt:lpwstr>_Toc348354442</vt:lpwstr>
      </vt:variant>
      <vt:variant>
        <vt:i4>1048634</vt:i4>
      </vt:variant>
      <vt:variant>
        <vt:i4>173</vt:i4>
      </vt:variant>
      <vt:variant>
        <vt:i4>0</vt:i4>
      </vt:variant>
      <vt:variant>
        <vt:i4>5</vt:i4>
      </vt:variant>
      <vt:variant>
        <vt:lpwstr/>
      </vt:variant>
      <vt:variant>
        <vt:lpwstr>_Toc348354441</vt:lpwstr>
      </vt:variant>
      <vt:variant>
        <vt:i4>1048634</vt:i4>
      </vt:variant>
      <vt:variant>
        <vt:i4>167</vt:i4>
      </vt:variant>
      <vt:variant>
        <vt:i4>0</vt:i4>
      </vt:variant>
      <vt:variant>
        <vt:i4>5</vt:i4>
      </vt:variant>
      <vt:variant>
        <vt:lpwstr/>
      </vt:variant>
      <vt:variant>
        <vt:lpwstr>_Toc348354440</vt:lpwstr>
      </vt:variant>
      <vt:variant>
        <vt:i4>1507386</vt:i4>
      </vt:variant>
      <vt:variant>
        <vt:i4>161</vt:i4>
      </vt:variant>
      <vt:variant>
        <vt:i4>0</vt:i4>
      </vt:variant>
      <vt:variant>
        <vt:i4>5</vt:i4>
      </vt:variant>
      <vt:variant>
        <vt:lpwstr/>
      </vt:variant>
      <vt:variant>
        <vt:lpwstr>_Toc348354439</vt:lpwstr>
      </vt:variant>
      <vt:variant>
        <vt:i4>1507386</vt:i4>
      </vt:variant>
      <vt:variant>
        <vt:i4>155</vt:i4>
      </vt:variant>
      <vt:variant>
        <vt:i4>0</vt:i4>
      </vt:variant>
      <vt:variant>
        <vt:i4>5</vt:i4>
      </vt:variant>
      <vt:variant>
        <vt:lpwstr/>
      </vt:variant>
      <vt:variant>
        <vt:lpwstr>_Toc348354438</vt:lpwstr>
      </vt:variant>
      <vt:variant>
        <vt:i4>1507386</vt:i4>
      </vt:variant>
      <vt:variant>
        <vt:i4>149</vt:i4>
      </vt:variant>
      <vt:variant>
        <vt:i4>0</vt:i4>
      </vt:variant>
      <vt:variant>
        <vt:i4>5</vt:i4>
      </vt:variant>
      <vt:variant>
        <vt:lpwstr/>
      </vt:variant>
      <vt:variant>
        <vt:lpwstr>_Toc348354437</vt:lpwstr>
      </vt:variant>
      <vt:variant>
        <vt:i4>1507386</vt:i4>
      </vt:variant>
      <vt:variant>
        <vt:i4>143</vt:i4>
      </vt:variant>
      <vt:variant>
        <vt:i4>0</vt:i4>
      </vt:variant>
      <vt:variant>
        <vt:i4>5</vt:i4>
      </vt:variant>
      <vt:variant>
        <vt:lpwstr/>
      </vt:variant>
      <vt:variant>
        <vt:lpwstr>_Toc348354436</vt:lpwstr>
      </vt:variant>
      <vt:variant>
        <vt:i4>1507386</vt:i4>
      </vt:variant>
      <vt:variant>
        <vt:i4>137</vt:i4>
      </vt:variant>
      <vt:variant>
        <vt:i4>0</vt:i4>
      </vt:variant>
      <vt:variant>
        <vt:i4>5</vt:i4>
      </vt:variant>
      <vt:variant>
        <vt:lpwstr/>
      </vt:variant>
      <vt:variant>
        <vt:lpwstr>_Toc348354435</vt:lpwstr>
      </vt:variant>
      <vt:variant>
        <vt:i4>1507386</vt:i4>
      </vt:variant>
      <vt:variant>
        <vt:i4>131</vt:i4>
      </vt:variant>
      <vt:variant>
        <vt:i4>0</vt:i4>
      </vt:variant>
      <vt:variant>
        <vt:i4>5</vt:i4>
      </vt:variant>
      <vt:variant>
        <vt:lpwstr/>
      </vt:variant>
      <vt:variant>
        <vt:lpwstr>_Toc348354434</vt:lpwstr>
      </vt:variant>
      <vt:variant>
        <vt:i4>1507386</vt:i4>
      </vt:variant>
      <vt:variant>
        <vt:i4>125</vt:i4>
      </vt:variant>
      <vt:variant>
        <vt:i4>0</vt:i4>
      </vt:variant>
      <vt:variant>
        <vt:i4>5</vt:i4>
      </vt:variant>
      <vt:variant>
        <vt:lpwstr/>
      </vt:variant>
      <vt:variant>
        <vt:lpwstr>_Toc348354433</vt:lpwstr>
      </vt:variant>
      <vt:variant>
        <vt:i4>1507386</vt:i4>
      </vt:variant>
      <vt:variant>
        <vt:i4>119</vt:i4>
      </vt:variant>
      <vt:variant>
        <vt:i4>0</vt:i4>
      </vt:variant>
      <vt:variant>
        <vt:i4>5</vt:i4>
      </vt:variant>
      <vt:variant>
        <vt:lpwstr/>
      </vt:variant>
      <vt:variant>
        <vt:lpwstr>_Toc348354432</vt:lpwstr>
      </vt:variant>
      <vt:variant>
        <vt:i4>1507386</vt:i4>
      </vt:variant>
      <vt:variant>
        <vt:i4>113</vt:i4>
      </vt:variant>
      <vt:variant>
        <vt:i4>0</vt:i4>
      </vt:variant>
      <vt:variant>
        <vt:i4>5</vt:i4>
      </vt:variant>
      <vt:variant>
        <vt:lpwstr/>
      </vt:variant>
      <vt:variant>
        <vt:lpwstr>_Toc348354431</vt:lpwstr>
      </vt:variant>
      <vt:variant>
        <vt:i4>1507386</vt:i4>
      </vt:variant>
      <vt:variant>
        <vt:i4>107</vt:i4>
      </vt:variant>
      <vt:variant>
        <vt:i4>0</vt:i4>
      </vt:variant>
      <vt:variant>
        <vt:i4>5</vt:i4>
      </vt:variant>
      <vt:variant>
        <vt:lpwstr/>
      </vt:variant>
      <vt:variant>
        <vt:lpwstr>_Toc348354430</vt:lpwstr>
      </vt:variant>
      <vt:variant>
        <vt:i4>1441850</vt:i4>
      </vt:variant>
      <vt:variant>
        <vt:i4>101</vt:i4>
      </vt:variant>
      <vt:variant>
        <vt:i4>0</vt:i4>
      </vt:variant>
      <vt:variant>
        <vt:i4>5</vt:i4>
      </vt:variant>
      <vt:variant>
        <vt:lpwstr/>
      </vt:variant>
      <vt:variant>
        <vt:lpwstr>_Toc348354429</vt:lpwstr>
      </vt:variant>
      <vt:variant>
        <vt:i4>1441850</vt:i4>
      </vt:variant>
      <vt:variant>
        <vt:i4>95</vt:i4>
      </vt:variant>
      <vt:variant>
        <vt:i4>0</vt:i4>
      </vt:variant>
      <vt:variant>
        <vt:i4>5</vt:i4>
      </vt:variant>
      <vt:variant>
        <vt:lpwstr/>
      </vt:variant>
      <vt:variant>
        <vt:lpwstr>_Toc348354428</vt:lpwstr>
      </vt:variant>
      <vt:variant>
        <vt:i4>1441850</vt:i4>
      </vt:variant>
      <vt:variant>
        <vt:i4>89</vt:i4>
      </vt:variant>
      <vt:variant>
        <vt:i4>0</vt:i4>
      </vt:variant>
      <vt:variant>
        <vt:i4>5</vt:i4>
      </vt:variant>
      <vt:variant>
        <vt:lpwstr/>
      </vt:variant>
      <vt:variant>
        <vt:lpwstr>_Toc348354427</vt:lpwstr>
      </vt:variant>
      <vt:variant>
        <vt:i4>1441850</vt:i4>
      </vt:variant>
      <vt:variant>
        <vt:i4>83</vt:i4>
      </vt:variant>
      <vt:variant>
        <vt:i4>0</vt:i4>
      </vt:variant>
      <vt:variant>
        <vt:i4>5</vt:i4>
      </vt:variant>
      <vt:variant>
        <vt:lpwstr/>
      </vt:variant>
      <vt:variant>
        <vt:lpwstr>_Toc348354426</vt:lpwstr>
      </vt:variant>
      <vt:variant>
        <vt:i4>1441850</vt:i4>
      </vt:variant>
      <vt:variant>
        <vt:i4>77</vt:i4>
      </vt:variant>
      <vt:variant>
        <vt:i4>0</vt:i4>
      </vt:variant>
      <vt:variant>
        <vt:i4>5</vt:i4>
      </vt:variant>
      <vt:variant>
        <vt:lpwstr/>
      </vt:variant>
      <vt:variant>
        <vt:lpwstr>_Toc348354425</vt:lpwstr>
      </vt:variant>
      <vt:variant>
        <vt:i4>1441850</vt:i4>
      </vt:variant>
      <vt:variant>
        <vt:i4>71</vt:i4>
      </vt:variant>
      <vt:variant>
        <vt:i4>0</vt:i4>
      </vt:variant>
      <vt:variant>
        <vt:i4>5</vt:i4>
      </vt:variant>
      <vt:variant>
        <vt:lpwstr/>
      </vt:variant>
      <vt:variant>
        <vt:lpwstr>_Toc348354424</vt:lpwstr>
      </vt:variant>
      <vt:variant>
        <vt:i4>1441850</vt:i4>
      </vt:variant>
      <vt:variant>
        <vt:i4>65</vt:i4>
      </vt:variant>
      <vt:variant>
        <vt:i4>0</vt:i4>
      </vt:variant>
      <vt:variant>
        <vt:i4>5</vt:i4>
      </vt:variant>
      <vt:variant>
        <vt:lpwstr/>
      </vt:variant>
      <vt:variant>
        <vt:lpwstr>_Toc348354423</vt:lpwstr>
      </vt:variant>
      <vt:variant>
        <vt:i4>1441850</vt:i4>
      </vt:variant>
      <vt:variant>
        <vt:i4>59</vt:i4>
      </vt:variant>
      <vt:variant>
        <vt:i4>0</vt:i4>
      </vt:variant>
      <vt:variant>
        <vt:i4>5</vt:i4>
      </vt:variant>
      <vt:variant>
        <vt:lpwstr/>
      </vt:variant>
      <vt:variant>
        <vt:lpwstr>_Toc348354422</vt:lpwstr>
      </vt:variant>
      <vt:variant>
        <vt:i4>1441850</vt:i4>
      </vt:variant>
      <vt:variant>
        <vt:i4>53</vt:i4>
      </vt:variant>
      <vt:variant>
        <vt:i4>0</vt:i4>
      </vt:variant>
      <vt:variant>
        <vt:i4>5</vt:i4>
      </vt:variant>
      <vt:variant>
        <vt:lpwstr/>
      </vt:variant>
      <vt:variant>
        <vt:lpwstr>_Toc348354421</vt:lpwstr>
      </vt:variant>
      <vt:variant>
        <vt:i4>1441850</vt:i4>
      </vt:variant>
      <vt:variant>
        <vt:i4>47</vt:i4>
      </vt:variant>
      <vt:variant>
        <vt:i4>0</vt:i4>
      </vt:variant>
      <vt:variant>
        <vt:i4>5</vt:i4>
      </vt:variant>
      <vt:variant>
        <vt:lpwstr/>
      </vt:variant>
      <vt:variant>
        <vt:lpwstr>_Toc348354420</vt:lpwstr>
      </vt:variant>
      <vt:variant>
        <vt:i4>1376314</vt:i4>
      </vt:variant>
      <vt:variant>
        <vt:i4>41</vt:i4>
      </vt:variant>
      <vt:variant>
        <vt:i4>0</vt:i4>
      </vt:variant>
      <vt:variant>
        <vt:i4>5</vt:i4>
      </vt:variant>
      <vt:variant>
        <vt:lpwstr/>
      </vt:variant>
      <vt:variant>
        <vt:lpwstr>_Toc348354419</vt:lpwstr>
      </vt:variant>
      <vt:variant>
        <vt:i4>1376314</vt:i4>
      </vt:variant>
      <vt:variant>
        <vt:i4>35</vt:i4>
      </vt:variant>
      <vt:variant>
        <vt:i4>0</vt:i4>
      </vt:variant>
      <vt:variant>
        <vt:i4>5</vt:i4>
      </vt:variant>
      <vt:variant>
        <vt:lpwstr/>
      </vt:variant>
      <vt:variant>
        <vt:lpwstr>_Toc348354418</vt:lpwstr>
      </vt:variant>
      <vt:variant>
        <vt:i4>1376314</vt:i4>
      </vt:variant>
      <vt:variant>
        <vt:i4>29</vt:i4>
      </vt:variant>
      <vt:variant>
        <vt:i4>0</vt:i4>
      </vt:variant>
      <vt:variant>
        <vt:i4>5</vt:i4>
      </vt:variant>
      <vt:variant>
        <vt:lpwstr/>
      </vt:variant>
      <vt:variant>
        <vt:lpwstr>_Toc348354417</vt:lpwstr>
      </vt:variant>
      <vt:variant>
        <vt:i4>1376314</vt:i4>
      </vt:variant>
      <vt:variant>
        <vt:i4>23</vt:i4>
      </vt:variant>
      <vt:variant>
        <vt:i4>0</vt:i4>
      </vt:variant>
      <vt:variant>
        <vt:i4>5</vt:i4>
      </vt:variant>
      <vt:variant>
        <vt:lpwstr/>
      </vt:variant>
      <vt:variant>
        <vt:lpwstr>_Toc348354416</vt:lpwstr>
      </vt:variant>
      <vt:variant>
        <vt:i4>1376314</vt:i4>
      </vt:variant>
      <vt:variant>
        <vt:i4>17</vt:i4>
      </vt:variant>
      <vt:variant>
        <vt:i4>0</vt:i4>
      </vt:variant>
      <vt:variant>
        <vt:i4>5</vt:i4>
      </vt:variant>
      <vt:variant>
        <vt:lpwstr/>
      </vt:variant>
      <vt:variant>
        <vt:lpwstr>_Toc348354415</vt:lpwstr>
      </vt:variant>
      <vt:variant>
        <vt:i4>1376314</vt:i4>
      </vt:variant>
      <vt:variant>
        <vt:i4>11</vt:i4>
      </vt:variant>
      <vt:variant>
        <vt:i4>0</vt:i4>
      </vt:variant>
      <vt:variant>
        <vt:i4>5</vt:i4>
      </vt:variant>
      <vt:variant>
        <vt:lpwstr/>
      </vt:variant>
      <vt:variant>
        <vt:lpwstr>_Toc348354414</vt:lpwstr>
      </vt:variant>
      <vt:variant>
        <vt:i4>7012387</vt:i4>
      </vt:variant>
      <vt:variant>
        <vt:i4>6</vt:i4>
      </vt:variant>
      <vt:variant>
        <vt:i4>0</vt:i4>
      </vt:variant>
      <vt:variant>
        <vt:i4>5</vt:i4>
      </vt:variant>
      <vt:variant>
        <vt:lpwstr>http://www.eduweb.vic.gov.au/edulibrary/public/account/operate/CENF_Guidelines_11.pdf</vt:lpwstr>
      </vt:variant>
      <vt:variant>
        <vt:lpwstr/>
      </vt:variant>
      <vt:variant>
        <vt:i4>6815788</vt:i4>
      </vt:variant>
      <vt:variant>
        <vt:i4>3</vt:i4>
      </vt:variant>
      <vt:variant>
        <vt:i4>0</vt:i4>
      </vt:variant>
      <vt:variant>
        <vt:i4>5</vt:i4>
      </vt:variant>
      <vt:variant>
        <vt:lpwstr>http://www.education.vic.gov.au/school/principals/governance/Pages/cencus.aspx</vt:lpwstr>
      </vt:variant>
      <vt:variant>
        <vt:lpwstr/>
      </vt:variant>
      <vt:variant>
        <vt:i4>262228</vt:i4>
      </vt:variant>
      <vt:variant>
        <vt:i4>0</vt:i4>
      </vt:variant>
      <vt:variant>
        <vt:i4>0</vt:i4>
      </vt:variant>
      <vt:variant>
        <vt:i4>5</vt:i4>
      </vt:variant>
      <vt:variant>
        <vt:lpwstr>http://www.education.vic.gov.au/about/deptpolicies/informationprivacy.htm</vt:lpwstr>
      </vt:variant>
      <vt:variant>
        <vt:lpwstr/>
      </vt:variant>
      <vt:variant>
        <vt:i4>6815788</vt:i4>
      </vt:variant>
      <vt:variant>
        <vt:i4>12</vt:i4>
      </vt:variant>
      <vt:variant>
        <vt:i4>0</vt:i4>
      </vt:variant>
      <vt:variant>
        <vt:i4>5</vt:i4>
      </vt:variant>
      <vt:variant>
        <vt:lpwstr>http://www.education.vic.gov.au/school/principals/governance/Pages/cencus.aspx</vt:lpwstr>
      </vt:variant>
      <vt:variant>
        <vt:lpwstr/>
      </vt:variant>
      <vt:variant>
        <vt:i4>3473458</vt:i4>
      </vt:variant>
      <vt:variant>
        <vt:i4>9</vt:i4>
      </vt:variant>
      <vt:variant>
        <vt:i4>0</vt:i4>
      </vt:variant>
      <vt:variant>
        <vt:i4>5</vt:i4>
      </vt:variant>
      <vt:variant>
        <vt:lpwstr>http://www.education.vic.gov.au/healthwellbeing/wellbeing/attendance/guidelines.htm</vt:lpwstr>
      </vt:variant>
      <vt:variant>
        <vt:lpwstr/>
      </vt:variant>
      <vt:variant>
        <vt:i4>15</vt:i4>
      </vt:variant>
      <vt:variant>
        <vt:i4>6</vt:i4>
      </vt:variant>
      <vt:variant>
        <vt:i4>0</vt:i4>
      </vt:variant>
      <vt:variant>
        <vt:i4>5</vt:i4>
      </vt:variant>
      <vt:variant>
        <vt:lpwstr>http://www.vrqa.vic.gov.au/homeschool</vt:lpwstr>
      </vt:variant>
      <vt:variant>
        <vt:lpwstr/>
      </vt:variant>
      <vt:variant>
        <vt:i4>1572949</vt:i4>
      </vt:variant>
      <vt:variant>
        <vt:i4>3</vt:i4>
      </vt:variant>
      <vt:variant>
        <vt:i4>0</vt:i4>
      </vt:variant>
      <vt:variant>
        <vt:i4>5</vt:i4>
      </vt:variant>
      <vt:variant>
        <vt:lpwstr>http://www.education.vic.gov.au/aboutschool/enrolling/homeschool.htm</vt:lpwstr>
      </vt:variant>
      <vt:variant>
        <vt:lpwstr/>
      </vt:variant>
      <vt:variant>
        <vt:i4>2621474</vt:i4>
      </vt:variant>
      <vt:variant>
        <vt:i4>0</vt:i4>
      </vt:variant>
      <vt:variant>
        <vt:i4>0</vt:i4>
      </vt:variant>
      <vt:variant>
        <vt:i4>5</vt:i4>
      </vt:variant>
      <vt:variant>
        <vt:lpwstr>http://www.mceecdya.edu.au/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Updated Counting Students Guidelines 2014</dc:title>
  <dc:subject/>
  <dc:creator>02569015</dc:creator>
  <cp:keywords/>
  <cp:lastModifiedBy>Gotsis, John J</cp:lastModifiedBy>
  <cp:revision>36</cp:revision>
  <cp:lastPrinted>2014-02-14T00:38:00Z</cp:lastPrinted>
  <dcterms:created xsi:type="dcterms:W3CDTF">2013-02-12T23:45:00Z</dcterms:created>
  <dcterms:modified xsi:type="dcterms:W3CDTF">2014-02-14T00:38:00Z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ECD_Author">
    <vt:lpwstr>94;#Education|5232e41c-5101-41fe-b638-7d41d1371531</vt:lpwstr>
  </property>
  <property fmtid="{D5CDD505-2E9C-101B-9397-08002B2CF9AE}" pid="4" name="DEECD_SubjectCategory">
    <vt:lpwstr/>
  </property>
  <property fmtid="{D5CDD505-2E9C-101B-9397-08002B2CF9AE}" pid="5" name="ContentTypeId">
    <vt:lpwstr>0x0101008840106FE30D4F50BC61A726A7CA6E3800A01D47DD30CBB54F95863B7DC80A2CEC</vt:lpwstr>
  </property>
  <property fmtid="{D5CDD505-2E9C-101B-9397-08002B2CF9AE}" pid="6" name="DEECD_ItemType">
    <vt:lpwstr>101;#Page|eb523acf-a821-456c-a76b-7607578309d7</vt:lpwstr>
  </property>
  <property fmtid="{D5CDD505-2E9C-101B-9397-08002B2CF9AE}" pid="7" name="DEECD_Audience">
    <vt:lpwstr/>
  </property>
</Properties>
</file>