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6C9" w:rsidRDefault="008766C9" w:rsidP="00D24A94">
      <w:pPr>
        <w:spacing w:after="0" w:line="240" w:lineRule="auto"/>
        <w:jc w:val="center"/>
        <w:rPr>
          <w:b/>
          <w:color w:val="808080" w:themeColor="background1" w:themeShade="80"/>
          <w:sz w:val="32"/>
          <w:szCs w:val="32"/>
        </w:rPr>
      </w:pPr>
      <w:r w:rsidRPr="008766C9">
        <w:rPr>
          <w:b/>
          <w:color w:val="808080" w:themeColor="background1" w:themeShade="80"/>
          <w:sz w:val="32"/>
          <w:szCs w:val="32"/>
        </w:rPr>
        <w:t>Strategic Partnerships Program 2018-20</w:t>
      </w:r>
      <w:r w:rsidR="00426EA6">
        <w:rPr>
          <w:b/>
          <w:color w:val="808080" w:themeColor="background1" w:themeShade="80"/>
          <w:sz w:val="32"/>
          <w:szCs w:val="32"/>
        </w:rPr>
        <w:t xml:space="preserve"> Triennium</w:t>
      </w:r>
    </w:p>
    <w:p w:rsidR="008766C9" w:rsidRPr="008766C9" w:rsidRDefault="008766C9" w:rsidP="00D24A94">
      <w:pPr>
        <w:spacing w:after="0" w:line="240" w:lineRule="auto"/>
        <w:jc w:val="center"/>
        <w:rPr>
          <w:b/>
          <w:color w:val="808080" w:themeColor="background1" w:themeShade="80"/>
          <w:sz w:val="32"/>
          <w:szCs w:val="32"/>
        </w:rPr>
      </w:pPr>
      <w:r w:rsidRPr="008766C9">
        <w:rPr>
          <w:b/>
          <w:color w:val="808080" w:themeColor="background1" w:themeShade="80"/>
          <w:sz w:val="32"/>
          <w:szCs w:val="32"/>
        </w:rPr>
        <w:t>Frequently Asked Questions</w:t>
      </w:r>
    </w:p>
    <w:p w:rsidR="008766C9" w:rsidRDefault="008766C9" w:rsidP="00D24A94">
      <w:pPr>
        <w:spacing w:after="120" w:line="240" w:lineRule="auto"/>
        <w:jc w:val="both"/>
        <w:rPr>
          <w:b/>
          <w:color w:val="365F91" w:themeColor="accent1" w:themeShade="BF"/>
          <w:sz w:val="28"/>
          <w:szCs w:val="28"/>
        </w:rPr>
      </w:pPr>
    </w:p>
    <w:p w:rsidR="00843ADF" w:rsidRPr="008766C9" w:rsidRDefault="008766C9" w:rsidP="00D24A94">
      <w:pPr>
        <w:spacing w:after="240" w:line="240" w:lineRule="auto"/>
        <w:jc w:val="both"/>
        <w:rPr>
          <w:b/>
          <w:color w:val="244061" w:themeColor="accent1" w:themeShade="80"/>
          <w:sz w:val="28"/>
          <w:szCs w:val="28"/>
        </w:rPr>
      </w:pPr>
      <w:r w:rsidRPr="008766C9">
        <w:rPr>
          <w:b/>
          <w:color w:val="244061" w:themeColor="accent1" w:themeShade="80"/>
          <w:sz w:val="28"/>
          <w:szCs w:val="28"/>
        </w:rPr>
        <w:t xml:space="preserve">GENERAL </w:t>
      </w:r>
      <w:r w:rsidR="00426EA6">
        <w:rPr>
          <w:b/>
          <w:color w:val="244061" w:themeColor="accent1" w:themeShade="80"/>
          <w:sz w:val="28"/>
          <w:szCs w:val="28"/>
        </w:rPr>
        <w:t>QUESTIONS</w:t>
      </w:r>
    </w:p>
    <w:p w:rsidR="003F4346" w:rsidRPr="00E95028" w:rsidRDefault="003F4346" w:rsidP="00D24A94">
      <w:pPr>
        <w:pStyle w:val="ListParagraph"/>
        <w:numPr>
          <w:ilvl w:val="0"/>
          <w:numId w:val="5"/>
        </w:numPr>
        <w:spacing w:after="120" w:line="240" w:lineRule="auto"/>
        <w:ind w:left="426" w:hanging="426"/>
        <w:contextualSpacing w:val="0"/>
        <w:jc w:val="both"/>
        <w:rPr>
          <w:b/>
          <w:i/>
          <w:color w:val="365F91" w:themeColor="accent1" w:themeShade="BF"/>
          <w:sz w:val="28"/>
          <w:szCs w:val="28"/>
        </w:rPr>
      </w:pPr>
      <w:r w:rsidRPr="00E95028">
        <w:rPr>
          <w:b/>
          <w:i/>
          <w:color w:val="365F91" w:themeColor="accent1" w:themeShade="BF"/>
          <w:sz w:val="28"/>
          <w:szCs w:val="28"/>
        </w:rPr>
        <w:t>What do I need to consider in deciding whether to apply for SPP funding?</w:t>
      </w:r>
    </w:p>
    <w:p w:rsidR="003F4346" w:rsidRDefault="003F4346" w:rsidP="00D24A94">
      <w:pPr>
        <w:pStyle w:val="ListParagraph"/>
        <w:numPr>
          <w:ilvl w:val="0"/>
          <w:numId w:val="1"/>
        </w:numPr>
        <w:tabs>
          <w:tab w:val="left" w:pos="567"/>
        </w:tabs>
        <w:spacing w:after="60" w:line="240" w:lineRule="auto"/>
        <w:ind w:left="568" w:hanging="284"/>
        <w:contextualSpacing w:val="0"/>
        <w:jc w:val="both"/>
        <w:rPr>
          <w:sz w:val="24"/>
          <w:szCs w:val="24"/>
        </w:rPr>
      </w:pPr>
      <w:r>
        <w:rPr>
          <w:sz w:val="24"/>
          <w:szCs w:val="24"/>
        </w:rPr>
        <w:t>Is</w:t>
      </w:r>
      <w:r w:rsidRPr="009408D8">
        <w:rPr>
          <w:sz w:val="24"/>
          <w:szCs w:val="24"/>
        </w:rPr>
        <w:t xml:space="preserve"> my organisation eligible?</w:t>
      </w:r>
    </w:p>
    <w:p w:rsidR="003F4346" w:rsidRDefault="003F4346" w:rsidP="00D24A94">
      <w:pPr>
        <w:pStyle w:val="ListParagraph"/>
        <w:numPr>
          <w:ilvl w:val="0"/>
          <w:numId w:val="1"/>
        </w:numPr>
        <w:tabs>
          <w:tab w:val="left" w:pos="567"/>
        </w:tabs>
        <w:spacing w:after="60" w:line="240" w:lineRule="auto"/>
        <w:ind w:left="568" w:hanging="284"/>
        <w:contextualSpacing w:val="0"/>
        <w:jc w:val="both"/>
        <w:rPr>
          <w:sz w:val="24"/>
          <w:szCs w:val="24"/>
        </w:rPr>
      </w:pPr>
      <w:r>
        <w:rPr>
          <w:sz w:val="24"/>
          <w:szCs w:val="24"/>
        </w:rPr>
        <w:t>Does my program meet each of the selection criteria?</w:t>
      </w:r>
    </w:p>
    <w:p w:rsidR="003F4346" w:rsidRDefault="003F4346" w:rsidP="00D24A94">
      <w:pPr>
        <w:pStyle w:val="ListParagraph"/>
        <w:numPr>
          <w:ilvl w:val="0"/>
          <w:numId w:val="1"/>
        </w:numPr>
        <w:tabs>
          <w:tab w:val="left" w:pos="567"/>
        </w:tabs>
        <w:spacing w:after="60" w:line="240" w:lineRule="auto"/>
        <w:ind w:left="568" w:hanging="284"/>
        <w:contextualSpacing w:val="0"/>
        <w:jc w:val="both"/>
        <w:rPr>
          <w:sz w:val="24"/>
          <w:szCs w:val="24"/>
        </w:rPr>
      </w:pPr>
      <w:r>
        <w:rPr>
          <w:sz w:val="24"/>
          <w:szCs w:val="24"/>
        </w:rPr>
        <w:t xml:space="preserve">Does the intent and purpose of my proposed program align with the SPP objectives, </w:t>
      </w:r>
      <w:r w:rsidRPr="00E95028">
        <w:rPr>
          <w:sz w:val="24"/>
          <w:szCs w:val="24"/>
        </w:rPr>
        <w:t>Victorian Government policies and DET strategic priorities?</w:t>
      </w:r>
    </w:p>
    <w:p w:rsidR="003F4346" w:rsidRDefault="003F4346" w:rsidP="00D24A94">
      <w:pPr>
        <w:pStyle w:val="ListParagraph"/>
        <w:numPr>
          <w:ilvl w:val="0"/>
          <w:numId w:val="1"/>
        </w:numPr>
        <w:tabs>
          <w:tab w:val="left" w:pos="567"/>
        </w:tabs>
        <w:spacing w:after="60" w:line="240" w:lineRule="auto"/>
        <w:ind w:left="568" w:hanging="284"/>
        <w:contextualSpacing w:val="0"/>
        <w:jc w:val="both"/>
        <w:rPr>
          <w:sz w:val="24"/>
          <w:szCs w:val="24"/>
        </w:rPr>
      </w:pPr>
      <w:r>
        <w:rPr>
          <w:sz w:val="24"/>
          <w:szCs w:val="24"/>
        </w:rPr>
        <w:t>D</w:t>
      </w:r>
      <w:r w:rsidRPr="006D7B90">
        <w:rPr>
          <w:sz w:val="24"/>
          <w:szCs w:val="24"/>
        </w:rPr>
        <w:t xml:space="preserve">oes my organisation have the </w:t>
      </w:r>
      <w:r>
        <w:rPr>
          <w:sz w:val="24"/>
          <w:szCs w:val="24"/>
        </w:rPr>
        <w:t>capacity</w:t>
      </w:r>
      <w:r w:rsidRPr="006D7B90">
        <w:rPr>
          <w:sz w:val="24"/>
          <w:szCs w:val="24"/>
        </w:rPr>
        <w:t xml:space="preserve"> to maintain </w:t>
      </w:r>
      <w:r>
        <w:rPr>
          <w:sz w:val="24"/>
          <w:szCs w:val="24"/>
        </w:rPr>
        <w:t>a funded</w:t>
      </w:r>
      <w:r w:rsidRPr="006D7B90">
        <w:rPr>
          <w:sz w:val="24"/>
          <w:szCs w:val="24"/>
        </w:rPr>
        <w:t xml:space="preserve"> program </w:t>
      </w:r>
      <w:r>
        <w:rPr>
          <w:sz w:val="24"/>
          <w:szCs w:val="24"/>
        </w:rPr>
        <w:t>over the</w:t>
      </w:r>
      <w:r w:rsidRPr="006D7B90">
        <w:rPr>
          <w:sz w:val="24"/>
          <w:szCs w:val="24"/>
        </w:rPr>
        <w:t xml:space="preserve"> three-year timeframe?</w:t>
      </w:r>
    </w:p>
    <w:p w:rsidR="003F4346" w:rsidRDefault="003F4346" w:rsidP="00D24A94">
      <w:pPr>
        <w:pStyle w:val="ListParagraph"/>
        <w:numPr>
          <w:ilvl w:val="0"/>
          <w:numId w:val="1"/>
        </w:numPr>
        <w:tabs>
          <w:tab w:val="left" w:pos="567"/>
        </w:tabs>
        <w:spacing w:after="60" w:line="240" w:lineRule="auto"/>
        <w:ind w:left="568" w:hanging="284"/>
        <w:contextualSpacing w:val="0"/>
        <w:jc w:val="both"/>
        <w:rPr>
          <w:sz w:val="24"/>
          <w:szCs w:val="24"/>
        </w:rPr>
      </w:pPr>
      <w:r>
        <w:rPr>
          <w:sz w:val="24"/>
          <w:szCs w:val="24"/>
        </w:rPr>
        <w:t>Is my organisation able to meet the accountability and reporting requirements?</w:t>
      </w:r>
    </w:p>
    <w:p w:rsidR="003F4346" w:rsidRPr="006D7B90" w:rsidRDefault="003F4346" w:rsidP="00D24A94">
      <w:pPr>
        <w:pStyle w:val="ListParagraph"/>
        <w:tabs>
          <w:tab w:val="left" w:pos="567"/>
        </w:tabs>
        <w:spacing w:after="60" w:line="240" w:lineRule="auto"/>
        <w:ind w:left="568"/>
        <w:contextualSpacing w:val="0"/>
        <w:jc w:val="both"/>
        <w:rPr>
          <w:sz w:val="24"/>
          <w:szCs w:val="24"/>
        </w:rPr>
      </w:pPr>
    </w:p>
    <w:p w:rsidR="00884201" w:rsidRPr="00E95028" w:rsidRDefault="00884201" w:rsidP="00D24A94">
      <w:pPr>
        <w:pStyle w:val="ListParagraph"/>
        <w:numPr>
          <w:ilvl w:val="0"/>
          <w:numId w:val="5"/>
        </w:numPr>
        <w:spacing w:after="120" w:line="240" w:lineRule="auto"/>
        <w:ind w:left="426" w:hanging="426"/>
        <w:contextualSpacing w:val="0"/>
        <w:jc w:val="both"/>
        <w:rPr>
          <w:b/>
          <w:i/>
          <w:color w:val="365F91" w:themeColor="accent1" w:themeShade="BF"/>
          <w:sz w:val="28"/>
          <w:szCs w:val="28"/>
        </w:rPr>
      </w:pPr>
      <w:r w:rsidRPr="00E95028">
        <w:rPr>
          <w:b/>
          <w:i/>
          <w:color w:val="365F91" w:themeColor="accent1" w:themeShade="BF"/>
          <w:sz w:val="28"/>
          <w:szCs w:val="28"/>
        </w:rPr>
        <w:t>What types of prog</w:t>
      </w:r>
      <w:r w:rsidR="00A1084A" w:rsidRPr="00E95028">
        <w:rPr>
          <w:b/>
          <w:i/>
          <w:color w:val="365F91" w:themeColor="accent1" w:themeShade="BF"/>
          <w:sz w:val="28"/>
          <w:szCs w:val="28"/>
        </w:rPr>
        <w:t>rams receive SPP funding</w:t>
      </w:r>
      <w:r w:rsidRPr="00E95028">
        <w:rPr>
          <w:b/>
          <w:i/>
          <w:color w:val="365F91" w:themeColor="accent1" w:themeShade="BF"/>
          <w:sz w:val="28"/>
          <w:szCs w:val="28"/>
        </w:rPr>
        <w:t>?</w:t>
      </w:r>
    </w:p>
    <w:p w:rsidR="00E95028" w:rsidRDefault="00E95028" w:rsidP="00D24A94">
      <w:pPr>
        <w:pStyle w:val="ListParagraph"/>
        <w:numPr>
          <w:ilvl w:val="0"/>
          <w:numId w:val="1"/>
        </w:numPr>
        <w:tabs>
          <w:tab w:val="left" w:pos="567"/>
        </w:tabs>
        <w:spacing w:after="60" w:line="240" w:lineRule="auto"/>
        <w:ind w:left="568" w:hanging="284"/>
        <w:contextualSpacing w:val="0"/>
        <w:jc w:val="both"/>
        <w:rPr>
          <w:sz w:val="24"/>
          <w:szCs w:val="24"/>
        </w:rPr>
      </w:pPr>
      <w:r w:rsidRPr="00E95028">
        <w:rPr>
          <w:sz w:val="24"/>
          <w:szCs w:val="24"/>
        </w:rPr>
        <w:t xml:space="preserve">The aim of the SPP is to provide funding to not-for-profit organisations to deliver programs to improve student achievement, engagement, health and wellbeing and/or teacher capacity. </w:t>
      </w:r>
    </w:p>
    <w:p w:rsidR="00E95028" w:rsidRDefault="00E95028" w:rsidP="00D24A94">
      <w:pPr>
        <w:pStyle w:val="ListParagraph"/>
        <w:numPr>
          <w:ilvl w:val="0"/>
          <w:numId w:val="1"/>
        </w:numPr>
        <w:tabs>
          <w:tab w:val="left" w:pos="567"/>
        </w:tabs>
        <w:spacing w:after="60" w:line="240" w:lineRule="auto"/>
        <w:ind w:left="568" w:hanging="284"/>
        <w:contextualSpacing w:val="0"/>
        <w:jc w:val="both"/>
        <w:rPr>
          <w:sz w:val="24"/>
          <w:szCs w:val="24"/>
        </w:rPr>
      </w:pPr>
      <w:r w:rsidRPr="00E95028">
        <w:rPr>
          <w:sz w:val="24"/>
          <w:szCs w:val="24"/>
        </w:rPr>
        <w:t xml:space="preserve">These programs provide access to curriculum enrichment or enhancement opportunities that are not usually available in mainstream classrooms or professional development settings. </w:t>
      </w:r>
    </w:p>
    <w:p w:rsidR="00E95028" w:rsidRDefault="00E95028" w:rsidP="00D24A94">
      <w:pPr>
        <w:pStyle w:val="ListParagraph"/>
        <w:numPr>
          <w:ilvl w:val="0"/>
          <w:numId w:val="1"/>
        </w:numPr>
        <w:tabs>
          <w:tab w:val="left" w:pos="567"/>
        </w:tabs>
        <w:spacing w:after="360" w:line="240" w:lineRule="auto"/>
        <w:ind w:left="568" w:hanging="284"/>
        <w:contextualSpacing w:val="0"/>
        <w:jc w:val="both"/>
        <w:rPr>
          <w:sz w:val="24"/>
          <w:szCs w:val="24"/>
        </w:rPr>
      </w:pPr>
      <w:r>
        <w:rPr>
          <w:sz w:val="24"/>
          <w:szCs w:val="24"/>
        </w:rPr>
        <w:t>See the DET website for programs that are receiving SPP funding</w:t>
      </w:r>
      <w:r w:rsidR="00426EA6">
        <w:rPr>
          <w:sz w:val="24"/>
          <w:szCs w:val="24"/>
        </w:rPr>
        <w:t xml:space="preserve"> in the 2015-17 Triennium</w:t>
      </w:r>
      <w:r>
        <w:rPr>
          <w:sz w:val="24"/>
          <w:szCs w:val="24"/>
        </w:rPr>
        <w:t>.</w:t>
      </w:r>
    </w:p>
    <w:p w:rsidR="00E85582" w:rsidRPr="00D24A94" w:rsidRDefault="00E85582" w:rsidP="00D24A94">
      <w:pPr>
        <w:pStyle w:val="ListParagraph"/>
        <w:numPr>
          <w:ilvl w:val="0"/>
          <w:numId w:val="5"/>
        </w:numPr>
        <w:spacing w:after="120" w:line="240" w:lineRule="auto"/>
        <w:ind w:left="426" w:hanging="426"/>
        <w:contextualSpacing w:val="0"/>
        <w:jc w:val="both"/>
        <w:rPr>
          <w:b/>
          <w:i/>
          <w:color w:val="365F91" w:themeColor="accent1" w:themeShade="BF"/>
          <w:sz w:val="28"/>
          <w:szCs w:val="28"/>
        </w:rPr>
      </w:pPr>
      <w:r w:rsidRPr="00060080">
        <w:rPr>
          <w:b/>
          <w:i/>
          <w:color w:val="365F91" w:themeColor="accent1" w:themeShade="BF"/>
          <w:sz w:val="28"/>
          <w:szCs w:val="28"/>
        </w:rPr>
        <w:t xml:space="preserve">What specific </w:t>
      </w:r>
      <w:r w:rsidR="00060080" w:rsidRPr="00D24A94">
        <w:rPr>
          <w:b/>
          <w:i/>
          <w:color w:val="365F91" w:themeColor="accent1" w:themeShade="BF"/>
          <w:sz w:val="28"/>
          <w:szCs w:val="28"/>
        </w:rPr>
        <w:t xml:space="preserve">assistance can DET </w:t>
      </w:r>
      <w:r w:rsidRPr="00060080">
        <w:rPr>
          <w:b/>
          <w:i/>
          <w:color w:val="365F91" w:themeColor="accent1" w:themeShade="BF"/>
          <w:sz w:val="28"/>
          <w:szCs w:val="28"/>
        </w:rPr>
        <w:t xml:space="preserve">provide to </w:t>
      </w:r>
      <w:r w:rsidR="00544E9A" w:rsidRPr="00D24A94">
        <w:rPr>
          <w:b/>
          <w:i/>
          <w:color w:val="365F91" w:themeColor="accent1" w:themeShade="BF"/>
          <w:sz w:val="28"/>
          <w:szCs w:val="28"/>
        </w:rPr>
        <w:t>organisations in relation</w:t>
      </w:r>
      <w:r w:rsidRPr="00060080">
        <w:rPr>
          <w:b/>
          <w:i/>
          <w:color w:val="365F91" w:themeColor="accent1" w:themeShade="BF"/>
          <w:sz w:val="28"/>
          <w:szCs w:val="28"/>
        </w:rPr>
        <w:t xml:space="preserve"> requests for advice about the content and structure of applications?</w:t>
      </w:r>
    </w:p>
    <w:p w:rsidR="004E0058" w:rsidRDefault="00C777C6" w:rsidP="004E0058">
      <w:pPr>
        <w:pStyle w:val="ListParagraph"/>
        <w:numPr>
          <w:ilvl w:val="0"/>
          <w:numId w:val="1"/>
        </w:numPr>
        <w:tabs>
          <w:tab w:val="left" w:pos="567"/>
        </w:tabs>
        <w:spacing w:after="60" w:line="240" w:lineRule="auto"/>
        <w:ind w:left="568" w:hanging="284"/>
        <w:contextualSpacing w:val="0"/>
        <w:jc w:val="both"/>
        <w:rPr>
          <w:sz w:val="24"/>
          <w:szCs w:val="24"/>
        </w:rPr>
      </w:pPr>
      <w:r w:rsidRPr="00D24A94">
        <w:rPr>
          <w:sz w:val="24"/>
          <w:szCs w:val="24"/>
        </w:rPr>
        <w:t>As the SPP is a c</w:t>
      </w:r>
      <w:r w:rsidR="00544E9A" w:rsidRPr="00D24A94">
        <w:rPr>
          <w:sz w:val="24"/>
          <w:szCs w:val="24"/>
        </w:rPr>
        <w:t xml:space="preserve">ompetitive </w:t>
      </w:r>
      <w:r w:rsidR="00E94DCE" w:rsidRPr="00D24A94">
        <w:rPr>
          <w:sz w:val="24"/>
          <w:szCs w:val="24"/>
        </w:rPr>
        <w:t>process,</w:t>
      </w:r>
      <w:r w:rsidR="00060080">
        <w:rPr>
          <w:sz w:val="24"/>
          <w:szCs w:val="24"/>
        </w:rPr>
        <w:t xml:space="preserve"> DET </w:t>
      </w:r>
      <w:r w:rsidRPr="00D24A94">
        <w:rPr>
          <w:sz w:val="24"/>
          <w:szCs w:val="24"/>
        </w:rPr>
        <w:t>is</w:t>
      </w:r>
      <w:r w:rsidR="00544E9A" w:rsidRPr="00D24A94">
        <w:rPr>
          <w:sz w:val="24"/>
          <w:szCs w:val="24"/>
        </w:rPr>
        <w:t xml:space="preserve"> limited in the advice </w:t>
      </w:r>
      <w:r w:rsidRPr="00D24A94">
        <w:rPr>
          <w:sz w:val="24"/>
          <w:szCs w:val="24"/>
        </w:rPr>
        <w:t xml:space="preserve">it can provide to </w:t>
      </w:r>
      <w:r w:rsidR="0090007C" w:rsidRPr="00D24A94">
        <w:rPr>
          <w:sz w:val="24"/>
          <w:szCs w:val="24"/>
        </w:rPr>
        <w:t>organisations</w:t>
      </w:r>
      <w:r w:rsidRPr="00D24A94">
        <w:rPr>
          <w:sz w:val="24"/>
          <w:szCs w:val="24"/>
        </w:rPr>
        <w:t xml:space="preserve"> in relation to </w:t>
      </w:r>
      <w:r w:rsidR="0090007C" w:rsidRPr="00D24A94">
        <w:rPr>
          <w:sz w:val="24"/>
          <w:szCs w:val="24"/>
        </w:rPr>
        <w:t>program content and structure.</w:t>
      </w:r>
      <w:r w:rsidR="00E94DCE" w:rsidRPr="00D24A94">
        <w:rPr>
          <w:sz w:val="24"/>
          <w:szCs w:val="24"/>
        </w:rPr>
        <w:t xml:space="preserve"> </w:t>
      </w:r>
    </w:p>
    <w:p w:rsidR="004E0058" w:rsidRDefault="00E94DCE" w:rsidP="004E0058">
      <w:pPr>
        <w:pStyle w:val="ListParagraph"/>
        <w:numPr>
          <w:ilvl w:val="0"/>
          <w:numId w:val="1"/>
        </w:numPr>
        <w:tabs>
          <w:tab w:val="left" w:pos="567"/>
        </w:tabs>
        <w:spacing w:after="60" w:line="240" w:lineRule="auto"/>
        <w:ind w:left="568" w:hanging="284"/>
        <w:contextualSpacing w:val="0"/>
        <w:jc w:val="both"/>
        <w:rPr>
          <w:sz w:val="24"/>
          <w:szCs w:val="24"/>
        </w:rPr>
      </w:pPr>
      <w:r>
        <w:rPr>
          <w:sz w:val="24"/>
          <w:szCs w:val="24"/>
        </w:rPr>
        <w:t xml:space="preserve">Organisations should prepare responses according to selection criteria and the </w:t>
      </w:r>
      <w:r w:rsidRPr="00D24A94">
        <w:rPr>
          <w:sz w:val="24"/>
          <w:szCs w:val="24"/>
        </w:rPr>
        <w:t>Victorian Government policies and DET strategic priorities</w:t>
      </w:r>
      <w:r>
        <w:rPr>
          <w:sz w:val="24"/>
          <w:szCs w:val="24"/>
        </w:rPr>
        <w:t xml:space="preserve"> as outlined in the SPP Funding Guidelines. </w:t>
      </w:r>
    </w:p>
    <w:p w:rsidR="00E94DCE" w:rsidRPr="00D24A94" w:rsidRDefault="00060080" w:rsidP="00D24A94">
      <w:pPr>
        <w:pStyle w:val="ListParagraph"/>
        <w:numPr>
          <w:ilvl w:val="0"/>
          <w:numId w:val="1"/>
        </w:numPr>
        <w:tabs>
          <w:tab w:val="left" w:pos="567"/>
        </w:tabs>
        <w:spacing w:after="0" w:line="240" w:lineRule="auto"/>
        <w:ind w:left="568" w:hanging="284"/>
        <w:contextualSpacing w:val="0"/>
        <w:jc w:val="both"/>
        <w:rPr>
          <w:sz w:val="24"/>
          <w:szCs w:val="24"/>
        </w:rPr>
      </w:pPr>
      <w:r>
        <w:rPr>
          <w:sz w:val="24"/>
          <w:szCs w:val="24"/>
        </w:rPr>
        <w:t xml:space="preserve">DET also </w:t>
      </w:r>
      <w:r w:rsidR="00E94DCE" w:rsidRPr="00D24A94">
        <w:rPr>
          <w:sz w:val="24"/>
          <w:szCs w:val="24"/>
        </w:rPr>
        <w:t>encourages organisations to use their networks or consult with a critical friend in preparing responses.</w:t>
      </w:r>
    </w:p>
    <w:p w:rsidR="00E85582" w:rsidRPr="00D24A94" w:rsidRDefault="00E85582" w:rsidP="00426EA6">
      <w:pPr>
        <w:spacing w:after="0" w:line="240" w:lineRule="auto"/>
        <w:jc w:val="both"/>
        <w:rPr>
          <w:b/>
          <w:i/>
          <w:color w:val="365F91" w:themeColor="accent1" w:themeShade="BF"/>
          <w:sz w:val="28"/>
          <w:szCs w:val="28"/>
        </w:rPr>
      </w:pPr>
    </w:p>
    <w:p w:rsidR="003F4346" w:rsidRPr="00E95028" w:rsidRDefault="003F4346" w:rsidP="00D24A94">
      <w:pPr>
        <w:pStyle w:val="ListParagraph"/>
        <w:numPr>
          <w:ilvl w:val="0"/>
          <w:numId w:val="5"/>
        </w:numPr>
        <w:spacing w:after="120" w:line="240" w:lineRule="auto"/>
        <w:ind w:left="426" w:hanging="426"/>
        <w:contextualSpacing w:val="0"/>
        <w:jc w:val="both"/>
        <w:rPr>
          <w:b/>
          <w:i/>
          <w:color w:val="365F91" w:themeColor="accent1" w:themeShade="BF"/>
          <w:sz w:val="28"/>
          <w:szCs w:val="28"/>
        </w:rPr>
      </w:pPr>
      <w:r w:rsidRPr="00E95028">
        <w:rPr>
          <w:b/>
          <w:i/>
          <w:color w:val="365F91" w:themeColor="accent1" w:themeShade="BF"/>
          <w:sz w:val="28"/>
          <w:szCs w:val="28"/>
        </w:rPr>
        <w:t>Do proposed programs have to be entirely new, or can funding be requested for extensions of existing programs?</w:t>
      </w:r>
    </w:p>
    <w:p w:rsidR="003F4346" w:rsidRPr="00C92203" w:rsidRDefault="003F4346" w:rsidP="00D24A94">
      <w:pPr>
        <w:pStyle w:val="ListParagraph"/>
        <w:numPr>
          <w:ilvl w:val="0"/>
          <w:numId w:val="1"/>
        </w:numPr>
        <w:tabs>
          <w:tab w:val="left" w:pos="567"/>
        </w:tabs>
        <w:spacing w:after="360" w:line="240" w:lineRule="auto"/>
        <w:ind w:left="568" w:hanging="284"/>
        <w:contextualSpacing w:val="0"/>
        <w:jc w:val="both"/>
        <w:rPr>
          <w:sz w:val="24"/>
          <w:szCs w:val="24"/>
        </w:rPr>
      </w:pPr>
      <w:r w:rsidRPr="00C92203">
        <w:rPr>
          <w:sz w:val="24"/>
          <w:szCs w:val="24"/>
        </w:rPr>
        <w:t>The SPP supports the delivery of a diverse range of programs, including programs that are custom-designed to meet SPP objectives as well as programs that are delivered through an organisation’s existing education programs</w:t>
      </w:r>
      <w:r>
        <w:rPr>
          <w:sz w:val="24"/>
          <w:szCs w:val="24"/>
        </w:rPr>
        <w:t>.</w:t>
      </w:r>
      <w:r w:rsidRPr="00C92203">
        <w:rPr>
          <w:sz w:val="24"/>
          <w:szCs w:val="24"/>
        </w:rPr>
        <w:t xml:space="preserve"> </w:t>
      </w:r>
    </w:p>
    <w:p w:rsidR="003F4346" w:rsidRDefault="003F4346" w:rsidP="00D24A94">
      <w:pPr>
        <w:pStyle w:val="ListParagraph"/>
        <w:numPr>
          <w:ilvl w:val="0"/>
          <w:numId w:val="5"/>
        </w:numPr>
        <w:spacing w:after="120" w:line="240" w:lineRule="auto"/>
        <w:ind w:left="426" w:hanging="426"/>
        <w:contextualSpacing w:val="0"/>
        <w:jc w:val="both"/>
        <w:rPr>
          <w:b/>
          <w:i/>
          <w:color w:val="365F91" w:themeColor="accent1" w:themeShade="BF"/>
          <w:sz w:val="28"/>
          <w:szCs w:val="28"/>
        </w:rPr>
      </w:pPr>
      <w:r w:rsidRPr="00E95028">
        <w:rPr>
          <w:b/>
          <w:i/>
          <w:color w:val="365F91" w:themeColor="accent1" w:themeShade="BF"/>
          <w:sz w:val="28"/>
          <w:szCs w:val="28"/>
        </w:rPr>
        <w:t>Is SPP funding focussed on particular age group(s)?</w:t>
      </w:r>
    </w:p>
    <w:p w:rsidR="00842FF7" w:rsidRPr="005008EB" w:rsidRDefault="003F4346" w:rsidP="005008EB">
      <w:pPr>
        <w:pStyle w:val="ListParagraph"/>
        <w:numPr>
          <w:ilvl w:val="0"/>
          <w:numId w:val="1"/>
        </w:numPr>
        <w:tabs>
          <w:tab w:val="left" w:pos="567"/>
        </w:tabs>
        <w:spacing w:after="360" w:line="240" w:lineRule="auto"/>
        <w:ind w:left="568" w:hanging="284"/>
        <w:contextualSpacing w:val="0"/>
        <w:jc w:val="both"/>
        <w:rPr>
          <w:sz w:val="24"/>
          <w:szCs w:val="24"/>
        </w:rPr>
      </w:pPr>
      <w:r>
        <w:rPr>
          <w:sz w:val="24"/>
          <w:szCs w:val="24"/>
        </w:rPr>
        <w:t>No</w:t>
      </w:r>
      <w:r w:rsidR="00B642CF">
        <w:rPr>
          <w:sz w:val="24"/>
          <w:szCs w:val="24"/>
        </w:rPr>
        <w:t>.</w:t>
      </w:r>
      <w:r>
        <w:rPr>
          <w:sz w:val="24"/>
          <w:szCs w:val="24"/>
        </w:rPr>
        <w:t xml:space="preserve"> </w:t>
      </w:r>
      <w:r w:rsidR="004E0058">
        <w:rPr>
          <w:sz w:val="24"/>
          <w:szCs w:val="24"/>
        </w:rPr>
        <w:t xml:space="preserve">Programs </w:t>
      </w:r>
      <w:r>
        <w:rPr>
          <w:sz w:val="24"/>
          <w:szCs w:val="24"/>
        </w:rPr>
        <w:t xml:space="preserve">can support any </w:t>
      </w:r>
      <w:r w:rsidR="005008EB">
        <w:rPr>
          <w:sz w:val="24"/>
          <w:szCs w:val="24"/>
        </w:rPr>
        <w:t>Y</w:t>
      </w:r>
      <w:r>
        <w:rPr>
          <w:sz w:val="24"/>
          <w:szCs w:val="24"/>
        </w:rPr>
        <w:t>ear level</w:t>
      </w:r>
      <w:r w:rsidR="005008EB">
        <w:rPr>
          <w:sz w:val="24"/>
          <w:szCs w:val="24"/>
        </w:rPr>
        <w:t xml:space="preserve"> (</w:t>
      </w:r>
      <w:r>
        <w:rPr>
          <w:sz w:val="24"/>
          <w:szCs w:val="24"/>
        </w:rPr>
        <w:t>Prep to Year 12</w:t>
      </w:r>
      <w:r w:rsidR="005008EB">
        <w:rPr>
          <w:sz w:val="24"/>
          <w:szCs w:val="24"/>
        </w:rPr>
        <w:t>)</w:t>
      </w:r>
      <w:r>
        <w:rPr>
          <w:sz w:val="24"/>
          <w:szCs w:val="24"/>
        </w:rPr>
        <w:t xml:space="preserve"> as well as teacher professional learning. </w:t>
      </w:r>
    </w:p>
    <w:p w:rsidR="00BA3959" w:rsidRPr="00AD24A6" w:rsidRDefault="00BA3959" w:rsidP="00BA3959">
      <w:pPr>
        <w:pStyle w:val="ListParagraph"/>
        <w:numPr>
          <w:ilvl w:val="0"/>
          <w:numId w:val="5"/>
        </w:numPr>
        <w:tabs>
          <w:tab w:val="left" w:pos="567"/>
        </w:tabs>
        <w:spacing w:after="120" w:line="240" w:lineRule="auto"/>
        <w:ind w:left="426" w:hanging="426"/>
        <w:contextualSpacing w:val="0"/>
        <w:jc w:val="both"/>
        <w:rPr>
          <w:b/>
          <w:i/>
          <w:color w:val="365F91" w:themeColor="accent1" w:themeShade="BF"/>
          <w:sz w:val="28"/>
          <w:szCs w:val="28"/>
        </w:rPr>
      </w:pPr>
      <w:r w:rsidRPr="00AD24A6">
        <w:rPr>
          <w:b/>
          <w:i/>
          <w:color w:val="365F91" w:themeColor="accent1" w:themeShade="BF"/>
          <w:sz w:val="28"/>
          <w:szCs w:val="28"/>
        </w:rPr>
        <w:t xml:space="preserve">Will you fund programs that focus on the early years? </w:t>
      </w:r>
    </w:p>
    <w:p w:rsidR="00BA3959" w:rsidRDefault="00BA3959" w:rsidP="00D828F7">
      <w:pPr>
        <w:pStyle w:val="ListParagraph"/>
        <w:numPr>
          <w:ilvl w:val="0"/>
          <w:numId w:val="1"/>
        </w:numPr>
        <w:tabs>
          <w:tab w:val="left" w:pos="567"/>
        </w:tabs>
        <w:spacing w:after="120" w:line="240" w:lineRule="auto"/>
        <w:ind w:left="568" w:hanging="284"/>
        <w:contextualSpacing w:val="0"/>
        <w:jc w:val="both"/>
        <w:rPr>
          <w:sz w:val="24"/>
          <w:szCs w:val="24"/>
        </w:rPr>
      </w:pPr>
      <w:r>
        <w:rPr>
          <w:sz w:val="24"/>
          <w:szCs w:val="24"/>
        </w:rPr>
        <w:t>The primary focus of the SPP is schools and school-aged students. The Department will accept applications that also capture the early years (0-4 years), however</w:t>
      </w:r>
      <w:r w:rsidRPr="004E0058">
        <w:rPr>
          <w:sz w:val="24"/>
          <w:szCs w:val="24"/>
        </w:rPr>
        <w:t xml:space="preserve">, applications cannot focus </w:t>
      </w:r>
      <w:r>
        <w:rPr>
          <w:sz w:val="24"/>
          <w:szCs w:val="24"/>
        </w:rPr>
        <w:t xml:space="preserve">solely </w:t>
      </w:r>
      <w:r w:rsidRPr="004E0058">
        <w:rPr>
          <w:sz w:val="24"/>
          <w:szCs w:val="24"/>
        </w:rPr>
        <w:t>on the early years.</w:t>
      </w:r>
    </w:p>
    <w:p w:rsidR="00D828F7" w:rsidRDefault="00D828F7" w:rsidP="00BA3959">
      <w:pPr>
        <w:pStyle w:val="ListParagraph"/>
        <w:numPr>
          <w:ilvl w:val="0"/>
          <w:numId w:val="1"/>
        </w:numPr>
        <w:tabs>
          <w:tab w:val="left" w:pos="567"/>
        </w:tabs>
        <w:spacing w:after="360" w:line="240" w:lineRule="auto"/>
        <w:ind w:left="568" w:hanging="284"/>
        <w:contextualSpacing w:val="0"/>
        <w:jc w:val="both"/>
        <w:rPr>
          <w:sz w:val="24"/>
          <w:szCs w:val="24"/>
        </w:rPr>
      </w:pPr>
      <w:r>
        <w:rPr>
          <w:sz w:val="24"/>
          <w:szCs w:val="24"/>
        </w:rPr>
        <w:t>If successful, organisations would need to report on this additional cohort as part of their annual reports.</w:t>
      </w:r>
    </w:p>
    <w:p w:rsidR="000A0547" w:rsidRDefault="0018777A" w:rsidP="000A0547">
      <w:pPr>
        <w:pStyle w:val="ListParagraph"/>
        <w:numPr>
          <w:ilvl w:val="0"/>
          <w:numId w:val="5"/>
        </w:numPr>
        <w:spacing w:after="120" w:line="240" w:lineRule="auto"/>
        <w:ind w:left="426" w:hanging="426"/>
        <w:contextualSpacing w:val="0"/>
        <w:jc w:val="both"/>
        <w:rPr>
          <w:b/>
          <w:i/>
          <w:color w:val="365F91" w:themeColor="accent1" w:themeShade="BF"/>
          <w:sz w:val="28"/>
          <w:szCs w:val="28"/>
        </w:rPr>
      </w:pPr>
      <w:r w:rsidRPr="000A0547">
        <w:rPr>
          <w:b/>
          <w:i/>
          <w:color w:val="365F91" w:themeColor="accent1" w:themeShade="BF"/>
          <w:sz w:val="28"/>
          <w:szCs w:val="28"/>
        </w:rPr>
        <w:t xml:space="preserve">Will you fund programs that include professional </w:t>
      </w:r>
      <w:r w:rsidR="00D0664A">
        <w:rPr>
          <w:b/>
          <w:i/>
          <w:color w:val="365F91" w:themeColor="accent1" w:themeShade="BF"/>
          <w:sz w:val="28"/>
          <w:szCs w:val="28"/>
        </w:rPr>
        <w:t xml:space="preserve">learning </w:t>
      </w:r>
      <w:r w:rsidRPr="000A0547">
        <w:rPr>
          <w:b/>
          <w:i/>
          <w:color w:val="365F91" w:themeColor="accent1" w:themeShade="BF"/>
          <w:sz w:val="28"/>
          <w:szCs w:val="28"/>
        </w:rPr>
        <w:t>for pre-service teachers?</w:t>
      </w:r>
      <w:r w:rsidR="00D0664A">
        <w:rPr>
          <w:b/>
          <w:i/>
          <w:color w:val="365F91" w:themeColor="accent1" w:themeShade="BF"/>
          <w:sz w:val="28"/>
          <w:szCs w:val="28"/>
        </w:rPr>
        <w:t xml:space="preserve"> </w:t>
      </w:r>
    </w:p>
    <w:p w:rsidR="00BA3959" w:rsidRDefault="00BA3959" w:rsidP="00D828F7">
      <w:pPr>
        <w:pStyle w:val="ListParagraph"/>
        <w:numPr>
          <w:ilvl w:val="0"/>
          <w:numId w:val="1"/>
        </w:numPr>
        <w:tabs>
          <w:tab w:val="left" w:pos="567"/>
        </w:tabs>
        <w:spacing w:after="120" w:line="240" w:lineRule="auto"/>
        <w:ind w:left="568" w:hanging="284"/>
        <w:contextualSpacing w:val="0"/>
        <w:jc w:val="both"/>
        <w:rPr>
          <w:sz w:val="24"/>
          <w:szCs w:val="24"/>
        </w:rPr>
      </w:pPr>
      <w:r>
        <w:rPr>
          <w:sz w:val="24"/>
          <w:szCs w:val="24"/>
        </w:rPr>
        <w:t xml:space="preserve">The primary focus of the SPP is on professional learning for the existing teaching workforce. </w:t>
      </w:r>
      <w:r w:rsidRPr="00BA3959">
        <w:rPr>
          <w:sz w:val="24"/>
          <w:szCs w:val="24"/>
        </w:rPr>
        <w:t>The Department will accept applications that also capture pre-service teachers, however, this cannot be the sole focus of the application.</w:t>
      </w:r>
    </w:p>
    <w:p w:rsidR="00D828F7" w:rsidRPr="00D828F7" w:rsidRDefault="00D828F7" w:rsidP="00D828F7">
      <w:pPr>
        <w:pStyle w:val="ListParagraph"/>
        <w:numPr>
          <w:ilvl w:val="0"/>
          <w:numId w:val="1"/>
        </w:numPr>
        <w:tabs>
          <w:tab w:val="left" w:pos="567"/>
        </w:tabs>
        <w:spacing w:after="360" w:line="240" w:lineRule="auto"/>
        <w:ind w:left="568" w:hanging="284"/>
        <w:contextualSpacing w:val="0"/>
        <w:jc w:val="both"/>
        <w:rPr>
          <w:sz w:val="24"/>
          <w:szCs w:val="24"/>
        </w:rPr>
      </w:pPr>
      <w:r>
        <w:rPr>
          <w:sz w:val="24"/>
          <w:szCs w:val="24"/>
        </w:rPr>
        <w:t>If successful, organisations would need to report on this additional cohort as part of their annual reports.</w:t>
      </w:r>
    </w:p>
    <w:p w:rsidR="00784AF0" w:rsidRDefault="00784AF0" w:rsidP="00D24A94">
      <w:pPr>
        <w:pStyle w:val="ListParagraph"/>
        <w:numPr>
          <w:ilvl w:val="0"/>
          <w:numId w:val="5"/>
        </w:numPr>
        <w:spacing w:after="120" w:line="240" w:lineRule="auto"/>
        <w:ind w:left="426" w:hanging="426"/>
        <w:contextualSpacing w:val="0"/>
        <w:jc w:val="both"/>
        <w:rPr>
          <w:b/>
          <w:i/>
          <w:color w:val="365F91" w:themeColor="accent1" w:themeShade="BF"/>
          <w:sz w:val="28"/>
          <w:szCs w:val="28"/>
        </w:rPr>
      </w:pPr>
      <w:r>
        <w:rPr>
          <w:b/>
          <w:i/>
          <w:color w:val="365F91" w:themeColor="accent1" w:themeShade="BF"/>
          <w:sz w:val="28"/>
          <w:szCs w:val="28"/>
        </w:rPr>
        <w:t>Will you fund programs that focus on the Victorian Certificate of Applied Learning (VCAL)</w:t>
      </w:r>
      <w:r w:rsidR="005D002B">
        <w:rPr>
          <w:b/>
          <w:i/>
          <w:color w:val="365F91" w:themeColor="accent1" w:themeShade="BF"/>
          <w:sz w:val="28"/>
          <w:szCs w:val="28"/>
        </w:rPr>
        <w:t xml:space="preserve"> and Victorian Certificate of Education (VCE)</w:t>
      </w:r>
      <w:r>
        <w:rPr>
          <w:b/>
          <w:i/>
          <w:color w:val="365F91" w:themeColor="accent1" w:themeShade="BF"/>
          <w:sz w:val="28"/>
          <w:szCs w:val="28"/>
        </w:rPr>
        <w:t>?</w:t>
      </w:r>
    </w:p>
    <w:p w:rsidR="00784AF0" w:rsidRPr="00C403D8" w:rsidRDefault="00784AF0" w:rsidP="00C403D8">
      <w:pPr>
        <w:pStyle w:val="ListParagraph"/>
        <w:numPr>
          <w:ilvl w:val="0"/>
          <w:numId w:val="1"/>
        </w:numPr>
        <w:tabs>
          <w:tab w:val="left" w:pos="567"/>
        </w:tabs>
        <w:spacing w:after="360" w:line="240" w:lineRule="auto"/>
        <w:ind w:left="568" w:hanging="284"/>
        <w:contextualSpacing w:val="0"/>
        <w:jc w:val="both"/>
        <w:rPr>
          <w:sz w:val="24"/>
          <w:szCs w:val="24"/>
        </w:rPr>
      </w:pPr>
      <w:r w:rsidRPr="00C403D8">
        <w:rPr>
          <w:sz w:val="24"/>
          <w:szCs w:val="24"/>
        </w:rPr>
        <w:t xml:space="preserve">Yes. The SPP will fund programs that focus on </w:t>
      </w:r>
      <w:r w:rsidRPr="00784AF0">
        <w:rPr>
          <w:sz w:val="24"/>
          <w:szCs w:val="24"/>
        </w:rPr>
        <w:t>VCAL</w:t>
      </w:r>
      <w:r w:rsidR="005D002B">
        <w:rPr>
          <w:sz w:val="24"/>
          <w:szCs w:val="24"/>
        </w:rPr>
        <w:t xml:space="preserve">. It will also fund programs that focus on the </w:t>
      </w:r>
      <w:r>
        <w:rPr>
          <w:sz w:val="24"/>
          <w:szCs w:val="24"/>
        </w:rPr>
        <w:t>Victorian Certificate of Education (VCE).</w:t>
      </w:r>
      <w:r w:rsidRPr="00C403D8">
        <w:rPr>
          <w:sz w:val="24"/>
          <w:szCs w:val="24"/>
        </w:rPr>
        <w:t xml:space="preserve"> </w:t>
      </w:r>
    </w:p>
    <w:p w:rsidR="003F4346" w:rsidRPr="00E95028" w:rsidRDefault="003F4346" w:rsidP="00D24A94">
      <w:pPr>
        <w:pStyle w:val="ListParagraph"/>
        <w:numPr>
          <w:ilvl w:val="0"/>
          <w:numId w:val="5"/>
        </w:numPr>
        <w:spacing w:after="120" w:line="240" w:lineRule="auto"/>
        <w:ind w:left="426" w:hanging="426"/>
        <w:contextualSpacing w:val="0"/>
        <w:jc w:val="both"/>
        <w:rPr>
          <w:b/>
          <w:i/>
          <w:color w:val="365F91" w:themeColor="accent1" w:themeShade="BF"/>
          <w:sz w:val="28"/>
          <w:szCs w:val="28"/>
        </w:rPr>
      </w:pPr>
      <w:r w:rsidRPr="00E95028">
        <w:rPr>
          <w:b/>
          <w:i/>
          <w:color w:val="365F91" w:themeColor="accent1" w:themeShade="BF"/>
          <w:sz w:val="28"/>
          <w:szCs w:val="28"/>
        </w:rPr>
        <w:t xml:space="preserve">Is SPP funding </w:t>
      </w:r>
      <w:r w:rsidR="00B642CF" w:rsidRPr="00E95028">
        <w:rPr>
          <w:b/>
          <w:i/>
          <w:color w:val="365F91" w:themeColor="accent1" w:themeShade="BF"/>
          <w:sz w:val="28"/>
          <w:szCs w:val="28"/>
        </w:rPr>
        <w:t>focu</w:t>
      </w:r>
      <w:r w:rsidR="00B642CF">
        <w:rPr>
          <w:b/>
          <w:i/>
          <w:color w:val="365F91" w:themeColor="accent1" w:themeShade="BF"/>
          <w:sz w:val="28"/>
          <w:szCs w:val="28"/>
        </w:rPr>
        <w:t>se</w:t>
      </w:r>
      <w:r w:rsidR="00B642CF" w:rsidRPr="00E95028">
        <w:rPr>
          <w:b/>
          <w:i/>
          <w:color w:val="365F91" w:themeColor="accent1" w:themeShade="BF"/>
          <w:sz w:val="28"/>
          <w:szCs w:val="28"/>
        </w:rPr>
        <w:t>d</w:t>
      </w:r>
      <w:r w:rsidRPr="00E95028">
        <w:rPr>
          <w:b/>
          <w:i/>
          <w:color w:val="365F91" w:themeColor="accent1" w:themeShade="BF"/>
          <w:sz w:val="28"/>
          <w:szCs w:val="28"/>
        </w:rPr>
        <w:t xml:space="preserve"> on larger organisations?</w:t>
      </w:r>
    </w:p>
    <w:p w:rsidR="003F4346" w:rsidRDefault="00B642CF" w:rsidP="00D24A94">
      <w:pPr>
        <w:pStyle w:val="ListParagraph"/>
        <w:numPr>
          <w:ilvl w:val="0"/>
          <w:numId w:val="1"/>
        </w:numPr>
        <w:tabs>
          <w:tab w:val="left" w:pos="567"/>
        </w:tabs>
        <w:spacing w:after="360" w:line="240" w:lineRule="auto"/>
        <w:ind w:left="568" w:hanging="284"/>
        <w:contextualSpacing w:val="0"/>
        <w:jc w:val="both"/>
        <w:rPr>
          <w:sz w:val="24"/>
          <w:szCs w:val="24"/>
        </w:rPr>
      </w:pPr>
      <w:r>
        <w:rPr>
          <w:sz w:val="24"/>
          <w:szCs w:val="24"/>
        </w:rPr>
        <w:t xml:space="preserve">No. </w:t>
      </w:r>
      <w:r w:rsidR="003F4346">
        <w:rPr>
          <w:sz w:val="24"/>
          <w:szCs w:val="24"/>
        </w:rPr>
        <w:t xml:space="preserve">Not-for-profit organisations of any size are encouraged to apply for </w:t>
      </w:r>
      <w:smartTag w:uri="urn:schemas-microsoft-com:office:smarttags" w:element="stockticker">
        <w:r w:rsidR="003F4346">
          <w:rPr>
            <w:sz w:val="24"/>
            <w:szCs w:val="24"/>
          </w:rPr>
          <w:t>SPP</w:t>
        </w:r>
      </w:smartTag>
      <w:r w:rsidR="003F4346">
        <w:rPr>
          <w:sz w:val="24"/>
          <w:szCs w:val="24"/>
        </w:rPr>
        <w:t xml:space="preserve"> funding, provided the eligibility and selection requirements are met, and the organisation has the capacity to implement the program over the entire triennium. </w:t>
      </w:r>
    </w:p>
    <w:p w:rsidR="00843ADF" w:rsidRPr="00E95028" w:rsidRDefault="00843ADF" w:rsidP="00D24A94">
      <w:pPr>
        <w:pStyle w:val="ListParagraph"/>
        <w:numPr>
          <w:ilvl w:val="0"/>
          <w:numId w:val="5"/>
        </w:numPr>
        <w:spacing w:after="120" w:line="240" w:lineRule="auto"/>
        <w:ind w:left="426" w:hanging="426"/>
        <w:contextualSpacing w:val="0"/>
        <w:jc w:val="both"/>
        <w:rPr>
          <w:b/>
          <w:i/>
          <w:color w:val="365F91" w:themeColor="accent1" w:themeShade="BF"/>
          <w:sz w:val="28"/>
          <w:szCs w:val="28"/>
        </w:rPr>
      </w:pPr>
      <w:r w:rsidRPr="00E95028">
        <w:rPr>
          <w:b/>
          <w:i/>
          <w:color w:val="365F91" w:themeColor="accent1" w:themeShade="BF"/>
          <w:sz w:val="28"/>
          <w:szCs w:val="28"/>
        </w:rPr>
        <w:t>I am a for-profit organisation. Can I apply for SPP funding?</w:t>
      </w:r>
    </w:p>
    <w:p w:rsidR="008766C9" w:rsidRPr="008766C9" w:rsidRDefault="00536512" w:rsidP="00D24A94">
      <w:pPr>
        <w:pStyle w:val="ListParagraph"/>
        <w:numPr>
          <w:ilvl w:val="0"/>
          <w:numId w:val="1"/>
        </w:numPr>
        <w:tabs>
          <w:tab w:val="left" w:pos="567"/>
        </w:tabs>
        <w:spacing w:after="120" w:line="240" w:lineRule="auto"/>
        <w:ind w:left="567" w:hanging="283"/>
        <w:contextualSpacing w:val="0"/>
        <w:jc w:val="both"/>
        <w:rPr>
          <w:sz w:val="24"/>
          <w:szCs w:val="24"/>
        </w:rPr>
      </w:pPr>
      <w:r w:rsidRPr="008766C9">
        <w:rPr>
          <w:sz w:val="24"/>
          <w:szCs w:val="24"/>
        </w:rPr>
        <w:t>No. F</w:t>
      </w:r>
      <w:r w:rsidR="00843ADF" w:rsidRPr="008766C9">
        <w:rPr>
          <w:sz w:val="24"/>
          <w:szCs w:val="24"/>
        </w:rPr>
        <w:t xml:space="preserve">unding is only available to not-for-profit organisations, as stated in the SPP </w:t>
      </w:r>
      <w:r w:rsidR="00426EA6">
        <w:rPr>
          <w:sz w:val="24"/>
          <w:szCs w:val="24"/>
        </w:rPr>
        <w:t xml:space="preserve">Funding </w:t>
      </w:r>
      <w:r w:rsidR="00843ADF" w:rsidRPr="008766C9">
        <w:rPr>
          <w:sz w:val="24"/>
          <w:szCs w:val="24"/>
        </w:rPr>
        <w:t xml:space="preserve">Guidelines. </w:t>
      </w:r>
    </w:p>
    <w:p w:rsidR="008766C9" w:rsidRPr="008766C9" w:rsidRDefault="00426EA6" w:rsidP="00D24A94">
      <w:pPr>
        <w:pStyle w:val="ListParagraph"/>
        <w:numPr>
          <w:ilvl w:val="0"/>
          <w:numId w:val="1"/>
        </w:numPr>
        <w:tabs>
          <w:tab w:val="left" w:pos="567"/>
        </w:tabs>
        <w:spacing w:after="120" w:line="240" w:lineRule="auto"/>
        <w:ind w:left="567" w:hanging="283"/>
        <w:contextualSpacing w:val="0"/>
        <w:jc w:val="both"/>
        <w:rPr>
          <w:sz w:val="24"/>
          <w:szCs w:val="24"/>
        </w:rPr>
      </w:pPr>
      <w:r>
        <w:rPr>
          <w:sz w:val="24"/>
          <w:szCs w:val="24"/>
        </w:rPr>
        <w:t>A</w:t>
      </w:r>
      <w:r w:rsidR="008766C9" w:rsidRPr="008766C9">
        <w:rPr>
          <w:sz w:val="24"/>
          <w:szCs w:val="24"/>
        </w:rPr>
        <w:t>n organisation is not-for-profit if:</w:t>
      </w:r>
    </w:p>
    <w:p w:rsidR="008766C9" w:rsidRPr="008766C9" w:rsidRDefault="008766C9" w:rsidP="00D24A94">
      <w:pPr>
        <w:pStyle w:val="ListParagraph"/>
        <w:numPr>
          <w:ilvl w:val="1"/>
          <w:numId w:val="1"/>
        </w:numPr>
        <w:tabs>
          <w:tab w:val="left" w:pos="851"/>
        </w:tabs>
        <w:spacing w:after="40" w:line="240" w:lineRule="auto"/>
        <w:ind w:left="851" w:hanging="284"/>
        <w:contextualSpacing w:val="0"/>
        <w:jc w:val="both"/>
        <w:rPr>
          <w:sz w:val="24"/>
          <w:szCs w:val="24"/>
        </w:rPr>
      </w:pPr>
      <w:r w:rsidRPr="008766C9">
        <w:rPr>
          <w:sz w:val="24"/>
          <w:szCs w:val="24"/>
        </w:rPr>
        <w:t xml:space="preserve">It does not operate for the profit or gain of its individual members, whether these gains would have been direct or indirect. </w:t>
      </w:r>
      <w:r w:rsidRPr="008766C9">
        <w:rPr>
          <w:sz w:val="24"/>
          <w:szCs w:val="24"/>
          <w:lang w:val="en"/>
        </w:rPr>
        <w:t>This applies both while the organisation is operating and when it winds up.</w:t>
      </w:r>
    </w:p>
    <w:p w:rsidR="008766C9" w:rsidRPr="008766C9" w:rsidRDefault="008766C9" w:rsidP="00D24A94">
      <w:pPr>
        <w:pStyle w:val="ListParagraph"/>
        <w:numPr>
          <w:ilvl w:val="1"/>
          <w:numId w:val="1"/>
        </w:numPr>
        <w:tabs>
          <w:tab w:val="left" w:pos="851"/>
        </w:tabs>
        <w:spacing w:after="40" w:line="240" w:lineRule="auto"/>
        <w:ind w:left="851" w:hanging="284"/>
        <w:contextualSpacing w:val="0"/>
        <w:jc w:val="both"/>
        <w:rPr>
          <w:sz w:val="24"/>
          <w:szCs w:val="24"/>
        </w:rPr>
      </w:pPr>
      <w:r w:rsidRPr="008766C9">
        <w:rPr>
          <w:sz w:val="24"/>
          <w:szCs w:val="24"/>
        </w:rPr>
        <w:t>It has a constitution or other governing document with a not-for-profit clause stating that all profits made by the organisation go back into its operation.</w:t>
      </w:r>
    </w:p>
    <w:p w:rsidR="008766C9" w:rsidRPr="008766C9" w:rsidRDefault="008766C9" w:rsidP="005008EB">
      <w:pPr>
        <w:pStyle w:val="ListParagraph"/>
        <w:numPr>
          <w:ilvl w:val="1"/>
          <w:numId w:val="1"/>
        </w:numPr>
        <w:tabs>
          <w:tab w:val="left" w:pos="851"/>
        </w:tabs>
        <w:spacing w:after="0" w:line="240" w:lineRule="auto"/>
        <w:ind w:left="851" w:hanging="284"/>
        <w:contextualSpacing w:val="0"/>
        <w:jc w:val="both"/>
        <w:rPr>
          <w:sz w:val="24"/>
          <w:szCs w:val="24"/>
        </w:rPr>
      </w:pPr>
      <w:r w:rsidRPr="008766C9">
        <w:rPr>
          <w:sz w:val="24"/>
          <w:szCs w:val="24"/>
        </w:rPr>
        <w:t>The governing document contains a dissolution clause stating that proceeds from assets or income are not distributed to individual members of the organisation, either during operation or upon wind-up.</w:t>
      </w:r>
    </w:p>
    <w:p w:rsidR="00536512" w:rsidRDefault="00536512" w:rsidP="00D24A94">
      <w:pPr>
        <w:pStyle w:val="ListParagraph"/>
        <w:tabs>
          <w:tab w:val="left" w:pos="567"/>
        </w:tabs>
        <w:spacing w:line="240" w:lineRule="auto"/>
        <w:ind w:left="850"/>
        <w:rPr>
          <w:sz w:val="24"/>
          <w:szCs w:val="24"/>
        </w:rPr>
      </w:pPr>
    </w:p>
    <w:p w:rsidR="00843ADF" w:rsidRPr="00536512" w:rsidRDefault="00843ADF" w:rsidP="00D24A94">
      <w:pPr>
        <w:pStyle w:val="ListParagraph"/>
        <w:numPr>
          <w:ilvl w:val="0"/>
          <w:numId w:val="5"/>
        </w:numPr>
        <w:spacing w:after="120" w:line="240" w:lineRule="auto"/>
        <w:ind w:left="426" w:hanging="426"/>
        <w:contextualSpacing w:val="0"/>
        <w:jc w:val="both"/>
        <w:rPr>
          <w:b/>
          <w:i/>
          <w:color w:val="365F91" w:themeColor="accent1" w:themeShade="BF"/>
          <w:sz w:val="28"/>
          <w:szCs w:val="28"/>
        </w:rPr>
      </w:pPr>
      <w:r w:rsidRPr="00E95028">
        <w:rPr>
          <w:b/>
          <w:i/>
          <w:color w:val="365F91" w:themeColor="accent1" w:themeShade="BF"/>
          <w:sz w:val="28"/>
          <w:szCs w:val="28"/>
        </w:rPr>
        <w:t>I am a for-profit organisation. Can I apply for SPP funding as part of a partnership with not-for-profit organisation(s)?</w:t>
      </w:r>
    </w:p>
    <w:p w:rsidR="008766C9" w:rsidRPr="008766C9" w:rsidRDefault="008766C9" w:rsidP="00D24A94">
      <w:pPr>
        <w:pStyle w:val="ListParagraph"/>
        <w:numPr>
          <w:ilvl w:val="0"/>
          <w:numId w:val="1"/>
        </w:numPr>
        <w:tabs>
          <w:tab w:val="left" w:pos="567"/>
        </w:tabs>
        <w:spacing w:after="120" w:line="240" w:lineRule="auto"/>
        <w:ind w:left="567" w:hanging="283"/>
        <w:contextualSpacing w:val="0"/>
        <w:jc w:val="both"/>
        <w:rPr>
          <w:sz w:val="24"/>
          <w:szCs w:val="24"/>
        </w:rPr>
      </w:pPr>
      <w:r w:rsidRPr="008766C9">
        <w:rPr>
          <w:sz w:val="24"/>
          <w:szCs w:val="24"/>
        </w:rPr>
        <w:t xml:space="preserve">No. Funding is only available to not-for-profit organisations, as stated in the SPP </w:t>
      </w:r>
      <w:r w:rsidR="00426EA6">
        <w:rPr>
          <w:sz w:val="24"/>
          <w:szCs w:val="24"/>
        </w:rPr>
        <w:t xml:space="preserve">Funding </w:t>
      </w:r>
      <w:r w:rsidRPr="008766C9">
        <w:rPr>
          <w:sz w:val="24"/>
          <w:szCs w:val="24"/>
        </w:rPr>
        <w:t xml:space="preserve">Guidelines. </w:t>
      </w:r>
    </w:p>
    <w:p w:rsidR="00843ADF" w:rsidRPr="00690E53" w:rsidRDefault="00843ADF" w:rsidP="00D24A94">
      <w:pPr>
        <w:pStyle w:val="ListParagraph"/>
        <w:numPr>
          <w:ilvl w:val="0"/>
          <w:numId w:val="1"/>
        </w:numPr>
        <w:tabs>
          <w:tab w:val="left" w:pos="567"/>
        </w:tabs>
        <w:spacing w:after="120" w:line="240" w:lineRule="auto"/>
        <w:ind w:left="567" w:hanging="283"/>
        <w:contextualSpacing w:val="0"/>
        <w:jc w:val="both"/>
        <w:rPr>
          <w:sz w:val="24"/>
          <w:szCs w:val="24"/>
        </w:rPr>
      </w:pPr>
      <w:r w:rsidRPr="00690E53">
        <w:rPr>
          <w:sz w:val="24"/>
          <w:szCs w:val="24"/>
        </w:rPr>
        <w:t xml:space="preserve">Not-for-profit organisations that have signed </w:t>
      </w:r>
      <w:r w:rsidR="00A61B2C">
        <w:rPr>
          <w:sz w:val="24"/>
          <w:szCs w:val="24"/>
        </w:rPr>
        <w:t xml:space="preserve">a </w:t>
      </w:r>
      <w:r w:rsidRPr="00690E53">
        <w:rPr>
          <w:sz w:val="24"/>
          <w:szCs w:val="24"/>
        </w:rPr>
        <w:t>Common Funding Agreement</w:t>
      </w:r>
      <w:r w:rsidR="00A61B2C">
        <w:rPr>
          <w:sz w:val="24"/>
          <w:szCs w:val="24"/>
        </w:rPr>
        <w:t xml:space="preserve"> for SPP funding</w:t>
      </w:r>
      <w:r w:rsidRPr="00690E53">
        <w:rPr>
          <w:sz w:val="24"/>
          <w:szCs w:val="24"/>
        </w:rPr>
        <w:t xml:space="preserve"> may enter collaborative arrangements with for-profit organisations to support program development and implementation.</w:t>
      </w:r>
    </w:p>
    <w:p w:rsidR="005008EB" w:rsidRDefault="005008EB" w:rsidP="005008EB">
      <w:pPr>
        <w:tabs>
          <w:tab w:val="left" w:pos="567"/>
        </w:tabs>
        <w:spacing w:after="120" w:line="240" w:lineRule="auto"/>
        <w:jc w:val="both"/>
        <w:rPr>
          <w:sz w:val="24"/>
          <w:szCs w:val="24"/>
        </w:rPr>
      </w:pPr>
    </w:p>
    <w:p w:rsidR="008530EA" w:rsidRDefault="008530EA" w:rsidP="005008EB">
      <w:pPr>
        <w:tabs>
          <w:tab w:val="left" w:pos="567"/>
        </w:tabs>
        <w:spacing w:after="120" w:line="240" w:lineRule="auto"/>
        <w:jc w:val="both"/>
        <w:rPr>
          <w:sz w:val="24"/>
          <w:szCs w:val="24"/>
        </w:rPr>
      </w:pPr>
    </w:p>
    <w:p w:rsidR="008530EA" w:rsidRDefault="008530EA" w:rsidP="005008EB">
      <w:pPr>
        <w:tabs>
          <w:tab w:val="left" w:pos="567"/>
        </w:tabs>
        <w:spacing w:after="120" w:line="240" w:lineRule="auto"/>
        <w:jc w:val="both"/>
        <w:rPr>
          <w:sz w:val="24"/>
          <w:szCs w:val="24"/>
        </w:rPr>
      </w:pPr>
    </w:p>
    <w:p w:rsidR="008530EA" w:rsidRDefault="008530EA" w:rsidP="005008EB">
      <w:pPr>
        <w:tabs>
          <w:tab w:val="left" w:pos="567"/>
        </w:tabs>
        <w:spacing w:after="120" w:line="240" w:lineRule="auto"/>
        <w:jc w:val="both"/>
        <w:rPr>
          <w:sz w:val="24"/>
          <w:szCs w:val="24"/>
        </w:rPr>
      </w:pPr>
    </w:p>
    <w:p w:rsidR="008530EA" w:rsidRPr="005008EB" w:rsidRDefault="008530EA" w:rsidP="005008EB">
      <w:pPr>
        <w:tabs>
          <w:tab w:val="left" w:pos="567"/>
        </w:tabs>
        <w:spacing w:after="120" w:line="240" w:lineRule="auto"/>
        <w:jc w:val="both"/>
        <w:rPr>
          <w:sz w:val="24"/>
          <w:szCs w:val="24"/>
        </w:rPr>
      </w:pPr>
    </w:p>
    <w:p w:rsidR="00545734" w:rsidRPr="008766C9" w:rsidRDefault="00581225" w:rsidP="005008EB">
      <w:pPr>
        <w:spacing w:after="120" w:line="240" w:lineRule="auto"/>
        <w:jc w:val="both"/>
        <w:rPr>
          <w:b/>
          <w:color w:val="244061" w:themeColor="accent1" w:themeShade="80"/>
          <w:sz w:val="28"/>
          <w:szCs w:val="28"/>
        </w:rPr>
      </w:pPr>
      <w:r>
        <w:rPr>
          <w:b/>
          <w:color w:val="244061" w:themeColor="accent1" w:themeShade="80"/>
          <w:sz w:val="28"/>
          <w:szCs w:val="28"/>
        </w:rPr>
        <w:t>P</w:t>
      </w:r>
      <w:r w:rsidR="00843ADF" w:rsidRPr="008766C9">
        <w:rPr>
          <w:b/>
          <w:color w:val="244061" w:themeColor="accent1" w:themeShade="80"/>
          <w:sz w:val="28"/>
          <w:szCs w:val="28"/>
        </w:rPr>
        <w:t>OLICY CONTEXT AND PRIORITIES</w:t>
      </w:r>
    </w:p>
    <w:p w:rsidR="00843ADF" w:rsidRPr="00E95028" w:rsidRDefault="00843ADF" w:rsidP="00D24A94">
      <w:pPr>
        <w:pStyle w:val="ListParagraph"/>
        <w:numPr>
          <w:ilvl w:val="0"/>
          <w:numId w:val="5"/>
        </w:numPr>
        <w:spacing w:after="120" w:line="240" w:lineRule="auto"/>
        <w:ind w:left="426" w:hanging="426"/>
        <w:contextualSpacing w:val="0"/>
        <w:jc w:val="both"/>
        <w:rPr>
          <w:b/>
          <w:i/>
          <w:color w:val="365F91" w:themeColor="accent1" w:themeShade="BF"/>
          <w:sz w:val="28"/>
          <w:szCs w:val="28"/>
        </w:rPr>
      </w:pPr>
      <w:r w:rsidRPr="00E95028">
        <w:rPr>
          <w:b/>
          <w:i/>
          <w:color w:val="365F91" w:themeColor="accent1" w:themeShade="BF"/>
          <w:sz w:val="28"/>
          <w:szCs w:val="28"/>
        </w:rPr>
        <w:t>What are the ‘</w:t>
      </w:r>
      <w:r w:rsidRPr="004206DF">
        <w:rPr>
          <w:b/>
          <w:i/>
          <w:color w:val="365F91" w:themeColor="accent1" w:themeShade="BF"/>
          <w:sz w:val="28"/>
          <w:szCs w:val="28"/>
        </w:rPr>
        <w:t>Victorian Government policies and DET strategic priorities</w:t>
      </w:r>
      <w:r>
        <w:rPr>
          <w:b/>
          <w:i/>
          <w:color w:val="365F91" w:themeColor="accent1" w:themeShade="BF"/>
          <w:sz w:val="28"/>
          <w:szCs w:val="28"/>
        </w:rPr>
        <w:t>’</w:t>
      </w:r>
      <w:r w:rsidRPr="004206DF">
        <w:rPr>
          <w:b/>
          <w:i/>
          <w:color w:val="365F91" w:themeColor="accent1" w:themeShade="BF"/>
          <w:sz w:val="28"/>
          <w:szCs w:val="28"/>
        </w:rPr>
        <w:t xml:space="preserve"> </w:t>
      </w:r>
      <w:r w:rsidRPr="00E95028">
        <w:rPr>
          <w:b/>
          <w:i/>
          <w:color w:val="365F91" w:themeColor="accent1" w:themeShade="BF"/>
          <w:sz w:val="28"/>
          <w:szCs w:val="28"/>
        </w:rPr>
        <w:t xml:space="preserve">I need to address in </w:t>
      </w:r>
      <w:r>
        <w:rPr>
          <w:b/>
          <w:i/>
          <w:color w:val="365F91" w:themeColor="accent1" w:themeShade="BF"/>
          <w:sz w:val="28"/>
          <w:szCs w:val="28"/>
        </w:rPr>
        <w:t>my application?</w:t>
      </w:r>
    </w:p>
    <w:p w:rsidR="00843ADF" w:rsidRDefault="00843ADF" w:rsidP="00D24A94">
      <w:pPr>
        <w:pStyle w:val="ListParagraph"/>
        <w:numPr>
          <w:ilvl w:val="0"/>
          <w:numId w:val="1"/>
        </w:numPr>
        <w:tabs>
          <w:tab w:val="left" w:pos="567"/>
        </w:tabs>
        <w:spacing w:after="20" w:line="240" w:lineRule="auto"/>
        <w:ind w:left="567" w:hanging="283"/>
        <w:contextualSpacing w:val="0"/>
        <w:jc w:val="both"/>
        <w:rPr>
          <w:sz w:val="24"/>
          <w:szCs w:val="24"/>
        </w:rPr>
      </w:pPr>
      <w:r>
        <w:rPr>
          <w:sz w:val="24"/>
          <w:szCs w:val="24"/>
        </w:rPr>
        <w:t>As outlined in the SPP Funding Guidelines, a</w:t>
      </w:r>
      <w:r w:rsidRPr="00C70875">
        <w:rPr>
          <w:sz w:val="24"/>
          <w:szCs w:val="24"/>
        </w:rPr>
        <w:t>pplications for the 2018-2020 triennium must be aligned with Victorian Government policies and DET strategic priorities,</w:t>
      </w:r>
      <w:r>
        <w:rPr>
          <w:sz w:val="24"/>
          <w:szCs w:val="24"/>
        </w:rPr>
        <w:t xml:space="preserve"> which include:</w:t>
      </w:r>
    </w:p>
    <w:p w:rsidR="00843ADF" w:rsidRDefault="00843ADF" w:rsidP="00D24A94">
      <w:pPr>
        <w:pStyle w:val="ListParagraph"/>
        <w:numPr>
          <w:ilvl w:val="1"/>
          <w:numId w:val="1"/>
        </w:numPr>
        <w:tabs>
          <w:tab w:val="left" w:pos="851"/>
        </w:tabs>
        <w:spacing w:after="20" w:line="240" w:lineRule="auto"/>
        <w:ind w:left="851" w:hanging="284"/>
        <w:contextualSpacing w:val="0"/>
        <w:jc w:val="both"/>
        <w:rPr>
          <w:sz w:val="24"/>
          <w:szCs w:val="24"/>
        </w:rPr>
      </w:pPr>
      <w:r>
        <w:rPr>
          <w:sz w:val="24"/>
          <w:szCs w:val="24"/>
        </w:rPr>
        <w:t>Education State</w:t>
      </w:r>
    </w:p>
    <w:p w:rsidR="00843ADF" w:rsidRDefault="00843ADF" w:rsidP="00D24A94">
      <w:pPr>
        <w:pStyle w:val="ListParagraph"/>
        <w:numPr>
          <w:ilvl w:val="1"/>
          <w:numId w:val="1"/>
        </w:numPr>
        <w:tabs>
          <w:tab w:val="left" w:pos="851"/>
        </w:tabs>
        <w:spacing w:after="20" w:line="240" w:lineRule="auto"/>
        <w:ind w:left="851" w:hanging="284"/>
        <w:contextualSpacing w:val="0"/>
        <w:jc w:val="both"/>
        <w:rPr>
          <w:sz w:val="24"/>
          <w:szCs w:val="24"/>
        </w:rPr>
      </w:pPr>
      <w:r>
        <w:rPr>
          <w:sz w:val="24"/>
          <w:szCs w:val="24"/>
        </w:rPr>
        <w:t>Victorian Curriculum</w:t>
      </w:r>
    </w:p>
    <w:p w:rsidR="00843ADF" w:rsidRPr="00C70875" w:rsidRDefault="00843ADF" w:rsidP="00D24A94">
      <w:pPr>
        <w:pStyle w:val="ListParagraph"/>
        <w:numPr>
          <w:ilvl w:val="1"/>
          <w:numId w:val="1"/>
        </w:numPr>
        <w:tabs>
          <w:tab w:val="left" w:pos="851"/>
        </w:tabs>
        <w:spacing w:after="20" w:line="240" w:lineRule="auto"/>
        <w:ind w:left="851" w:hanging="284"/>
        <w:contextualSpacing w:val="0"/>
        <w:jc w:val="both"/>
        <w:rPr>
          <w:sz w:val="24"/>
          <w:szCs w:val="24"/>
        </w:rPr>
      </w:pPr>
      <w:r w:rsidRPr="00C70875">
        <w:rPr>
          <w:sz w:val="24"/>
          <w:szCs w:val="24"/>
        </w:rPr>
        <w:t>Victorian Early Years Learning and Development Framework (VEYLDF)</w:t>
      </w:r>
    </w:p>
    <w:p w:rsidR="00843ADF" w:rsidRDefault="00843ADF" w:rsidP="00D24A94">
      <w:pPr>
        <w:pStyle w:val="ListParagraph"/>
        <w:numPr>
          <w:ilvl w:val="1"/>
          <w:numId w:val="1"/>
        </w:numPr>
        <w:tabs>
          <w:tab w:val="left" w:pos="851"/>
        </w:tabs>
        <w:spacing w:after="20" w:line="240" w:lineRule="auto"/>
        <w:ind w:left="851" w:hanging="284"/>
        <w:contextualSpacing w:val="0"/>
        <w:jc w:val="both"/>
        <w:rPr>
          <w:sz w:val="24"/>
          <w:szCs w:val="24"/>
        </w:rPr>
      </w:pPr>
      <w:r>
        <w:rPr>
          <w:sz w:val="24"/>
          <w:szCs w:val="24"/>
        </w:rPr>
        <w:t>Marrung</w:t>
      </w:r>
    </w:p>
    <w:p w:rsidR="00843ADF" w:rsidRDefault="00843ADF" w:rsidP="00D24A94">
      <w:pPr>
        <w:pStyle w:val="ListParagraph"/>
        <w:numPr>
          <w:ilvl w:val="1"/>
          <w:numId w:val="1"/>
        </w:numPr>
        <w:tabs>
          <w:tab w:val="left" w:pos="851"/>
        </w:tabs>
        <w:spacing w:after="120" w:line="240" w:lineRule="auto"/>
        <w:ind w:left="851" w:hanging="284"/>
        <w:contextualSpacing w:val="0"/>
        <w:jc w:val="both"/>
        <w:rPr>
          <w:sz w:val="24"/>
          <w:szCs w:val="24"/>
        </w:rPr>
      </w:pPr>
      <w:r w:rsidRPr="00C70875">
        <w:rPr>
          <w:sz w:val="24"/>
          <w:szCs w:val="24"/>
        </w:rPr>
        <w:t>DET Strategic Plan 2016-2020</w:t>
      </w:r>
      <w:r>
        <w:rPr>
          <w:sz w:val="24"/>
          <w:szCs w:val="24"/>
        </w:rPr>
        <w:t>.</w:t>
      </w:r>
    </w:p>
    <w:p w:rsidR="00843ADF" w:rsidRPr="00C70875" w:rsidRDefault="00843ADF" w:rsidP="00D24A94">
      <w:pPr>
        <w:pStyle w:val="ListParagraph"/>
        <w:numPr>
          <w:ilvl w:val="0"/>
          <w:numId w:val="1"/>
        </w:numPr>
        <w:tabs>
          <w:tab w:val="left" w:pos="567"/>
        </w:tabs>
        <w:spacing w:after="20" w:line="240" w:lineRule="auto"/>
        <w:ind w:left="567" w:hanging="283"/>
        <w:contextualSpacing w:val="0"/>
        <w:jc w:val="both"/>
        <w:rPr>
          <w:sz w:val="24"/>
          <w:szCs w:val="24"/>
        </w:rPr>
      </w:pPr>
      <w:r>
        <w:rPr>
          <w:sz w:val="24"/>
          <w:szCs w:val="24"/>
        </w:rPr>
        <w:t>In particular, all applications will need to s</w:t>
      </w:r>
      <w:r w:rsidRPr="00C70875">
        <w:rPr>
          <w:sz w:val="24"/>
          <w:szCs w:val="24"/>
        </w:rPr>
        <w:t>upport achievement of one or more of the Education State targets</w:t>
      </w:r>
      <w:r>
        <w:rPr>
          <w:sz w:val="24"/>
          <w:szCs w:val="24"/>
        </w:rPr>
        <w:t xml:space="preserve"> in</w:t>
      </w:r>
      <w:r w:rsidRPr="00C70875">
        <w:rPr>
          <w:sz w:val="24"/>
          <w:szCs w:val="24"/>
        </w:rPr>
        <w:t>:</w:t>
      </w:r>
    </w:p>
    <w:p w:rsidR="00843ADF" w:rsidRPr="00C70875" w:rsidRDefault="00843ADF" w:rsidP="00D24A94">
      <w:pPr>
        <w:pStyle w:val="ListParagraph"/>
        <w:numPr>
          <w:ilvl w:val="1"/>
          <w:numId w:val="1"/>
        </w:numPr>
        <w:tabs>
          <w:tab w:val="left" w:pos="851"/>
        </w:tabs>
        <w:spacing w:after="20" w:line="240" w:lineRule="auto"/>
        <w:ind w:left="851" w:hanging="284"/>
        <w:contextualSpacing w:val="0"/>
        <w:jc w:val="both"/>
        <w:rPr>
          <w:sz w:val="24"/>
          <w:szCs w:val="24"/>
        </w:rPr>
      </w:pPr>
      <w:r w:rsidRPr="00C70875">
        <w:rPr>
          <w:sz w:val="24"/>
          <w:szCs w:val="24"/>
        </w:rPr>
        <w:t>Learning for life</w:t>
      </w:r>
    </w:p>
    <w:p w:rsidR="00843ADF" w:rsidRPr="00C70875" w:rsidRDefault="00843ADF" w:rsidP="00D24A94">
      <w:pPr>
        <w:pStyle w:val="ListParagraph"/>
        <w:numPr>
          <w:ilvl w:val="1"/>
          <w:numId w:val="1"/>
        </w:numPr>
        <w:tabs>
          <w:tab w:val="left" w:pos="851"/>
        </w:tabs>
        <w:spacing w:after="20" w:line="240" w:lineRule="auto"/>
        <w:ind w:left="851" w:hanging="284"/>
        <w:contextualSpacing w:val="0"/>
        <w:jc w:val="both"/>
        <w:rPr>
          <w:sz w:val="24"/>
          <w:szCs w:val="24"/>
        </w:rPr>
      </w:pPr>
      <w:r w:rsidRPr="00C70875">
        <w:rPr>
          <w:sz w:val="24"/>
          <w:szCs w:val="24"/>
        </w:rPr>
        <w:t>Happy, healthy and resilient kids</w:t>
      </w:r>
    </w:p>
    <w:p w:rsidR="00843ADF" w:rsidRPr="00C70875" w:rsidRDefault="00843ADF" w:rsidP="00D24A94">
      <w:pPr>
        <w:pStyle w:val="ListParagraph"/>
        <w:numPr>
          <w:ilvl w:val="1"/>
          <w:numId w:val="1"/>
        </w:numPr>
        <w:tabs>
          <w:tab w:val="left" w:pos="851"/>
        </w:tabs>
        <w:spacing w:after="20" w:line="240" w:lineRule="auto"/>
        <w:ind w:left="851" w:hanging="284"/>
        <w:contextualSpacing w:val="0"/>
        <w:jc w:val="both"/>
        <w:rPr>
          <w:sz w:val="24"/>
          <w:szCs w:val="24"/>
        </w:rPr>
      </w:pPr>
      <w:r w:rsidRPr="00C70875">
        <w:rPr>
          <w:sz w:val="24"/>
          <w:szCs w:val="24"/>
        </w:rPr>
        <w:t>Breaking the link</w:t>
      </w:r>
    </w:p>
    <w:p w:rsidR="00843ADF" w:rsidRPr="00C70875" w:rsidRDefault="00843ADF" w:rsidP="00D24A94">
      <w:pPr>
        <w:pStyle w:val="ListParagraph"/>
        <w:numPr>
          <w:ilvl w:val="1"/>
          <w:numId w:val="1"/>
        </w:numPr>
        <w:tabs>
          <w:tab w:val="left" w:pos="851"/>
        </w:tabs>
        <w:spacing w:after="60" w:line="240" w:lineRule="auto"/>
        <w:ind w:left="851" w:hanging="284"/>
        <w:contextualSpacing w:val="0"/>
        <w:jc w:val="both"/>
        <w:rPr>
          <w:sz w:val="24"/>
          <w:szCs w:val="24"/>
        </w:rPr>
      </w:pPr>
      <w:r w:rsidRPr="00C70875">
        <w:rPr>
          <w:sz w:val="24"/>
          <w:szCs w:val="24"/>
        </w:rPr>
        <w:t>Pride and confidence in our schools</w:t>
      </w:r>
      <w:r w:rsidR="00B21870">
        <w:rPr>
          <w:sz w:val="24"/>
          <w:szCs w:val="24"/>
        </w:rPr>
        <w:t>.</w:t>
      </w:r>
    </w:p>
    <w:p w:rsidR="00843ADF" w:rsidRPr="00C70875" w:rsidRDefault="00843ADF" w:rsidP="00D24A94">
      <w:pPr>
        <w:pStyle w:val="ListParagraph"/>
        <w:numPr>
          <w:ilvl w:val="0"/>
          <w:numId w:val="1"/>
        </w:numPr>
        <w:tabs>
          <w:tab w:val="left" w:pos="567"/>
        </w:tabs>
        <w:spacing w:after="120" w:line="240" w:lineRule="auto"/>
        <w:ind w:left="567" w:hanging="283"/>
        <w:contextualSpacing w:val="0"/>
        <w:jc w:val="both"/>
        <w:rPr>
          <w:sz w:val="24"/>
          <w:szCs w:val="24"/>
        </w:rPr>
      </w:pPr>
      <w:r>
        <w:rPr>
          <w:sz w:val="24"/>
          <w:szCs w:val="24"/>
        </w:rPr>
        <w:t xml:space="preserve"> The spec</w:t>
      </w:r>
      <w:r w:rsidR="00C92203">
        <w:rPr>
          <w:sz w:val="24"/>
          <w:szCs w:val="24"/>
        </w:rPr>
        <w:t>ific targets are provided o</w:t>
      </w:r>
      <w:r>
        <w:rPr>
          <w:sz w:val="24"/>
          <w:szCs w:val="24"/>
        </w:rPr>
        <w:t>n the Department’s website.</w:t>
      </w:r>
    </w:p>
    <w:p w:rsidR="00843ADF" w:rsidRDefault="00843ADF" w:rsidP="00D24A94">
      <w:pPr>
        <w:spacing w:line="240" w:lineRule="auto"/>
        <w:rPr>
          <w:rStyle w:val="Hyperlink"/>
          <w:color w:val="auto"/>
        </w:rPr>
      </w:pPr>
    </w:p>
    <w:p w:rsidR="00843ADF" w:rsidRPr="008766C9" w:rsidRDefault="00843ADF" w:rsidP="00D24A94">
      <w:pPr>
        <w:spacing w:after="240" w:line="240" w:lineRule="auto"/>
        <w:jc w:val="both"/>
        <w:rPr>
          <w:b/>
          <w:color w:val="244061" w:themeColor="accent1" w:themeShade="80"/>
          <w:sz w:val="28"/>
          <w:szCs w:val="28"/>
        </w:rPr>
      </w:pPr>
      <w:r w:rsidRPr="008766C9">
        <w:rPr>
          <w:b/>
          <w:color w:val="244061" w:themeColor="accent1" w:themeShade="80"/>
          <w:sz w:val="28"/>
          <w:szCs w:val="28"/>
        </w:rPr>
        <w:t>FUNDING REQUIREMENTS</w:t>
      </w:r>
    </w:p>
    <w:p w:rsidR="007556C5" w:rsidRPr="00655E4F" w:rsidRDefault="003F4346" w:rsidP="00655E4F">
      <w:pPr>
        <w:pStyle w:val="ListParagraph"/>
        <w:numPr>
          <w:ilvl w:val="0"/>
          <w:numId w:val="5"/>
        </w:numPr>
        <w:spacing w:after="120" w:line="240" w:lineRule="auto"/>
        <w:ind w:left="426" w:hanging="426"/>
        <w:contextualSpacing w:val="0"/>
        <w:jc w:val="both"/>
        <w:rPr>
          <w:b/>
          <w:i/>
          <w:color w:val="365F91" w:themeColor="accent1" w:themeShade="BF"/>
          <w:sz w:val="28"/>
          <w:szCs w:val="28"/>
        </w:rPr>
      </w:pPr>
      <w:r w:rsidRPr="000B1E11">
        <w:rPr>
          <w:b/>
          <w:i/>
          <w:color w:val="365F91" w:themeColor="accent1" w:themeShade="BF"/>
          <w:sz w:val="28"/>
          <w:szCs w:val="28"/>
        </w:rPr>
        <w:t>Can organisation</w:t>
      </w:r>
      <w:r w:rsidR="0049144C" w:rsidRPr="007556C5">
        <w:rPr>
          <w:b/>
          <w:i/>
          <w:color w:val="365F91" w:themeColor="accent1" w:themeShade="BF"/>
          <w:sz w:val="28"/>
          <w:szCs w:val="28"/>
        </w:rPr>
        <w:t>s</w:t>
      </w:r>
      <w:r w:rsidR="007556C5" w:rsidRPr="00655E4F">
        <w:rPr>
          <w:b/>
          <w:i/>
          <w:color w:val="365F91" w:themeColor="accent1" w:themeShade="BF"/>
          <w:sz w:val="28"/>
          <w:szCs w:val="28"/>
        </w:rPr>
        <w:t xml:space="preserve"> submit more than one application?</w:t>
      </w:r>
      <w:r w:rsidRPr="007556C5">
        <w:rPr>
          <w:b/>
          <w:i/>
          <w:color w:val="365F91" w:themeColor="accent1" w:themeShade="BF"/>
          <w:sz w:val="28"/>
          <w:szCs w:val="28"/>
        </w:rPr>
        <w:t xml:space="preserve"> </w:t>
      </w:r>
    </w:p>
    <w:p w:rsidR="003F4346" w:rsidRPr="00655E4F" w:rsidRDefault="003F4346">
      <w:pPr>
        <w:pStyle w:val="ListParagraph"/>
        <w:numPr>
          <w:ilvl w:val="0"/>
          <w:numId w:val="1"/>
        </w:numPr>
        <w:tabs>
          <w:tab w:val="left" w:pos="567"/>
        </w:tabs>
        <w:spacing w:after="360" w:line="240" w:lineRule="auto"/>
        <w:ind w:left="568" w:hanging="284"/>
        <w:contextualSpacing w:val="0"/>
        <w:jc w:val="both"/>
        <w:rPr>
          <w:sz w:val="24"/>
          <w:szCs w:val="24"/>
        </w:rPr>
      </w:pPr>
      <w:r w:rsidRPr="007556C5">
        <w:rPr>
          <w:sz w:val="24"/>
          <w:szCs w:val="24"/>
        </w:rPr>
        <w:t xml:space="preserve">Yes, </w:t>
      </w:r>
      <w:r w:rsidR="007556C5" w:rsidRPr="00655E4F">
        <w:rPr>
          <w:sz w:val="24"/>
          <w:szCs w:val="24"/>
        </w:rPr>
        <w:t xml:space="preserve">organisations can submit </w:t>
      </w:r>
      <w:r w:rsidR="00B709DB">
        <w:rPr>
          <w:sz w:val="24"/>
          <w:szCs w:val="24"/>
        </w:rPr>
        <w:t>applications for multiple programs in both Categories 1 and 2, however a separate application is required for each program</w:t>
      </w:r>
      <w:r w:rsidRPr="007556C5">
        <w:rPr>
          <w:sz w:val="24"/>
          <w:szCs w:val="24"/>
        </w:rPr>
        <w:t>.</w:t>
      </w:r>
    </w:p>
    <w:p w:rsidR="00884201" w:rsidRPr="00E95028" w:rsidRDefault="00884201" w:rsidP="00D24A94">
      <w:pPr>
        <w:pStyle w:val="ListParagraph"/>
        <w:numPr>
          <w:ilvl w:val="0"/>
          <w:numId w:val="5"/>
        </w:numPr>
        <w:spacing w:after="120" w:line="240" w:lineRule="auto"/>
        <w:ind w:left="426" w:hanging="426"/>
        <w:contextualSpacing w:val="0"/>
        <w:jc w:val="both"/>
        <w:rPr>
          <w:b/>
          <w:i/>
          <w:color w:val="365F91" w:themeColor="accent1" w:themeShade="BF"/>
          <w:sz w:val="28"/>
          <w:szCs w:val="28"/>
        </w:rPr>
      </w:pPr>
      <w:r w:rsidRPr="00E95028">
        <w:rPr>
          <w:b/>
          <w:i/>
          <w:color w:val="365F91" w:themeColor="accent1" w:themeShade="BF"/>
          <w:sz w:val="28"/>
          <w:szCs w:val="28"/>
        </w:rPr>
        <w:t>Can SPP fully fund programs, or will my organisation be expected to provide in-kind or other financial contributions to the overall budget?</w:t>
      </w:r>
    </w:p>
    <w:p w:rsidR="001823AA" w:rsidRDefault="00AF7A07" w:rsidP="001823AA">
      <w:pPr>
        <w:pStyle w:val="ListParagraph"/>
        <w:numPr>
          <w:ilvl w:val="0"/>
          <w:numId w:val="1"/>
        </w:numPr>
        <w:tabs>
          <w:tab w:val="left" w:pos="567"/>
        </w:tabs>
        <w:spacing w:after="360" w:line="240" w:lineRule="auto"/>
        <w:ind w:left="568" w:hanging="284"/>
        <w:contextualSpacing w:val="0"/>
        <w:jc w:val="both"/>
        <w:rPr>
          <w:sz w:val="24"/>
          <w:szCs w:val="24"/>
        </w:rPr>
      </w:pPr>
      <w:r w:rsidRPr="00D24A94">
        <w:rPr>
          <w:sz w:val="24"/>
          <w:szCs w:val="24"/>
        </w:rPr>
        <w:t xml:space="preserve">SPP can fully fund programs, however </w:t>
      </w:r>
      <w:r>
        <w:rPr>
          <w:sz w:val="24"/>
          <w:szCs w:val="24"/>
        </w:rPr>
        <w:t xml:space="preserve">it will be viewed favourably for </w:t>
      </w:r>
      <w:r w:rsidRPr="00D24A94">
        <w:rPr>
          <w:sz w:val="24"/>
          <w:szCs w:val="24"/>
        </w:rPr>
        <w:t>o</w:t>
      </w:r>
      <w:r w:rsidR="00D653F2" w:rsidRPr="00D24A94">
        <w:rPr>
          <w:sz w:val="24"/>
          <w:szCs w:val="24"/>
        </w:rPr>
        <w:t xml:space="preserve">rganisations </w:t>
      </w:r>
      <w:r>
        <w:rPr>
          <w:sz w:val="24"/>
          <w:szCs w:val="24"/>
        </w:rPr>
        <w:t xml:space="preserve">to </w:t>
      </w:r>
      <w:r w:rsidR="0049144C">
        <w:rPr>
          <w:sz w:val="24"/>
          <w:szCs w:val="24"/>
        </w:rPr>
        <w:t>provide in</w:t>
      </w:r>
      <w:r w:rsidR="0049144C">
        <w:rPr>
          <w:sz w:val="24"/>
          <w:szCs w:val="24"/>
        </w:rPr>
        <w:noBreakHyphen/>
      </w:r>
      <w:r w:rsidR="00D653F2" w:rsidRPr="00D24A94">
        <w:rPr>
          <w:sz w:val="24"/>
          <w:szCs w:val="24"/>
        </w:rPr>
        <w:t xml:space="preserve">kind support for the program that they are applying for (e.g. curriculum expertise, network support, </w:t>
      </w:r>
      <w:r w:rsidR="00A61B2C" w:rsidRPr="00D24A94">
        <w:rPr>
          <w:sz w:val="24"/>
          <w:szCs w:val="24"/>
        </w:rPr>
        <w:t>etc.</w:t>
      </w:r>
      <w:r w:rsidR="00D653F2" w:rsidRPr="00D24A94">
        <w:rPr>
          <w:sz w:val="24"/>
          <w:szCs w:val="24"/>
        </w:rPr>
        <w:t>)</w:t>
      </w:r>
      <w:r w:rsidR="001823AA">
        <w:rPr>
          <w:sz w:val="24"/>
          <w:szCs w:val="24"/>
        </w:rPr>
        <w:t>.</w:t>
      </w:r>
    </w:p>
    <w:p w:rsidR="00C903BF" w:rsidRPr="00C17FAB" w:rsidRDefault="001823AA" w:rsidP="00C17FAB">
      <w:pPr>
        <w:pStyle w:val="ListParagraph"/>
        <w:numPr>
          <w:ilvl w:val="0"/>
          <w:numId w:val="5"/>
        </w:numPr>
        <w:spacing w:after="120" w:line="240" w:lineRule="auto"/>
        <w:ind w:left="426" w:hanging="426"/>
        <w:contextualSpacing w:val="0"/>
        <w:jc w:val="both"/>
        <w:rPr>
          <w:b/>
          <w:i/>
          <w:color w:val="365F91" w:themeColor="accent1" w:themeShade="BF"/>
          <w:sz w:val="28"/>
          <w:szCs w:val="28"/>
        </w:rPr>
      </w:pPr>
      <w:r w:rsidRPr="00C17FAB">
        <w:rPr>
          <w:b/>
          <w:i/>
          <w:color w:val="365F91" w:themeColor="accent1" w:themeShade="BF"/>
          <w:sz w:val="28"/>
          <w:szCs w:val="28"/>
        </w:rPr>
        <w:t xml:space="preserve">When developing the budget </w:t>
      </w:r>
      <w:r w:rsidR="00C903BF" w:rsidRPr="00C17FAB">
        <w:rPr>
          <w:b/>
          <w:i/>
          <w:color w:val="365F91" w:themeColor="accent1" w:themeShade="BF"/>
          <w:sz w:val="28"/>
          <w:szCs w:val="28"/>
        </w:rPr>
        <w:t xml:space="preserve">do I need to allocate funds evenly across the three years? </w:t>
      </w:r>
    </w:p>
    <w:p w:rsidR="00C17FAB" w:rsidRDefault="00C403D8" w:rsidP="00C403D8">
      <w:pPr>
        <w:pStyle w:val="ListParagraph"/>
        <w:numPr>
          <w:ilvl w:val="0"/>
          <w:numId w:val="1"/>
        </w:numPr>
        <w:tabs>
          <w:tab w:val="left" w:pos="567"/>
        </w:tabs>
        <w:spacing w:after="360" w:line="240" w:lineRule="auto"/>
        <w:ind w:left="568" w:hanging="284"/>
        <w:contextualSpacing w:val="0"/>
        <w:jc w:val="both"/>
        <w:rPr>
          <w:sz w:val="24"/>
          <w:szCs w:val="24"/>
        </w:rPr>
      </w:pPr>
      <w:r>
        <w:rPr>
          <w:sz w:val="24"/>
          <w:szCs w:val="24"/>
        </w:rPr>
        <w:t xml:space="preserve">The total approved funding </w:t>
      </w:r>
      <w:r w:rsidR="00C17FAB">
        <w:rPr>
          <w:sz w:val="24"/>
          <w:szCs w:val="24"/>
        </w:rPr>
        <w:t>allocation for the triennium</w:t>
      </w:r>
      <w:r>
        <w:rPr>
          <w:sz w:val="24"/>
          <w:szCs w:val="24"/>
        </w:rPr>
        <w:t xml:space="preserve"> </w:t>
      </w:r>
      <w:r w:rsidR="00C17FAB">
        <w:rPr>
          <w:sz w:val="24"/>
          <w:szCs w:val="24"/>
        </w:rPr>
        <w:t xml:space="preserve">will be provided in </w:t>
      </w:r>
      <w:r>
        <w:rPr>
          <w:sz w:val="24"/>
          <w:szCs w:val="24"/>
        </w:rPr>
        <w:t xml:space="preserve">three </w:t>
      </w:r>
      <w:r w:rsidR="00C17FAB">
        <w:rPr>
          <w:sz w:val="24"/>
          <w:szCs w:val="24"/>
        </w:rPr>
        <w:t xml:space="preserve">equal instalments in March of 2018, 2019 and 2020. Program budgets do not need to reflect this method of allocating funding. </w:t>
      </w:r>
      <w:r w:rsidR="00C903BF">
        <w:rPr>
          <w:sz w:val="24"/>
          <w:szCs w:val="24"/>
        </w:rPr>
        <w:t xml:space="preserve">It </w:t>
      </w:r>
      <w:r w:rsidR="00C17FAB">
        <w:rPr>
          <w:sz w:val="24"/>
          <w:szCs w:val="24"/>
        </w:rPr>
        <w:t xml:space="preserve">is </w:t>
      </w:r>
      <w:r w:rsidR="00C903BF">
        <w:rPr>
          <w:sz w:val="24"/>
          <w:szCs w:val="24"/>
        </w:rPr>
        <w:t xml:space="preserve">ultimately up to organisations to determine how they allocate </w:t>
      </w:r>
      <w:r w:rsidR="00C17FAB">
        <w:rPr>
          <w:sz w:val="24"/>
          <w:szCs w:val="24"/>
        </w:rPr>
        <w:t xml:space="preserve">the funding they receive </w:t>
      </w:r>
      <w:r>
        <w:rPr>
          <w:sz w:val="24"/>
          <w:szCs w:val="24"/>
        </w:rPr>
        <w:t xml:space="preserve">from DET </w:t>
      </w:r>
      <w:r w:rsidR="00C903BF">
        <w:rPr>
          <w:sz w:val="24"/>
          <w:szCs w:val="24"/>
        </w:rPr>
        <w:t xml:space="preserve">across the three years of the funding triennium. </w:t>
      </w:r>
    </w:p>
    <w:p w:rsidR="003F4346" w:rsidRPr="00E95028" w:rsidRDefault="003F4346" w:rsidP="00D24A94">
      <w:pPr>
        <w:pStyle w:val="ListParagraph"/>
        <w:numPr>
          <w:ilvl w:val="0"/>
          <w:numId w:val="5"/>
        </w:numPr>
        <w:spacing w:after="120" w:line="240" w:lineRule="auto"/>
        <w:ind w:left="426" w:hanging="426"/>
        <w:contextualSpacing w:val="0"/>
        <w:jc w:val="both"/>
        <w:rPr>
          <w:b/>
          <w:i/>
          <w:color w:val="365F91" w:themeColor="accent1" w:themeShade="BF"/>
          <w:sz w:val="28"/>
          <w:szCs w:val="28"/>
        </w:rPr>
      </w:pPr>
      <w:r w:rsidRPr="00E95028">
        <w:rPr>
          <w:b/>
          <w:i/>
          <w:color w:val="365F91" w:themeColor="accent1" w:themeShade="BF"/>
          <w:sz w:val="28"/>
          <w:szCs w:val="28"/>
        </w:rPr>
        <w:t xml:space="preserve">If </w:t>
      </w:r>
      <w:r w:rsidR="002B2E77">
        <w:rPr>
          <w:b/>
          <w:i/>
          <w:color w:val="365F91" w:themeColor="accent1" w:themeShade="BF"/>
          <w:sz w:val="28"/>
          <w:szCs w:val="28"/>
        </w:rPr>
        <w:t>my</w:t>
      </w:r>
      <w:r w:rsidRPr="00E95028">
        <w:rPr>
          <w:b/>
          <w:i/>
          <w:color w:val="365F91" w:themeColor="accent1" w:themeShade="BF"/>
          <w:sz w:val="28"/>
          <w:szCs w:val="28"/>
        </w:rPr>
        <w:t xml:space="preserve"> organisation runs multiple sub-programs as part of a larger program, do we have to submit separate applications for each sub-program? </w:t>
      </w:r>
    </w:p>
    <w:p w:rsidR="003F4346" w:rsidRPr="00C92203" w:rsidRDefault="003F4346" w:rsidP="00D24A94">
      <w:pPr>
        <w:pStyle w:val="ListParagraph"/>
        <w:numPr>
          <w:ilvl w:val="0"/>
          <w:numId w:val="1"/>
        </w:numPr>
        <w:tabs>
          <w:tab w:val="left" w:pos="567"/>
        </w:tabs>
        <w:spacing w:after="360" w:line="240" w:lineRule="auto"/>
        <w:ind w:left="568" w:hanging="284"/>
        <w:contextualSpacing w:val="0"/>
        <w:jc w:val="both"/>
        <w:rPr>
          <w:sz w:val="24"/>
          <w:szCs w:val="24"/>
        </w:rPr>
      </w:pPr>
      <w:r>
        <w:rPr>
          <w:sz w:val="24"/>
          <w:szCs w:val="24"/>
        </w:rPr>
        <w:t xml:space="preserve">No, if the programs are part of a larger program, you may submit one application that refers to all of them. </w:t>
      </w:r>
      <w:r w:rsidR="00B21870">
        <w:rPr>
          <w:sz w:val="24"/>
          <w:szCs w:val="24"/>
        </w:rPr>
        <w:t>Not</w:t>
      </w:r>
      <w:r w:rsidR="00A61B2C">
        <w:rPr>
          <w:sz w:val="24"/>
          <w:szCs w:val="24"/>
        </w:rPr>
        <w:t>e</w:t>
      </w:r>
      <w:r w:rsidR="00B21870">
        <w:rPr>
          <w:sz w:val="24"/>
          <w:szCs w:val="24"/>
        </w:rPr>
        <w:t xml:space="preserve"> that w</w:t>
      </w:r>
      <w:r>
        <w:rPr>
          <w:sz w:val="24"/>
          <w:szCs w:val="24"/>
        </w:rPr>
        <w:t>ord limits apply, so you should carefully consider the content of your response and provide necessary and sufficient information only.</w:t>
      </w:r>
    </w:p>
    <w:p w:rsidR="0000101D" w:rsidRPr="00536512" w:rsidRDefault="0000101D" w:rsidP="00D24A94">
      <w:pPr>
        <w:pStyle w:val="ListParagraph"/>
        <w:numPr>
          <w:ilvl w:val="0"/>
          <w:numId w:val="5"/>
        </w:numPr>
        <w:spacing w:after="120" w:line="240" w:lineRule="auto"/>
        <w:ind w:left="426" w:hanging="426"/>
        <w:contextualSpacing w:val="0"/>
        <w:jc w:val="both"/>
        <w:rPr>
          <w:b/>
          <w:i/>
          <w:color w:val="365F91" w:themeColor="accent1" w:themeShade="BF"/>
          <w:sz w:val="28"/>
          <w:szCs w:val="28"/>
        </w:rPr>
      </w:pPr>
      <w:r w:rsidRPr="00E95028">
        <w:rPr>
          <w:b/>
          <w:i/>
          <w:color w:val="365F91" w:themeColor="accent1" w:themeShade="BF"/>
          <w:sz w:val="28"/>
          <w:szCs w:val="28"/>
        </w:rPr>
        <w:t>How much</w:t>
      </w:r>
      <w:r w:rsidR="0073719D">
        <w:rPr>
          <w:b/>
          <w:i/>
          <w:color w:val="365F91" w:themeColor="accent1" w:themeShade="BF"/>
          <w:sz w:val="28"/>
          <w:szCs w:val="28"/>
        </w:rPr>
        <w:t xml:space="preserve"> funding</w:t>
      </w:r>
      <w:r w:rsidRPr="00E95028">
        <w:rPr>
          <w:b/>
          <w:i/>
          <w:color w:val="365F91" w:themeColor="accent1" w:themeShade="BF"/>
          <w:sz w:val="28"/>
          <w:szCs w:val="28"/>
        </w:rPr>
        <w:t xml:space="preserve"> should my organisation should apply for? Is there a limited budget for SPP?</w:t>
      </w:r>
    </w:p>
    <w:p w:rsidR="0005276A" w:rsidRDefault="0005276A" w:rsidP="00D24A94">
      <w:pPr>
        <w:pStyle w:val="ListParagraph"/>
        <w:numPr>
          <w:ilvl w:val="0"/>
          <w:numId w:val="1"/>
        </w:numPr>
        <w:tabs>
          <w:tab w:val="left" w:pos="567"/>
        </w:tabs>
        <w:spacing w:after="60" w:line="240" w:lineRule="auto"/>
        <w:ind w:left="568" w:hanging="284"/>
        <w:contextualSpacing w:val="0"/>
        <w:jc w:val="both"/>
        <w:rPr>
          <w:sz w:val="24"/>
          <w:szCs w:val="24"/>
        </w:rPr>
      </w:pPr>
      <w:r>
        <w:rPr>
          <w:sz w:val="24"/>
          <w:szCs w:val="24"/>
        </w:rPr>
        <w:t>A set amount of SPP funding is allocated for the triennium</w:t>
      </w:r>
      <w:r w:rsidRPr="00006C5C">
        <w:rPr>
          <w:sz w:val="24"/>
          <w:szCs w:val="24"/>
        </w:rPr>
        <w:t>.</w:t>
      </w:r>
      <w:r>
        <w:rPr>
          <w:sz w:val="24"/>
          <w:szCs w:val="24"/>
        </w:rPr>
        <w:t xml:space="preserve"> </w:t>
      </w:r>
    </w:p>
    <w:p w:rsidR="0000101D" w:rsidRDefault="0005276A" w:rsidP="00D24A94">
      <w:pPr>
        <w:pStyle w:val="ListParagraph"/>
        <w:numPr>
          <w:ilvl w:val="0"/>
          <w:numId w:val="1"/>
        </w:numPr>
        <w:tabs>
          <w:tab w:val="left" w:pos="567"/>
        </w:tabs>
        <w:spacing w:after="360" w:line="240" w:lineRule="auto"/>
        <w:ind w:left="568" w:hanging="284"/>
        <w:contextualSpacing w:val="0"/>
        <w:jc w:val="both"/>
        <w:rPr>
          <w:sz w:val="24"/>
          <w:szCs w:val="24"/>
        </w:rPr>
      </w:pPr>
      <w:r w:rsidRPr="0005276A">
        <w:rPr>
          <w:sz w:val="24"/>
          <w:szCs w:val="24"/>
        </w:rPr>
        <w:t xml:space="preserve">The SPP is a competitive program and demand for funding is high. </w:t>
      </w:r>
      <w:r w:rsidR="0000101D">
        <w:rPr>
          <w:sz w:val="24"/>
          <w:szCs w:val="24"/>
        </w:rPr>
        <w:t>You should</w:t>
      </w:r>
      <w:r>
        <w:rPr>
          <w:sz w:val="24"/>
          <w:szCs w:val="24"/>
        </w:rPr>
        <w:t xml:space="preserve"> </w:t>
      </w:r>
      <w:r w:rsidR="0000101D">
        <w:rPr>
          <w:sz w:val="24"/>
          <w:szCs w:val="24"/>
        </w:rPr>
        <w:t>carefully consider the budget requir</w:t>
      </w:r>
      <w:r>
        <w:rPr>
          <w:sz w:val="24"/>
          <w:szCs w:val="24"/>
        </w:rPr>
        <w:t>ements of your proposed program/</w:t>
      </w:r>
      <w:r w:rsidR="0000101D">
        <w:rPr>
          <w:sz w:val="24"/>
          <w:szCs w:val="24"/>
        </w:rPr>
        <w:t>s and how your organisation and/or partner organisations can provide in-kind or financial support to the program as well.</w:t>
      </w:r>
    </w:p>
    <w:p w:rsidR="00B642CF" w:rsidRPr="00B642CF" w:rsidRDefault="00B642CF" w:rsidP="00D24A94">
      <w:pPr>
        <w:pStyle w:val="ListParagraph"/>
        <w:numPr>
          <w:ilvl w:val="0"/>
          <w:numId w:val="5"/>
        </w:numPr>
        <w:spacing w:after="120" w:line="240" w:lineRule="auto"/>
        <w:ind w:left="426" w:hanging="426"/>
        <w:contextualSpacing w:val="0"/>
        <w:jc w:val="both"/>
        <w:rPr>
          <w:b/>
          <w:i/>
          <w:color w:val="365F91" w:themeColor="accent1" w:themeShade="BF"/>
          <w:sz w:val="28"/>
          <w:szCs w:val="28"/>
        </w:rPr>
      </w:pPr>
      <w:r>
        <w:rPr>
          <w:b/>
          <w:i/>
          <w:color w:val="365F91" w:themeColor="accent1" w:themeShade="BF"/>
          <w:sz w:val="28"/>
          <w:szCs w:val="28"/>
        </w:rPr>
        <w:t xml:space="preserve">What are the </w:t>
      </w:r>
      <w:r w:rsidRPr="00B642CF">
        <w:rPr>
          <w:b/>
          <w:i/>
          <w:color w:val="365F91" w:themeColor="accent1" w:themeShade="BF"/>
          <w:sz w:val="28"/>
          <w:szCs w:val="28"/>
        </w:rPr>
        <w:t xml:space="preserve">Victorian Curriculum learning areas </w:t>
      </w:r>
      <w:r>
        <w:rPr>
          <w:b/>
          <w:i/>
          <w:color w:val="365F91" w:themeColor="accent1" w:themeShade="BF"/>
          <w:sz w:val="28"/>
          <w:szCs w:val="28"/>
        </w:rPr>
        <w:t>and</w:t>
      </w:r>
      <w:r w:rsidRPr="00B642CF">
        <w:rPr>
          <w:b/>
          <w:i/>
          <w:color w:val="365F91" w:themeColor="accent1" w:themeShade="BF"/>
          <w:sz w:val="28"/>
          <w:szCs w:val="28"/>
        </w:rPr>
        <w:t xml:space="preserve"> capabilities</w:t>
      </w:r>
      <w:r>
        <w:rPr>
          <w:b/>
          <w:i/>
          <w:color w:val="365F91" w:themeColor="accent1" w:themeShade="BF"/>
          <w:sz w:val="28"/>
          <w:szCs w:val="28"/>
        </w:rPr>
        <w:t>?</w:t>
      </w:r>
    </w:p>
    <w:tbl>
      <w:tblPr>
        <w:tblW w:w="4579" w:type="pct"/>
        <w:tblCellSpacing w:w="15" w:type="dxa"/>
        <w:tblInd w:w="591" w:type="dxa"/>
        <w:tblCellMar>
          <w:top w:w="15" w:type="dxa"/>
          <w:left w:w="15" w:type="dxa"/>
          <w:bottom w:w="15" w:type="dxa"/>
          <w:right w:w="15" w:type="dxa"/>
        </w:tblCellMar>
        <w:tblLook w:val="04A0" w:firstRow="1" w:lastRow="0" w:firstColumn="1" w:lastColumn="0" w:noHBand="0" w:noVBand="1"/>
      </w:tblPr>
      <w:tblGrid>
        <w:gridCol w:w="5252"/>
        <w:gridCol w:w="4527"/>
      </w:tblGrid>
      <w:tr w:rsidR="00D52EBB" w:rsidRPr="00D52EBB" w:rsidTr="00D52EBB">
        <w:trPr>
          <w:trHeight w:val="20"/>
          <w:tblCellSpacing w:w="15" w:type="dxa"/>
        </w:trPr>
        <w:tc>
          <w:tcPr>
            <w:tcW w:w="2662" w:type="pct"/>
            <w:tcBorders>
              <w:top w:val="single" w:sz="6" w:space="0" w:color="E2E2E2"/>
              <w:left w:val="single" w:sz="6" w:space="0" w:color="E2E2E2"/>
              <w:bottom w:val="single" w:sz="6" w:space="0" w:color="E2E2E2"/>
              <w:right w:val="single" w:sz="6" w:space="0" w:color="E2E2E2"/>
            </w:tcBorders>
            <w:shd w:val="clear" w:color="auto" w:fill="F5F5F5"/>
            <w:tcMar>
              <w:top w:w="120" w:type="dxa"/>
              <w:left w:w="120" w:type="dxa"/>
              <w:bottom w:w="120" w:type="dxa"/>
              <w:right w:w="120" w:type="dxa"/>
            </w:tcMar>
            <w:hideMark/>
          </w:tcPr>
          <w:p w:rsidR="00D52EBB" w:rsidRPr="00D52EBB" w:rsidRDefault="00D52EBB" w:rsidP="00D24A94">
            <w:pPr>
              <w:spacing w:after="0" w:line="240" w:lineRule="auto"/>
              <w:rPr>
                <w:rFonts w:eastAsia="Times New Roman" w:cs="Times New Roman"/>
                <w:b/>
                <w:bCs/>
                <w:color w:val="000000"/>
                <w:lang w:eastAsia="en-AU"/>
              </w:rPr>
            </w:pPr>
            <w:r w:rsidRPr="00D52EBB">
              <w:rPr>
                <w:rFonts w:eastAsia="Times New Roman" w:cs="Times New Roman"/>
                <w:b/>
                <w:bCs/>
                <w:color w:val="000000"/>
                <w:lang w:eastAsia="en-AU"/>
              </w:rPr>
              <w:t>Learning areas</w:t>
            </w:r>
          </w:p>
        </w:tc>
        <w:tc>
          <w:tcPr>
            <w:tcW w:w="2292" w:type="pct"/>
            <w:tcBorders>
              <w:top w:val="single" w:sz="6" w:space="0" w:color="E2E2E2"/>
              <w:left w:val="single" w:sz="6" w:space="0" w:color="E2E2E2"/>
              <w:bottom w:val="single" w:sz="6" w:space="0" w:color="E2E2E2"/>
              <w:right w:val="single" w:sz="6" w:space="0" w:color="E2E2E2"/>
            </w:tcBorders>
            <w:shd w:val="clear" w:color="auto" w:fill="F5F5F5"/>
            <w:tcMar>
              <w:top w:w="120" w:type="dxa"/>
              <w:left w:w="120" w:type="dxa"/>
              <w:bottom w:w="120" w:type="dxa"/>
              <w:right w:w="120" w:type="dxa"/>
            </w:tcMar>
            <w:hideMark/>
          </w:tcPr>
          <w:p w:rsidR="00D52EBB" w:rsidRPr="00D52EBB" w:rsidRDefault="00D52EBB" w:rsidP="00D24A94">
            <w:pPr>
              <w:spacing w:after="0" w:line="240" w:lineRule="auto"/>
              <w:rPr>
                <w:rFonts w:eastAsia="Times New Roman" w:cs="Times New Roman"/>
                <w:b/>
                <w:bCs/>
                <w:color w:val="000000"/>
                <w:lang w:eastAsia="en-AU"/>
              </w:rPr>
            </w:pPr>
            <w:r w:rsidRPr="00D52EBB">
              <w:rPr>
                <w:rFonts w:eastAsia="Times New Roman" w:cs="Times New Roman"/>
                <w:b/>
                <w:bCs/>
                <w:color w:val="000000"/>
                <w:lang w:eastAsia="en-AU"/>
              </w:rPr>
              <w:t>Capabilities</w:t>
            </w:r>
          </w:p>
        </w:tc>
      </w:tr>
      <w:tr w:rsidR="00D52EBB" w:rsidRPr="00D52EBB" w:rsidTr="00D52EBB">
        <w:trPr>
          <w:tblCellSpacing w:w="15" w:type="dxa"/>
        </w:trPr>
        <w:tc>
          <w:tcPr>
            <w:tcW w:w="2662" w:type="pct"/>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D52EBB" w:rsidRPr="00D52EBB" w:rsidRDefault="00D52EBB" w:rsidP="00D24A94">
            <w:pPr>
              <w:spacing w:after="0" w:line="240" w:lineRule="auto"/>
              <w:ind w:left="408" w:hanging="284"/>
              <w:rPr>
                <w:rFonts w:eastAsia="Times New Roman" w:cs="Times New Roman"/>
                <w:b/>
                <w:color w:val="000000"/>
                <w:lang w:eastAsia="en-AU"/>
              </w:rPr>
            </w:pPr>
            <w:r w:rsidRPr="00D52EBB">
              <w:rPr>
                <w:rFonts w:eastAsia="Times New Roman" w:cs="Times New Roman"/>
                <w:b/>
                <w:color w:val="000000"/>
                <w:lang w:eastAsia="en-AU"/>
              </w:rPr>
              <w:t>The Arts</w:t>
            </w:r>
          </w:p>
          <w:p w:rsidR="00D52EBB" w:rsidRPr="00D52EBB" w:rsidRDefault="00D52EBB" w:rsidP="00D24A94">
            <w:pPr>
              <w:numPr>
                <w:ilvl w:val="0"/>
                <w:numId w:val="12"/>
              </w:numPr>
              <w:tabs>
                <w:tab w:val="clear" w:pos="1800"/>
                <w:tab w:val="num" w:pos="1967"/>
              </w:tabs>
              <w:spacing w:after="0" w:line="240" w:lineRule="auto"/>
              <w:ind w:left="408" w:hanging="284"/>
              <w:rPr>
                <w:rFonts w:eastAsia="Times New Roman" w:cs="Times New Roman"/>
                <w:color w:val="000000"/>
                <w:lang w:eastAsia="en-AU"/>
              </w:rPr>
            </w:pPr>
            <w:r w:rsidRPr="00D52EBB">
              <w:rPr>
                <w:rFonts w:eastAsia="Times New Roman" w:cs="Times New Roman"/>
                <w:color w:val="000000"/>
                <w:lang w:eastAsia="en-AU"/>
              </w:rPr>
              <w:t>Dance</w:t>
            </w:r>
          </w:p>
          <w:p w:rsidR="00D52EBB" w:rsidRPr="00D52EBB" w:rsidRDefault="00D52EBB" w:rsidP="00D24A94">
            <w:pPr>
              <w:numPr>
                <w:ilvl w:val="0"/>
                <w:numId w:val="12"/>
              </w:numPr>
              <w:spacing w:after="0" w:line="240" w:lineRule="auto"/>
              <w:ind w:left="408" w:hanging="284"/>
              <w:rPr>
                <w:rFonts w:eastAsia="Times New Roman" w:cs="Times New Roman"/>
                <w:color w:val="000000"/>
                <w:lang w:eastAsia="en-AU"/>
              </w:rPr>
            </w:pPr>
            <w:r w:rsidRPr="00D52EBB">
              <w:rPr>
                <w:rFonts w:eastAsia="Times New Roman" w:cs="Times New Roman"/>
                <w:color w:val="000000"/>
                <w:lang w:eastAsia="en-AU"/>
              </w:rPr>
              <w:t>Drama</w:t>
            </w:r>
          </w:p>
          <w:p w:rsidR="00D52EBB" w:rsidRPr="00D52EBB" w:rsidRDefault="00D52EBB" w:rsidP="00D24A94">
            <w:pPr>
              <w:numPr>
                <w:ilvl w:val="0"/>
                <w:numId w:val="12"/>
              </w:numPr>
              <w:spacing w:after="0" w:line="240" w:lineRule="auto"/>
              <w:ind w:left="408" w:hanging="284"/>
              <w:rPr>
                <w:rFonts w:eastAsia="Times New Roman" w:cs="Times New Roman"/>
                <w:color w:val="000000"/>
                <w:lang w:eastAsia="en-AU"/>
              </w:rPr>
            </w:pPr>
            <w:r w:rsidRPr="00D52EBB">
              <w:rPr>
                <w:rFonts w:eastAsia="Times New Roman" w:cs="Times New Roman"/>
                <w:color w:val="000000"/>
                <w:lang w:eastAsia="en-AU"/>
              </w:rPr>
              <w:t>Media Arts</w:t>
            </w:r>
          </w:p>
          <w:p w:rsidR="00D52EBB" w:rsidRPr="00D52EBB" w:rsidRDefault="00D52EBB" w:rsidP="00D24A94">
            <w:pPr>
              <w:numPr>
                <w:ilvl w:val="0"/>
                <w:numId w:val="12"/>
              </w:numPr>
              <w:spacing w:after="0" w:line="240" w:lineRule="auto"/>
              <w:ind w:left="408" w:hanging="284"/>
              <w:rPr>
                <w:rFonts w:eastAsia="Times New Roman" w:cs="Times New Roman"/>
                <w:color w:val="000000"/>
                <w:lang w:eastAsia="en-AU"/>
              </w:rPr>
            </w:pPr>
            <w:r w:rsidRPr="00D52EBB">
              <w:rPr>
                <w:rFonts w:eastAsia="Times New Roman" w:cs="Times New Roman"/>
                <w:color w:val="000000"/>
                <w:lang w:eastAsia="en-AU"/>
              </w:rPr>
              <w:t>Music</w:t>
            </w:r>
          </w:p>
          <w:p w:rsidR="00D52EBB" w:rsidRPr="00D52EBB" w:rsidRDefault="00D52EBB" w:rsidP="00D24A94">
            <w:pPr>
              <w:numPr>
                <w:ilvl w:val="0"/>
                <w:numId w:val="12"/>
              </w:numPr>
              <w:spacing w:after="0" w:line="240" w:lineRule="auto"/>
              <w:ind w:left="408" w:hanging="284"/>
              <w:rPr>
                <w:rFonts w:eastAsia="Times New Roman" w:cs="Times New Roman"/>
                <w:color w:val="000000"/>
                <w:lang w:eastAsia="en-AU"/>
              </w:rPr>
            </w:pPr>
            <w:r w:rsidRPr="00D52EBB">
              <w:rPr>
                <w:rFonts w:eastAsia="Times New Roman" w:cs="Times New Roman"/>
                <w:color w:val="000000"/>
                <w:lang w:eastAsia="en-AU"/>
              </w:rPr>
              <w:t>Visual Arts</w:t>
            </w:r>
          </w:p>
          <w:p w:rsidR="00D52EBB" w:rsidRPr="00D52EBB" w:rsidRDefault="00D52EBB" w:rsidP="00D24A94">
            <w:pPr>
              <w:numPr>
                <w:ilvl w:val="0"/>
                <w:numId w:val="12"/>
              </w:numPr>
              <w:spacing w:after="40" w:line="240" w:lineRule="auto"/>
              <w:ind w:left="408" w:hanging="284"/>
              <w:rPr>
                <w:rFonts w:eastAsia="Times New Roman" w:cs="Times New Roman"/>
                <w:color w:val="000000"/>
                <w:lang w:eastAsia="en-AU"/>
              </w:rPr>
            </w:pPr>
            <w:r w:rsidRPr="00D52EBB">
              <w:rPr>
                <w:rFonts w:eastAsia="Times New Roman" w:cs="Times New Roman"/>
                <w:color w:val="000000"/>
                <w:lang w:eastAsia="en-AU"/>
              </w:rPr>
              <w:t>Visual Communication Design</w:t>
            </w:r>
          </w:p>
          <w:p w:rsidR="00D52EBB" w:rsidRPr="00D52EBB" w:rsidRDefault="00D52EBB" w:rsidP="00D24A94">
            <w:pPr>
              <w:spacing w:after="40" w:line="240" w:lineRule="auto"/>
              <w:ind w:left="408" w:hanging="284"/>
              <w:rPr>
                <w:rFonts w:eastAsia="Times New Roman" w:cs="Times New Roman"/>
                <w:b/>
                <w:color w:val="000000"/>
                <w:lang w:eastAsia="en-AU"/>
              </w:rPr>
            </w:pPr>
            <w:r w:rsidRPr="00D52EBB">
              <w:rPr>
                <w:rFonts w:eastAsia="Times New Roman" w:cs="Times New Roman"/>
                <w:b/>
                <w:color w:val="000000"/>
                <w:lang w:eastAsia="en-AU"/>
              </w:rPr>
              <w:t>English</w:t>
            </w:r>
          </w:p>
          <w:p w:rsidR="00D52EBB" w:rsidRPr="00D52EBB" w:rsidRDefault="00D52EBB" w:rsidP="00D24A94">
            <w:pPr>
              <w:spacing w:after="40" w:line="240" w:lineRule="auto"/>
              <w:ind w:left="408" w:hanging="284"/>
              <w:rPr>
                <w:rFonts w:eastAsia="Times New Roman" w:cs="Times New Roman"/>
                <w:b/>
                <w:color w:val="000000"/>
                <w:lang w:eastAsia="en-AU"/>
              </w:rPr>
            </w:pPr>
            <w:r w:rsidRPr="00D52EBB">
              <w:rPr>
                <w:rFonts w:eastAsia="Times New Roman" w:cs="Times New Roman"/>
                <w:b/>
                <w:color w:val="000000"/>
                <w:lang w:eastAsia="en-AU"/>
              </w:rPr>
              <w:t>Health and Physical Education</w:t>
            </w:r>
          </w:p>
          <w:p w:rsidR="00D52EBB" w:rsidRPr="00D52EBB" w:rsidRDefault="00D52EBB" w:rsidP="00D24A94">
            <w:pPr>
              <w:spacing w:after="0" w:line="240" w:lineRule="auto"/>
              <w:ind w:left="408" w:hanging="284"/>
              <w:rPr>
                <w:rFonts w:eastAsia="Times New Roman" w:cs="Times New Roman"/>
                <w:b/>
                <w:color w:val="000000"/>
                <w:lang w:eastAsia="en-AU"/>
              </w:rPr>
            </w:pPr>
            <w:r w:rsidRPr="00D52EBB">
              <w:rPr>
                <w:rFonts w:eastAsia="Times New Roman" w:cs="Times New Roman"/>
                <w:b/>
                <w:color w:val="000000"/>
                <w:lang w:eastAsia="en-AU"/>
              </w:rPr>
              <w:t>The Humanities</w:t>
            </w:r>
          </w:p>
          <w:p w:rsidR="00D52EBB" w:rsidRPr="00D52EBB" w:rsidRDefault="00D52EBB" w:rsidP="00D24A94">
            <w:pPr>
              <w:numPr>
                <w:ilvl w:val="0"/>
                <w:numId w:val="13"/>
              </w:numPr>
              <w:spacing w:after="0" w:line="240" w:lineRule="auto"/>
              <w:ind w:left="408" w:hanging="284"/>
              <w:rPr>
                <w:rFonts w:eastAsia="Times New Roman" w:cs="Times New Roman"/>
                <w:color w:val="000000"/>
                <w:lang w:eastAsia="en-AU"/>
              </w:rPr>
            </w:pPr>
            <w:r w:rsidRPr="00D52EBB">
              <w:rPr>
                <w:rFonts w:eastAsia="Times New Roman" w:cs="Times New Roman"/>
                <w:color w:val="000000"/>
                <w:lang w:eastAsia="en-AU"/>
              </w:rPr>
              <w:t>Civics and Citizenship</w:t>
            </w:r>
          </w:p>
          <w:p w:rsidR="00D52EBB" w:rsidRPr="00D52EBB" w:rsidRDefault="00D52EBB" w:rsidP="00D24A94">
            <w:pPr>
              <w:numPr>
                <w:ilvl w:val="0"/>
                <w:numId w:val="13"/>
              </w:numPr>
              <w:spacing w:after="0" w:line="240" w:lineRule="auto"/>
              <w:ind w:left="408" w:hanging="284"/>
              <w:rPr>
                <w:rFonts w:eastAsia="Times New Roman" w:cs="Times New Roman"/>
                <w:color w:val="000000"/>
                <w:lang w:eastAsia="en-AU"/>
              </w:rPr>
            </w:pPr>
            <w:r w:rsidRPr="00D52EBB">
              <w:rPr>
                <w:rFonts w:eastAsia="Times New Roman" w:cs="Times New Roman"/>
                <w:color w:val="000000"/>
                <w:lang w:eastAsia="en-AU"/>
              </w:rPr>
              <w:t>Economics and Business</w:t>
            </w:r>
          </w:p>
          <w:p w:rsidR="00D52EBB" w:rsidRPr="00D52EBB" w:rsidRDefault="00D52EBB" w:rsidP="00D24A94">
            <w:pPr>
              <w:numPr>
                <w:ilvl w:val="0"/>
                <w:numId w:val="13"/>
              </w:numPr>
              <w:spacing w:after="0" w:line="240" w:lineRule="auto"/>
              <w:ind w:left="408" w:hanging="284"/>
              <w:rPr>
                <w:rFonts w:eastAsia="Times New Roman" w:cs="Times New Roman"/>
                <w:color w:val="000000"/>
                <w:lang w:eastAsia="en-AU"/>
              </w:rPr>
            </w:pPr>
            <w:r w:rsidRPr="00D52EBB">
              <w:rPr>
                <w:rFonts w:eastAsia="Times New Roman" w:cs="Times New Roman"/>
                <w:color w:val="000000"/>
                <w:lang w:eastAsia="en-AU"/>
              </w:rPr>
              <w:t>Geography</w:t>
            </w:r>
          </w:p>
          <w:p w:rsidR="00D52EBB" w:rsidRPr="00D52EBB" w:rsidRDefault="00D52EBB" w:rsidP="00D24A94">
            <w:pPr>
              <w:numPr>
                <w:ilvl w:val="0"/>
                <w:numId w:val="13"/>
              </w:numPr>
              <w:spacing w:after="40" w:line="240" w:lineRule="auto"/>
              <w:ind w:left="408" w:hanging="284"/>
              <w:rPr>
                <w:rFonts w:eastAsia="Times New Roman" w:cs="Times New Roman"/>
                <w:color w:val="000000"/>
                <w:lang w:eastAsia="en-AU"/>
              </w:rPr>
            </w:pPr>
            <w:r w:rsidRPr="00D52EBB">
              <w:rPr>
                <w:rFonts w:eastAsia="Times New Roman" w:cs="Times New Roman"/>
                <w:color w:val="000000"/>
                <w:lang w:eastAsia="en-AU"/>
              </w:rPr>
              <w:t>History</w:t>
            </w:r>
          </w:p>
          <w:p w:rsidR="00D52EBB" w:rsidRPr="00D52EBB" w:rsidRDefault="00D52EBB" w:rsidP="00D24A94">
            <w:pPr>
              <w:spacing w:after="40" w:line="240" w:lineRule="auto"/>
              <w:ind w:left="408" w:hanging="284"/>
              <w:rPr>
                <w:rFonts w:eastAsia="Times New Roman" w:cs="Times New Roman"/>
                <w:b/>
                <w:color w:val="000000"/>
                <w:lang w:eastAsia="en-AU"/>
              </w:rPr>
            </w:pPr>
            <w:r w:rsidRPr="00D52EBB">
              <w:rPr>
                <w:rFonts w:eastAsia="Times New Roman" w:cs="Times New Roman"/>
                <w:b/>
                <w:color w:val="000000"/>
                <w:lang w:eastAsia="en-AU"/>
              </w:rPr>
              <w:t>Languages</w:t>
            </w:r>
          </w:p>
          <w:p w:rsidR="00D52EBB" w:rsidRPr="00D52EBB" w:rsidRDefault="00D52EBB" w:rsidP="00D24A94">
            <w:pPr>
              <w:spacing w:after="40" w:line="240" w:lineRule="auto"/>
              <w:ind w:left="408" w:hanging="284"/>
              <w:rPr>
                <w:rFonts w:eastAsia="Times New Roman" w:cs="Times New Roman"/>
                <w:b/>
                <w:color w:val="000000"/>
                <w:lang w:eastAsia="en-AU"/>
              </w:rPr>
            </w:pPr>
            <w:r w:rsidRPr="00D52EBB">
              <w:rPr>
                <w:rFonts w:eastAsia="Times New Roman" w:cs="Times New Roman"/>
                <w:b/>
                <w:color w:val="000000"/>
                <w:lang w:eastAsia="en-AU"/>
              </w:rPr>
              <w:t>Mathematics</w:t>
            </w:r>
          </w:p>
          <w:p w:rsidR="00D52EBB" w:rsidRPr="00D52EBB" w:rsidRDefault="00D52EBB" w:rsidP="00D24A94">
            <w:pPr>
              <w:spacing w:after="40" w:line="240" w:lineRule="auto"/>
              <w:ind w:left="408" w:hanging="284"/>
              <w:rPr>
                <w:rFonts w:eastAsia="Times New Roman" w:cs="Times New Roman"/>
                <w:b/>
                <w:color w:val="000000"/>
                <w:lang w:eastAsia="en-AU"/>
              </w:rPr>
            </w:pPr>
            <w:r w:rsidRPr="00D52EBB">
              <w:rPr>
                <w:rFonts w:eastAsia="Times New Roman" w:cs="Times New Roman"/>
                <w:b/>
                <w:color w:val="000000"/>
                <w:lang w:eastAsia="en-AU"/>
              </w:rPr>
              <w:t>Science</w:t>
            </w:r>
          </w:p>
          <w:p w:rsidR="00D52EBB" w:rsidRPr="00D52EBB" w:rsidRDefault="00D52EBB" w:rsidP="00D24A94">
            <w:pPr>
              <w:spacing w:after="0" w:line="240" w:lineRule="auto"/>
              <w:ind w:left="408" w:hanging="284"/>
              <w:rPr>
                <w:rFonts w:eastAsia="Times New Roman" w:cs="Times New Roman"/>
                <w:b/>
                <w:color w:val="000000"/>
                <w:lang w:eastAsia="en-AU"/>
              </w:rPr>
            </w:pPr>
            <w:r w:rsidRPr="00D52EBB">
              <w:rPr>
                <w:rFonts w:eastAsia="Times New Roman" w:cs="Times New Roman"/>
                <w:b/>
                <w:color w:val="000000"/>
                <w:lang w:eastAsia="en-AU"/>
              </w:rPr>
              <w:t>Technologies</w:t>
            </w:r>
          </w:p>
          <w:p w:rsidR="00D52EBB" w:rsidRPr="00D52EBB" w:rsidRDefault="00D52EBB" w:rsidP="00D24A94">
            <w:pPr>
              <w:numPr>
                <w:ilvl w:val="0"/>
                <w:numId w:val="14"/>
              </w:numPr>
              <w:spacing w:after="0" w:line="240" w:lineRule="auto"/>
              <w:ind w:left="408" w:hanging="284"/>
              <w:rPr>
                <w:rFonts w:eastAsia="Times New Roman" w:cs="Times New Roman"/>
                <w:color w:val="000000"/>
                <w:lang w:eastAsia="en-AU"/>
              </w:rPr>
            </w:pPr>
            <w:r w:rsidRPr="00D52EBB">
              <w:rPr>
                <w:rFonts w:eastAsia="Times New Roman" w:cs="Times New Roman"/>
                <w:color w:val="000000"/>
                <w:lang w:eastAsia="en-AU"/>
              </w:rPr>
              <w:t>Design and Technologies</w:t>
            </w:r>
          </w:p>
          <w:p w:rsidR="00D52EBB" w:rsidRPr="00D52EBB" w:rsidRDefault="00D52EBB" w:rsidP="00D24A94">
            <w:pPr>
              <w:numPr>
                <w:ilvl w:val="0"/>
                <w:numId w:val="14"/>
              </w:numPr>
              <w:spacing w:after="0" w:line="240" w:lineRule="auto"/>
              <w:ind w:left="408" w:hanging="284"/>
              <w:rPr>
                <w:rFonts w:eastAsia="Times New Roman" w:cs="Times New Roman"/>
                <w:color w:val="000000"/>
                <w:lang w:eastAsia="en-AU"/>
              </w:rPr>
            </w:pPr>
            <w:r w:rsidRPr="00D52EBB">
              <w:rPr>
                <w:rFonts w:eastAsia="Times New Roman" w:cs="Times New Roman"/>
                <w:color w:val="000000"/>
                <w:lang w:eastAsia="en-AU"/>
              </w:rPr>
              <w:t>Digital Technologies</w:t>
            </w:r>
          </w:p>
        </w:tc>
        <w:tc>
          <w:tcPr>
            <w:tcW w:w="2292" w:type="pct"/>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D52EBB" w:rsidRPr="00D52EBB" w:rsidRDefault="00D52EBB" w:rsidP="00D24A94">
            <w:pPr>
              <w:spacing w:after="40" w:line="240" w:lineRule="auto"/>
              <w:ind w:firstLine="119"/>
              <w:rPr>
                <w:rFonts w:eastAsia="Times New Roman" w:cs="Times New Roman"/>
                <w:b/>
                <w:color w:val="000000"/>
                <w:lang w:eastAsia="en-AU"/>
              </w:rPr>
            </w:pPr>
            <w:r w:rsidRPr="00D52EBB">
              <w:rPr>
                <w:rFonts w:eastAsia="Times New Roman" w:cs="Times New Roman"/>
                <w:b/>
                <w:color w:val="000000"/>
                <w:lang w:eastAsia="en-AU"/>
              </w:rPr>
              <w:t>Critical and Creative Thinking</w:t>
            </w:r>
          </w:p>
          <w:p w:rsidR="00D52EBB" w:rsidRPr="00D52EBB" w:rsidRDefault="00D52EBB" w:rsidP="00D24A94">
            <w:pPr>
              <w:spacing w:after="40" w:line="240" w:lineRule="auto"/>
              <w:ind w:firstLine="119"/>
              <w:rPr>
                <w:rFonts w:eastAsia="Times New Roman" w:cs="Times New Roman"/>
                <w:b/>
                <w:color w:val="000000"/>
                <w:lang w:eastAsia="en-AU"/>
              </w:rPr>
            </w:pPr>
            <w:r w:rsidRPr="00D52EBB">
              <w:rPr>
                <w:rFonts w:eastAsia="Times New Roman" w:cs="Times New Roman"/>
                <w:b/>
                <w:color w:val="000000"/>
                <w:lang w:eastAsia="en-AU"/>
              </w:rPr>
              <w:t>Ethical</w:t>
            </w:r>
          </w:p>
          <w:p w:rsidR="00D52EBB" w:rsidRPr="00D52EBB" w:rsidRDefault="00D52EBB" w:rsidP="00D24A94">
            <w:pPr>
              <w:spacing w:after="40" w:line="240" w:lineRule="auto"/>
              <w:ind w:firstLine="119"/>
              <w:rPr>
                <w:rFonts w:eastAsia="Times New Roman" w:cs="Times New Roman"/>
                <w:b/>
                <w:color w:val="000000"/>
                <w:lang w:eastAsia="en-AU"/>
              </w:rPr>
            </w:pPr>
            <w:r w:rsidRPr="00D52EBB">
              <w:rPr>
                <w:rFonts w:eastAsia="Times New Roman" w:cs="Times New Roman"/>
                <w:b/>
                <w:color w:val="000000"/>
                <w:lang w:eastAsia="en-AU"/>
              </w:rPr>
              <w:t>Intercultural</w:t>
            </w:r>
          </w:p>
          <w:p w:rsidR="00D52EBB" w:rsidRPr="00D52EBB" w:rsidRDefault="00D52EBB" w:rsidP="00D24A94">
            <w:pPr>
              <w:spacing w:after="0" w:line="240" w:lineRule="auto"/>
              <w:ind w:firstLine="119"/>
              <w:rPr>
                <w:rFonts w:eastAsia="Times New Roman" w:cs="Times New Roman"/>
                <w:color w:val="000000"/>
                <w:lang w:eastAsia="en-AU"/>
              </w:rPr>
            </w:pPr>
            <w:r w:rsidRPr="00D52EBB">
              <w:rPr>
                <w:rFonts w:eastAsia="Times New Roman" w:cs="Times New Roman"/>
                <w:b/>
                <w:color w:val="000000"/>
                <w:lang w:eastAsia="en-AU"/>
              </w:rPr>
              <w:t>Personal and Social</w:t>
            </w:r>
          </w:p>
        </w:tc>
      </w:tr>
    </w:tbl>
    <w:p w:rsidR="00B642CF" w:rsidRPr="00B642CF" w:rsidRDefault="00B642CF" w:rsidP="0049144C">
      <w:pPr>
        <w:pStyle w:val="ListParagraph"/>
        <w:numPr>
          <w:ilvl w:val="0"/>
          <w:numId w:val="5"/>
        </w:numPr>
        <w:spacing w:before="240" w:after="120" w:line="240" w:lineRule="auto"/>
        <w:ind w:left="425" w:hanging="425"/>
        <w:contextualSpacing w:val="0"/>
        <w:jc w:val="both"/>
        <w:rPr>
          <w:b/>
          <w:i/>
          <w:color w:val="365F91" w:themeColor="accent1" w:themeShade="BF"/>
          <w:sz w:val="28"/>
          <w:szCs w:val="28"/>
        </w:rPr>
      </w:pPr>
      <w:r>
        <w:rPr>
          <w:b/>
          <w:i/>
          <w:color w:val="365F91" w:themeColor="accent1" w:themeShade="BF"/>
          <w:sz w:val="28"/>
          <w:szCs w:val="28"/>
        </w:rPr>
        <w:t>What should I consider in</w:t>
      </w:r>
      <w:r w:rsidR="00275B8F">
        <w:rPr>
          <w:b/>
          <w:i/>
          <w:color w:val="365F91" w:themeColor="accent1" w:themeShade="BF"/>
          <w:sz w:val="28"/>
          <w:szCs w:val="28"/>
        </w:rPr>
        <w:t xml:space="preserve"> demonstrating the “value add” of my program?</w:t>
      </w:r>
    </w:p>
    <w:p w:rsidR="00B642CF" w:rsidRDefault="00B63D55" w:rsidP="00D24A94">
      <w:pPr>
        <w:pStyle w:val="ListParagraph"/>
        <w:numPr>
          <w:ilvl w:val="0"/>
          <w:numId w:val="1"/>
        </w:numPr>
        <w:tabs>
          <w:tab w:val="left" w:pos="567"/>
        </w:tabs>
        <w:spacing w:after="120" w:line="240" w:lineRule="auto"/>
        <w:ind w:left="568" w:hanging="284"/>
        <w:contextualSpacing w:val="0"/>
        <w:jc w:val="both"/>
        <w:rPr>
          <w:sz w:val="24"/>
          <w:szCs w:val="24"/>
        </w:rPr>
      </w:pPr>
      <w:r w:rsidRPr="00B63D55">
        <w:rPr>
          <w:sz w:val="24"/>
          <w:szCs w:val="24"/>
        </w:rPr>
        <w:t xml:space="preserve">The aim of the SPP is to provide access to curriculum enrichment or enhancement opportunities </w:t>
      </w:r>
      <w:r w:rsidRPr="0016034F">
        <w:rPr>
          <w:i/>
          <w:sz w:val="24"/>
          <w:szCs w:val="24"/>
        </w:rPr>
        <w:t>that are not usually available in mainstream classrooms or professional development settings</w:t>
      </w:r>
      <w:r>
        <w:rPr>
          <w:sz w:val="24"/>
          <w:szCs w:val="24"/>
        </w:rPr>
        <w:t>.</w:t>
      </w:r>
    </w:p>
    <w:p w:rsidR="00B63D55" w:rsidRPr="00B63D55" w:rsidRDefault="0016034F" w:rsidP="00D24A94">
      <w:pPr>
        <w:pStyle w:val="ListParagraph"/>
        <w:numPr>
          <w:ilvl w:val="0"/>
          <w:numId w:val="1"/>
        </w:numPr>
        <w:tabs>
          <w:tab w:val="left" w:pos="567"/>
        </w:tabs>
        <w:spacing w:after="360" w:line="240" w:lineRule="auto"/>
        <w:ind w:left="568" w:hanging="284"/>
        <w:contextualSpacing w:val="0"/>
        <w:jc w:val="both"/>
        <w:rPr>
          <w:sz w:val="24"/>
          <w:szCs w:val="24"/>
        </w:rPr>
      </w:pPr>
      <w:r>
        <w:rPr>
          <w:sz w:val="24"/>
          <w:szCs w:val="24"/>
        </w:rPr>
        <w:t>T</w:t>
      </w:r>
      <w:r w:rsidR="002B2E77">
        <w:rPr>
          <w:sz w:val="24"/>
          <w:szCs w:val="24"/>
        </w:rPr>
        <w:t>herefore, your application needs to demonstrate how the program provides a</w:t>
      </w:r>
      <w:r w:rsidR="00FF1FC2">
        <w:rPr>
          <w:sz w:val="24"/>
          <w:szCs w:val="24"/>
        </w:rPr>
        <w:t xml:space="preserve"> learning </w:t>
      </w:r>
      <w:r w:rsidR="002B2E77">
        <w:rPr>
          <w:sz w:val="24"/>
          <w:szCs w:val="24"/>
        </w:rPr>
        <w:t>opportunity or experience for students or teachers that they would not ordinarily be able to access in their regular classroom or professional development setting.</w:t>
      </w:r>
    </w:p>
    <w:p w:rsidR="00D20A96" w:rsidRPr="00D20A96" w:rsidRDefault="00D20A96" w:rsidP="00D24A94">
      <w:pPr>
        <w:pStyle w:val="ListParagraph"/>
        <w:numPr>
          <w:ilvl w:val="0"/>
          <w:numId w:val="5"/>
        </w:numPr>
        <w:spacing w:after="120" w:line="240" w:lineRule="auto"/>
        <w:ind w:left="426" w:hanging="426"/>
        <w:contextualSpacing w:val="0"/>
        <w:jc w:val="both"/>
        <w:rPr>
          <w:b/>
          <w:i/>
          <w:color w:val="365F91" w:themeColor="accent1" w:themeShade="BF"/>
          <w:sz w:val="28"/>
          <w:szCs w:val="28"/>
        </w:rPr>
      </w:pPr>
      <w:r w:rsidRPr="00D20A96">
        <w:rPr>
          <w:b/>
          <w:i/>
          <w:color w:val="365F91" w:themeColor="accent1" w:themeShade="BF"/>
          <w:sz w:val="28"/>
          <w:szCs w:val="28"/>
        </w:rPr>
        <w:t xml:space="preserve">What is considered to be “sufficient” organisational capacity to deliver the program? </w:t>
      </w:r>
    </w:p>
    <w:p w:rsidR="00B642CF" w:rsidRDefault="00BE0946" w:rsidP="00D24A94">
      <w:pPr>
        <w:pStyle w:val="ListParagraph"/>
        <w:numPr>
          <w:ilvl w:val="0"/>
          <w:numId w:val="1"/>
        </w:numPr>
        <w:tabs>
          <w:tab w:val="left" w:pos="567"/>
        </w:tabs>
        <w:spacing w:after="360" w:line="240" w:lineRule="auto"/>
        <w:ind w:left="568" w:hanging="284"/>
        <w:contextualSpacing w:val="0"/>
        <w:jc w:val="both"/>
        <w:rPr>
          <w:sz w:val="24"/>
          <w:szCs w:val="24"/>
        </w:rPr>
      </w:pPr>
      <w:r>
        <w:rPr>
          <w:sz w:val="24"/>
          <w:szCs w:val="24"/>
        </w:rPr>
        <w:t xml:space="preserve">Sufficient organisational capacity refers to organisations having </w:t>
      </w:r>
      <w:r w:rsidR="00C92F12">
        <w:rPr>
          <w:sz w:val="24"/>
          <w:szCs w:val="24"/>
        </w:rPr>
        <w:t xml:space="preserve">previous </w:t>
      </w:r>
      <w:r>
        <w:rPr>
          <w:sz w:val="24"/>
          <w:szCs w:val="24"/>
        </w:rPr>
        <w:t xml:space="preserve">experience in managing similar programs, </w:t>
      </w:r>
      <w:r w:rsidR="00B21870">
        <w:rPr>
          <w:sz w:val="24"/>
          <w:szCs w:val="24"/>
        </w:rPr>
        <w:t xml:space="preserve">sufficient staff capacity and capability, appropriate organisational governance arrangements, and processes for ongoing project </w:t>
      </w:r>
      <w:r w:rsidR="00C92F12">
        <w:rPr>
          <w:sz w:val="24"/>
          <w:szCs w:val="24"/>
        </w:rPr>
        <w:t xml:space="preserve">and risk </w:t>
      </w:r>
      <w:r w:rsidR="00B21870">
        <w:rPr>
          <w:sz w:val="24"/>
          <w:szCs w:val="24"/>
        </w:rPr>
        <w:t>management</w:t>
      </w:r>
      <w:r w:rsidR="00C92F12">
        <w:rPr>
          <w:sz w:val="24"/>
          <w:szCs w:val="24"/>
        </w:rPr>
        <w:t xml:space="preserve">, including in relation to </w:t>
      </w:r>
      <w:r w:rsidR="00B21870">
        <w:rPr>
          <w:sz w:val="24"/>
          <w:szCs w:val="24"/>
        </w:rPr>
        <w:t>staff turnover</w:t>
      </w:r>
      <w:r>
        <w:rPr>
          <w:sz w:val="24"/>
          <w:szCs w:val="24"/>
        </w:rPr>
        <w:t xml:space="preserve">.  </w:t>
      </w:r>
    </w:p>
    <w:p w:rsidR="008530EA" w:rsidRDefault="008530EA" w:rsidP="008530EA">
      <w:pPr>
        <w:pStyle w:val="ListParagraph"/>
        <w:tabs>
          <w:tab w:val="left" w:pos="567"/>
        </w:tabs>
        <w:spacing w:after="360" w:line="240" w:lineRule="auto"/>
        <w:ind w:left="568"/>
        <w:contextualSpacing w:val="0"/>
        <w:jc w:val="both"/>
        <w:rPr>
          <w:sz w:val="24"/>
          <w:szCs w:val="24"/>
        </w:rPr>
      </w:pPr>
    </w:p>
    <w:p w:rsidR="00843ADF" w:rsidRPr="00E95028" w:rsidRDefault="00843ADF" w:rsidP="00D24A94">
      <w:pPr>
        <w:pStyle w:val="ListParagraph"/>
        <w:numPr>
          <w:ilvl w:val="0"/>
          <w:numId w:val="5"/>
        </w:numPr>
        <w:spacing w:after="120" w:line="240" w:lineRule="auto"/>
        <w:ind w:left="426" w:hanging="426"/>
        <w:contextualSpacing w:val="0"/>
        <w:jc w:val="both"/>
        <w:rPr>
          <w:b/>
          <w:i/>
          <w:color w:val="365F91" w:themeColor="accent1" w:themeShade="BF"/>
          <w:sz w:val="28"/>
          <w:szCs w:val="28"/>
        </w:rPr>
      </w:pPr>
      <w:r w:rsidRPr="00E95028">
        <w:rPr>
          <w:b/>
          <w:i/>
          <w:color w:val="365F91" w:themeColor="accent1" w:themeShade="BF"/>
          <w:sz w:val="28"/>
          <w:szCs w:val="28"/>
        </w:rPr>
        <w:t>What should I consider in answering the question about the sustainability of my program?</w:t>
      </w:r>
    </w:p>
    <w:p w:rsidR="00843ADF" w:rsidRDefault="00843ADF" w:rsidP="00D24A94">
      <w:pPr>
        <w:pStyle w:val="ListParagraph"/>
        <w:numPr>
          <w:ilvl w:val="0"/>
          <w:numId w:val="1"/>
        </w:numPr>
        <w:tabs>
          <w:tab w:val="left" w:pos="567"/>
        </w:tabs>
        <w:spacing w:after="360" w:line="240" w:lineRule="auto"/>
        <w:ind w:left="568" w:hanging="284"/>
        <w:contextualSpacing w:val="0"/>
        <w:jc w:val="both"/>
        <w:rPr>
          <w:sz w:val="24"/>
          <w:szCs w:val="24"/>
        </w:rPr>
      </w:pPr>
      <w:r>
        <w:rPr>
          <w:sz w:val="24"/>
          <w:szCs w:val="24"/>
        </w:rPr>
        <w:t>DE</w:t>
      </w:r>
      <w:r w:rsidR="00932440">
        <w:rPr>
          <w:sz w:val="24"/>
          <w:szCs w:val="24"/>
        </w:rPr>
        <w:t>T</w:t>
      </w:r>
      <w:r>
        <w:rPr>
          <w:sz w:val="24"/>
          <w:szCs w:val="24"/>
        </w:rPr>
        <w:t xml:space="preserve"> encourages development and implementation of programs and resources that can continue to benefit schools beyond the life of SPP funding. </w:t>
      </w:r>
      <w:r w:rsidRPr="00D24A94">
        <w:rPr>
          <w:sz w:val="24"/>
          <w:szCs w:val="24"/>
        </w:rPr>
        <w:t>You should consider available resources such as contributions (in-kind or otherwise) to your budget</w:t>
      </w:r>
      <w:r w:rsidR="00C92F12">
        <w:rPr>
          <w:sz w:val="24"/>
          <w:szCs w:val="24"/>
        </w:rPr>
        <w:t>,</w:t>
      </w:r>
      <w:r w:rsidRPr="00D24A94">
        <w:rPr>
          <w:sz w:val="24"/>
          <w:szCs w:val="24"/>
        </w:rPr>
        <w:t xml:space="preserve"> partnerships with other organisations</w:t>
      </w:r>
      <w:r w:rsidR="00C92F12">
        <w:rPr>
          <w:sz w:val="24"/>
          <w:szCs w:val="24"/>
        </w:rPr>
        <w:t>,</w:t>
      </w:r>
      <w:r w:rsidRPr="00D24A94">
        <w:rPr>
          <w:sz w:val="24"/>
          <w:szCs w:val="24"/>
        </w:rPr>
        <w:t xml:space="preserve"> fundraising capacity, etc.</w:t>
      </w:r>
    </w:p>
    <w:p w:rsidR="00536512" w:rsidRPr="00E95028" w:rsidRDefault="00536512" w:rsidP="00D24A94">
      <w:pPr>
        <w:pStyle w:val="ListParagraph"/>
        <w:numPr>
          <w:ilvl w:val="0"/>
          <w:numId w:val="5"/>
        </w:numPr>
        <w:spacing w:after="120" w:line="240" w:lineRule="auto"/>
        <w:ind w:left="426" w:hanging="426"/>
        <w:contextualSpacing w:val="0"/>
        <w:jc w:val="both"/>
        <w:rPr>
          <w:b/>
          <w:i/>
          <w:color w:val="365F91" w:themeColor="accent1" w:themeShade="BF"/>
          <w:sz w:val="28"/>
          <w:szCs w:val="28"/>
        </w:rPr>
      </w:pPr>
      <w:r w:rsidRPr="00E95028">
        <w:rPr>
          <w:b/>
          <w:i/>
          <w:color w:val="365F91" w:themeColor="accent1" w:themeShade="BF"/>
          <w:sz w:val="28"/>
          <w:szCs w:val="28"/>
        </w:rPr>
        <w:t>Does the requirement to demonstrate program sustainability mean that our program – whether new or existing – will not be funded beyond 20</w:t>
      </w:r>
      <w:r w:rsidR="00932440">
        <w:rPr>
          <w:b/>
          <w:i/>
          <w:color w:val="365F91" w:themeColor="accent1" w:themeShade="BF"/>
          <w:sz w:val="28"/>
          <w:szCs w:val="28"/>
        </w:rPr>
        <w:t>20</w:t>
      </w:r>
      <w:r w:rsidRPr="00E95028">
        <w:rPr>
          <w:b/>
          <w:i/>
          <w:color w:val="365F91" w:themeColor="accent1" w:themeShade="BF"/>
          <w:sz w:val="28"/>
          <w:szCs w:val="28"/>
        </w:rPr>
        <w:t>?</w:t>
      </w:r>
    </w:p>
    <w:p w:rsidR="00536512" w:rsidRPr="00566A8D" w:rsidRDefault="00536512" w:rsidP="00D24A94">
      <w:pPr>
        <w:pStyle w:val="ListParagraph"/>
        <w:numPr>
          <w:ilvl w:val="0"/>
          <w:numId w:val="1"/>
        </w:numPr>
        <w:tabs>
          <w:tab w:val="left" w:pos="567"/>
        </w:tabs>
        <w:spacing w:after="480" w:line="240" w:lineRule="auto"/>
        <w:ind w:left="568" w:hanging="284"/>
        <w:contextualSpacing w:val="0"/>
        <w:jc w:val="both"/>
        <w:rPr>
          <w:sz w:val="24"/>
          <w:szCs w:val="24"/>
        </w:rPr>
      </w:pPr>
      <w:r>
        <w:rPr>
          <w:sz w:val="24"/>
          <w:szCs w:val="24"/>
        </w:rPr>
        <w:t xml:space="preserve">Organisations </w:t>
      </w:r>
      <w:r w:rsidR="00932440">
        <w:rPr>
          <w:sz w:val="24"/>
          <w:szCs w:val="24"/>
        </w:rPr>
        <w:t xml:space="preserve">may seek to </w:t>
      </w:r>
      <w:r>
        <w:rPr>
          <w:sz w:val="24"/>
          <w:szCs w:val="24"/>
        </w:rPr>
        <w:t xml:space="preserve">apply to extend </w:t>
      </w:r>
      <w:r w:rsidR="00932440">
        <w:rPr>
          <w:sz w:val="24"/>
          <w:szCs w:val="24"/>
        </w:rPr>
        <w:t>programs currently funded by SPP</w:t>
      </w:r>
      <w:r w:rsidRPr="00566A8D">
        <w:rPr>
          <w:sz w:val="24"/>
          <w:szCs w:val="24"/>
        </w:rPr>
        <w:t>; however, there is no guarantee that program</w:t>
      </w:r>
      <w:r>
        <w:rPr>
          <w:sz w:val="24"/>
          <w:szCs w:val="24"/>
        </w:rPr>
        <w:t>s will</w:t>
      </w:r>
      <w:r w:rsidRPr="00566A8D">
        <w:rPr>
          <w:sz w:val="24"/>
          <w:szCs w:val="24"/>
        </w:rPr>
        <w:t xml:space="preserve"> </w:t>
      </w:r>
      <w:r w:rsidR="00655E4F">
        <w:rPr>
          <w:sz w:val="24"/>
          <w:szCs w:val="24"/>
        </w:rPr>
        <w:t xml:space="preserve">continue to </w:t>
      </w:r>
      <w:r w:rsidRPr="00566A8D">
        <w:rPr>
          <w:sz w:val="24"/>
          <w:szCs w:val="24"/>
        </w:rPr>
        <w:t>receive funding.</w:t>
      </w:r>
    </w:p>
    <w:p w:rsidR="00843ADF" w:rsidRPr="008766C9" w:rsidRDefault="00843ADF" w:rsidP="00D24A94">
      <w:pPr>
        <w:tabs>
          <w:tab w:val="left" w:pos="567"/>
        </w:tabs>
        <w:spacing w:after="0" w:line="240" w:lineRule="auto"/>
        <w:jc w:val="both"/>
        <w:rPr>
          <w:b/>
          <w:color w:val="244061" w:themeColor="accent1" w:themeShade="80"/>
          <w:sz w:val="28"/>
          <w:szCs w:val="28"/>
        </w:rPr>
      </w:pPr>
      <w:r w:rsidRPr="008766C9">
        <w:rPr>
          <w:b/>
          <w:color w:val="244061" w:themeColor="accent1" w:themeShade="80"/>
          <w:sz w:val="28"/>
          <w:szCs w:val="28"/>
        </w:rPr>
        <w:t xml:space="preserve">ASSESSMENT </w:t>
      </w:r>
    </w:p>
    <w:p w:rsidR="00843ADF" w:rsidRPr="00932440" w:rsidRDefault="00843ADF" w:rsidP="00D24A94">
      <w:pPr>
        <w:tabs>
          <w:tab w:val="left" w:pos="567"/>
        </w:tabs>
        <w:spacing w:after="0" w:line="240" w:lineRule="auto"/>
        <w:jc w:val="both"/>
        <w:rPr>
          <w:b/>
          <w:i/>
          <w:color w:val="365F91" w:themeColor="accent1" w:themeShade="BF"/>
          <w:sz w:val="24"/>
          <w:szCs w:val="28"/>
        </w:rPr>
      </w:pPr>
    </w:p>
    <w:p w:rsidR="00884201" w:rsidRPr="00E95028" w:rsidRDefault="00884201" w:rsidP="00D24A94">
      <w:pPr>
        <w:pStyle w:val="ListParagraph"/>
        <w:numPr>
          <w:ilvl w:val="0"/>
          <w:numId w:val="5"/>
        </w:numPr>
        <w:spacing w:after="120" w:line="240" w:lineRule="auto"/>
        <w:ind w:left="426" w:hanging="426"/>
        <w:contextualSpacing w:val="0"/>
        <w:jc w:val="both"/>
        <w:rPr>
          <w:b/>
          <w:i/>
          <w:color w:val="365F91" w:themeColor="accent1" w:themeShade="BF"/>
          <w:sz w:val="28"/>
          <w:szCs w:val="28"/>
        </w:rPr>
      </w:pPr>
      <w:r w:rsidRPr="00E95028">
        <w:rPr>
          <w:b/>
          <w:i/>
          <w:color w:val="365F91" w:themeColor="accent1" w:themeShade="BF"/>
          <w:sz w:val="28"/>
          <w:szCs w:val="28"/>
        </w:rPr>
        <w:t>What happens after I submit an application?</w:t>
      </w:r>
    </w:p>
    <w:p w:rsidR="00884201" w:rsidRPr="00D24A94" w:rsidRDefault="00884201" w:rsidP="00D24A94">
      <w:pPr>
        <w:pStyle w:val="ListParagraph"/>
        <w:numPr>
          <w:ilvl w:val="0"/>
          <w:numId w:val="1"/>
        </w:numPr>
        <w:tabs>
          <w:tab w:val="left" w:pos="567"/>
        </w:tabs>
        <w:spacing w:after="40" w:line="240" w:lineRule="auto"/>
        <w:ind w:left="568" w:hanging="284"/>
        <w:contextualSpacing w:val="0"/>
        <w:jc w:val="both"/>
        <w:rPr>
          <w:sz w:val="24"/>
          <w:szCs w:val="24"/>
        </w:rPr>
      </w:pPr>
      <w:r w:rsidRPr="00D24A94">
        <w:rPr>
          <w:sz w:val="24"/>
          <w:szCs w:val="24"/>
        </w:rPr>
        <w:t>You will receive email confirmation</w:t>
      </w:r>
      <w:r w:rsidR="00F621AD" w:rsidRPr="00D24A94">
        <w:rPr>
          <w:sz w:val="24"/>
          <w:szCs w:val="24"/>
        </w:rPr>
        <w:t xml:space="preserve"> via the Smarty Grants system</w:t>
      </w:r>
      <w:r w:rsidRPr="00D24A94">
        <w:rPr>
          <w:sz w:val="24"/>
          <w:szCs w:val="24"/>
        </w:rPr>
        <w:t xml:space="preserve"> </w:t>
      </w:r>
      <w:r w:rsidR="00C05C25" w:rsidRPr="00D24A94">
        <w:rPr>
          <w:sz w:val="24"/>
          <w:szCs w:val="24"/>
        </w:rPr>
        <w:t>that your application has been received.</w:t>
      </w:r>
    </w:p>
    <w:p w:rsidR="003C34C5" w:rsidRDefault="003C34C5" w:rsidP="00D24A94">
      <w:pPr>
        <w:pStyle w:val="ListParagraph"/>
        <w:numPr>
          <w:ilvl w:val="0"/>
          <w:numId w:val="1"/>
        </w:numPr>
        <w:tabs>
          <w:tab w:val="left" w:pos="567"/>
        </w:tabs>
        <w:spacing w:after="40" w:line="240" w:lineRule="auto"/>
        <w:ind w:left="568" w:hanging="284"/>
        <w:contextualSpacing w:val="0"/>
        <w:jc w:val="both"/>
        <w:rPr>
          <w:sz w:val="24"/>
          <w:szCs w:val="24"/>
        </w:rPr>
      </w:pPr>
      <w:r w:rsidRPr="003C34C5">
        <w:rPr>
          <w:sz w:val="24"/>
          <w:szCs w:val="24"/>
        </w:rPr>
        <w:t xml:space="preserve">Advisory panels comprising of subject-matter specialists from DET and the Victorian Curriculum and Assessment Authority will assess and rank each application against the program aims and selection criteria. </w:t>
      </w:r>
    </w:p>
    <w:p w:rsidR="003C34C5" w:rsidRPr="003C34C5" w:rsidRDefault="003C34C5" w:rsidP="00D24A94">
      <w:pPr>
        <w:pStyle w:val="ListParagraph"/>
        <w:numPr>
          <w:ilvl w:val="0"/>
          <w:numId w:val="1"/>
        </w:numPr>
        <w:tabs>
          <w:tab w:val="left" w:pos="567"/>
        </w:tabs>
        <w:spacing w:after="40" w:line="240" w:lineRule="auto"/>
        <w:ind w:left="568" w:hanging="284"/>
        <w:contextualSpacing w:val="0"/>
        <w:jc w:val="both"/>
        <w:rPr>
          <w:sz w:val="24"/>
          <w:szCs w:val="24"/>
        </w:rPr>
      </w:pPr>
      <w:r w:rsidRPr="003C34C5">
        <w:rPr>
          <w:sz w:val="24"/>
          <w:szCs w:val="24"/>
        </w:rPr>
        <w:t xml:space="preserve">After the panel assessment process has concluded, the SPP team will consolidate the panel recommendations to develop a final list of applications for approval by the Minister for Education. </w:t>
      </w:r>
    </w:p>
    <w:p w:rsidR="008766C9" w:rsidRPr="000D72C0" w:rsidRDefault="003C34C5" w:rsidP="00D24A94">
      <w:pPr>
        <w:pStyle w:val="ListParagraph"/>
        <w:numPr>
          <w:ilvl w:val="0"/>
          <w:numId w:val="1"/>
        </w:numPr>
        <w:tabs>
          <w:tab w:val="left" w:pos="567"/>
        </w:tabs>
        <w:spacing w:after="360" w:line="240" w:lineRule="auto"/>
        <w:ind w:left="568" w:hanging="284"/>
        <w:contextualSpacing w:val="0"/>
        <w:jc w:val="both"/>
        <w:rPr>
          <w:sz w:val="24"/>
          <w:szCs w:val="24"/>
        </w:rPr>
      </w:pPr>
      <w:r w:rsidRPr="003C34C5">
        <w:rPr>
          <w:sz w:val="24"/>
          <w:szCs w:val="24"/>
        </w:rPr>
        <w:t>If successful, you will be required to complete a Common Funding Agreement within 30 days.</w:t>
      </w:r>
    </w:p>
    <w:p w:rsidR="00843ADF" w:rsidRPr="008766C9" w:rsidRDefault="00843ADF" w:rsidP="00D24A94">
      <w:pPr>
        <w:spacing w:line="240" w:lineRule="auto"/>
        <w:rPr>
          <w:b/>
          <w:color w:val="244061" w:themeColor="accent1" w:themeShade="80"/>
          <w:sz w:val="28"/>
          <w:szCs w:val="28"/>
        </w:rPr>
      </w:pPr>
      <w:r w:rsidRPr="008766C9">
        <w:rPr>
          <w:b/>
          <w:color w:val="244061" w:themeColor="accent1" w:themeShade="80"/>
          <w:sz w:val="28"/>
          <w:szCs w:val="28"/>
        </w:rPr>
        <w:t>PAYMENTS AND REPORTING</w:t>
      </w:r>
    </w:p>
    <w:p w:rsidR="00884201" w:rsidRPr="00E95028" w:rsidRDefault="00884201" w:rsidP="00D24A94">
      <w:pPr>
        <w:pStyle w:val="ListParagraph"/>
        <w:numPr>
          <w:ilvl w:val="0"/>
          <w:numId w:val="5"/>
        </w:numPr>
        <w:spacing w:after="120" w:line="240" w:lineRule="auto"/>
        <w:ind w:left="426" w:hanging="426"/>
        <w:contextualSpacing w:val="0"/>
        <w:jc w:val="both"/>
        <w:rPr>
          <w:b/>
          <w:i/>
          <w:color w:val="365F91" w:themeColor="accent1" w:themeShade="BF"/>
          <w:sz w:val="28"/>
          <w:szCs w:val="28"/>
        </w:rPr>
      </w:pPr>
      <w:r w:rsidRPr="00E95028">
        <w:rPr>
          <w:b/>
          <w:i/>
          <w:color w:val="365F91" w:themeColor="accent1" w:themeShade="BF"/>
          <w:sz w:val="28"/>
          <w:szCs w:val="28"/>
        </w:rPr>
        <w:t>What are the basic requirements of my organisation if my application is successful?</w:t>
      </w:r>
    </w:p>
    <w:p w:rsidR="00932440" w:rsidRDefault="007473E9" w:rsidP="00D24A94">
      <w:pPr>
        <w:pStyle w:val="ListParagraph"/>
        <w:numPr>
          <w:ilvl w:val="0"/>
          <w:numId w:val="1"/>
        </w:numPr>
        <w:tabs>
          <w:tab w:val="left" w:pos="567"/>
        </w:tabs>
        <w:spacing w:after="40" w:line="240" w:lineRule="auto"/>
        <w:ind w:left="567" w:hanging="283"/>
        <w:contextualSpacing w:val="0"/>
        <w:jc w:val="both"/>
        <w:rPr>
          <w:sz w:val="24"/>
          <w:szCs w:val="24"/>
        </w:rPr>
      </w:pPr>
      <w:r>
        <w:rPr>
          <w:sz w:val="24"/>
          <w:szCs w:val="24"/>
        </w:rPr>
        <w:t>If successful, y</w:t>
      </w:r>
      <w:r w:rsidR="00932440">
        <w:rPr>
          <w:sz w:val="24"/>
          <w:szCs w:val="24"/>
        </w:rPr>
        <w:t>our organisation will be required to:</w:t>
      </w:r>
    </w:p>
    <w:p w:rsidR="000D72C0" w:rsidRDefault="000D72C0" w:rsidP="00D24A94">
      <w:pPr>
        <w:pStyle w:val="ListParagraph"/>
        <w:numPr>
          <w:ilvl w:val="1"/>
          <w:numId w:val="1"/>
        </w:numPr>
        <w:tabs>
          <w:tab w:val="left" w:pos="851"/>
        </w:tabs>
        <w:spacing w:after="40" w:line="240" w:lineRule="auto"/>
        <w:ind w:left="851" w:hanging="284"/>
        <w:contextualSpacing w:val="0"/>
        <w:jc w:val="both"/>
        <w:rPr>
          <w:sz w:val="24"/>
          <w:szCs w:val="24"/>
        </w:rPr>
      </w:pPr>
      <w:r>
        <w:rPr>
          <w:sz w:val="24"/>
          <w:szCs w:val="24"/>
        </w:rPr>
        <w:t>Agree to a specific set of deliverables upon which you will report annually</w:t>
      </w:r>
      <w:r w:rsidR="00C92F12">
        <w:rPr>
          <w:sz w:val="24"/>
          <w:szCs w:val="24"/>
        </w:rPr>
        <w:t>.</w:t>
      </w:r>
    </w:p>
    <w:p w:rsidR="007473E9" w:rsidRDefault="000D72C0" w:rsidP="00D24A94">
      <w:pPr>
        <w:pStyle w:val="ListParagraph"/>
        <w:numPr>
          <w:ilvl w:val="1"/>
          <w:numId w:val="1"/>
        </w:numPr>
        <w:tabs>
          <w:tab w:val="left" w:pos="851"/>
        </w:tabs>
        <w:spacing w:after="40" w:line="240" w:lineRule="auto"/>
        <w:ind w:left="851" w:hanging="284"/>
        <w:contextualSpacing w:val="0"/>
        <w:jc w:val="both"/>
        <w:rPr>
          <w:sz w:val="24"/>
          <w:szCs w:val="24"/>
        </w:rPr>
      </w:pPr>
      <w:r>
        <w:rPr>
          <w:sz w:val="24"/>
          <w:szCs w:val="24"/>
        </w:rPr>
        <w:t>Complete and s</w:t>
      </w:r>
      <w:r w:rsidR="00884201">
        <w:rPr>
          <w:sz w:val="24"/>
          <w:szCs w:val="24"/>
        </w:rPr>
        <w:t xml:space="preserve">ign </w:t>
      </w:r>
      <w:r w:rsidR="00C05C25">
        <w:rPr>
          <w:sz w:val="24"/>
          <w:szCs w:val="24"/>
        </w:rPr>
        <w:t>a</w:t>
      </w:r>
      <w:r w:rsidR="00884201">
        <w:rPr>
          <w:sz w:val="24"/>
          <w:szCs w:val="24"/>
        </w:rPr>
        <w:t xml:space="preserve"> Common Funding Agreement </w:t>
      </w:r>
      <w:r w:rsidR="00932440">
        <w:rPr>
          <w:sz w:val="24"/>
          <w:szCs w:val="24"/>
        </w:rPr>
        <w:t xml:space="preserve">with </w:t>
      </w:r>
      <w:r w:rsidR="00C92F12">
        <w:rPr>
          <w:sz w:val="24"/>
          <w:szCs w:val="24"/>
        </w:rPr>
        <w:t xml:space="preserve">DET </w:t>
      </w:r>
      <w:r w:rsidR="007473E9">
        <w:rPr>
          <w:sz w:val="24"/>
          <w:szCs w:val="24"/>
        </w:rPr>
        <w:t>within 30 days</w:t>
      </w:r>
      <w:r w:rsidR="00C92F12">
        <w:rPr>
          <w:sz w:val="24"/>
          <w:szCs w:val="24"/>
        </w:rPr>
        <w:t>.</w:t>
      </w:r>
    </w:p>
    <w:p w:rsidR="007473E9" w:rsidRPr="007473E9" w:rsidRDefault="007473E9" w:rsidP="00D24A94">
      <w:pPr>
        <w:pStyle w:val="ListParagraph"/>
        <w:numPr>
          <w:ilvl w:val="1"/>
          <w:numId w:val="1"/>
        </w:numPr>
        <w:tabs>
          <w:tab w:val="left" w:pos="851"/>
        </w:tabs>
        <w:spacing w:after="40" w:line="240" w:lineRule="auto"/>
        <w:ind w:left="851" w:hanging="284"/>
        <w:contextualSpacing w:val="0"/>
        <w:jc w:val="both"/>
        <w:rPr>
          <w:sz w:val="24"/>
          <w:szCs w:val="24"/>
        </w:rPr>
      </w:pPr>
      <w:r>
        <w:rPr>
          <w:sz w:val="24"/>
          <w:szCs w:val="24"/>
        </w:rPr>
        <w:t xml:space="preserve">Submit </w:t>
      </w:r>
      <w:r w:rsidRPr="007473E9">
        <w:rPr>
          <w:sz w:val="24"/>
          <w:szCs w:val="24"/>
        </w:rPr>
        <w:t>banking details for payments at the time of submitting the signed Common Funding Agreement</w:t>
      </w:r>
      <w:r w:rsidR="00C92F12">
        <w:rPr>
          <w:sz w:val="24"/>
          <w:szCs w:val="24"/>
        </w:rPr>
        <w:t>.</w:t>
      </w:r>
    </w:p>
    <w:p w:rsidR="00884201" w:rsidRDefault="005057D8" w:rsidP="00D24A94">
      <w:pPr>
        <w:pStyle w:val="ListParagraph"/>
        <w:numPr>
          <w:ilvl w:val="1"/>
          <w:numId w:val="1"/>
        </w:numPr>
        <w:tabs>
          <w:tab w:val="left" w:pos="851"/>
        </w:tabs>
        <w:spacing w:after="40" w:line="240" w:lineRule="auto"/>
        <w:ind w:left="851" w:hanging="284"/>
        <w:contextualSpacing w:val="0"/>
        <w:jc w:val="both"/>
        <w:rPr>
          <w:sz w:val="24"/>
          <w:szCs w:val="24"/>
        </w:rPr>
      </w:pPr>
      <w:r>
        <w:rPr>
          <w:sz w:val="24"/>
          <w:szCs w:val="24"/>
        </w:rPr>
        <w:t>Sign</w:t>
      </w:r>
      <w:r w:rsidR="00884201" w:rsidRPr="00FA1377">
        <w:rPr>
          <w:sz w:val="24"/>
          <w:szCs w:val="24"/>
        </w:rPr>
        <w:t xml:space="preserve"> </w:t>
      </w:r>
      <w:r>
        <w:rPr>
          <w:sz w:val="24"/>
          <w:szCs w:val="24"/>
        </w:rPr>
        <w:t>a Recipient-Created Tax Invoice</w:t>
      </w:r>
      <w:r w:rsidRPr="00FA1377">
        <w:rPr>
          <w:sz w:val="24"/>
          <w:szCs w:val="24"/>
        </w:rPr>
        <w:t xml:space="preserve"> </w:t>
      </w:r>
      <w:r>
        <w:rPr>
          <w:sz w:val="24"/>
          <w:szCs w:val="24"/>
        </w:rPr>
        <w:t>agreement (</w:t>
      </w:r>
      <w:r w:rsidR="00884201" w:rsidRPr="00FA1377">
        <w:rPr>
          <w:sz w:val="24"/>
          <w:szCs w:val="24"/>
        </w:rPr>
        <w:t>RCTI</w:t>
      </w:r>
      <w:r>
        <w:rPr>
          <w:sz w:val="24"/>
          <w:szCs w:val="24"/>
        </w:rPr>
        <w:t>)</w:t>
      </w:r>
      <w:r w:rsidR="00884201">
        <w:rPr>
          <w:sz w:val="24"/>
          <w:szCs w:val="24"/>
        </w:rPr>
        <w:t xml:space="preserve"> – unless otherwise arra</w:t>
      </w:r>
      <w:r>
        <w:rPr>
          <w:sz w:val="24"/>
          <w:szCs w:val="24"/>
        </w:rPr>
        <w:t xml:space="preserve">nged, </w:t>
      </w:r>
      <w:r w:rsidRPr="000D72C0">
        <w:rPr>
          <w:sz w:val="24"/>
          <w:szCs w:val="24"/>
        </w:rPr>
        <w:t xml:space="preserve">all </w:t>
      </w:r>
      <w:r w:rsidRPr="00D24A94">
        <w:rPr>
          <w:sz w:val="24"/>
          <w:szCs w:val="24"/>
        </w:rPr>
        <w:t xml:space="preserve">organisations sign RCTI </w:t>
      </w:r>
      <w:r w:rsidR="00884201" w:rsidRPr="00D24A94">
        <w:rPr>
          <w:sz w:val="24"/>
          <w:szCs w:val="24"/>
        </w:rPr>
        <w:t>agreement</w:t>
      </w:r>
      <w:r w:rsidRPr="00D24A94">
        <w:rPr>
          <w:sz w:val="24"/>
          <w:szCs w:val="24"/>
        </w:rPr>
        <w:t>s</w:t>
      </w:r>
      <w:r w:rsidR="00884201" w:rsidRPr="00D24A94">
        <w:rPr>
          <w:sz w:val="24"/>
          <w:szCs w:val="24"/>
        </w:rPr>
        <w:t xml:space="preserve"> </w:t>
      </w:r>
      <w:r w:rsidR="00060080">
        <w:rPr>
          <w:sz w:val="24"/>
          <w:szCs w:val="24"/>
        </w:rPr>
        <w:t>as per DET financial requirements.</w:t>
      </w:r>
    </w:p>
    <w:p w:rsidR="007473E9" w:rsidRPr="007473E9" w:rsidRDefault="000D72C0" w:rsidP="00D24A94">
      <w:pPr>
        <w:pStyle w:val="ListParagraph"/>
        <w:numPr>
          <w:ilvl w:val="1"/>
          <w:numId w:val="1"/>
        </w:numPr>
        <w:tabs>
          <w:tab w:val="left" w:pos="851"/>
        </w:tabs>
        <w:spacing w:after="40" w:line="240" w:lineRule="auto"/>
        <w:ind w:left="851" w:hanging="284"/>
        <w:contextualSpacing w:val="0"/>
        <w:jc w:val="both"/>
        <w:rPr>
          <w:sz w:val="24"/>
          <w:szCs w:val="24"/>
        </w:rPr>
      </w:pPr>
      <w:r>
        <w:rPr>
          <w:sz w:val="24"/>
          <w:szCs w:val="24"/>
        </w:rPr>
        <w:t>N</w:t>
      </w:r>
      <w:r w:rsidR="007473E9" w:rsidRPr="007473E9">
        <w:rPr>
          <w:sz w:val="24"/>
          <w:szCs w:val="24"/>
        </w:rPr>
        <w:t>otify the SPP team of any proposed changes to your funded program or issues in meeting the agreed deliverables</w:t>
      </w:r>
      <w:r w:rsidR="00C92F12">
        <w:rPr>
          <w:sz w:val="24"/>
          <w:szCs w:val="24"/>
        </w:rPr>
        <w:t>.</w:t>
      </w:r>
      <w:r w:rsidR="007473E9" w:rsidRPr="007473E9">
        <w:rPr>
          <w:sz w:val="24"/>
          <w:szCs w:val="24"/>
        </w:rPr>
        <w:t xml:space="preserve"> </w:t>
      </w:r>
    </w:p>
    <w:p w:rsidR="007473E9" w:rsidRPr="007473E9" w:rsidRDefault="000D72C0" w:rsidP="00D24A94">
      <w:pPr>
        <w:pStyle w:val="ListParagraph"/>
        <w:numPr>
          <w:ilvl w:val="1"/>
          <w:numId w:val="1"/>
        </w:numPr>
        <w:tabs>
          <w:tab w:val="left" w:pos="851"/>
        </w:tabs>
        <w:spacing w:after="120" w:line="240" w:lineRule="auto"/>
        <w:ind w:left="851" w:hanging="284"/>
        <w:contextualSpacing w:val="0"/>
        <w:jc w:val="both"/>
        <w:rPr>
          <w:sz w:val="24"/>
          <w:szCs w:val="24"/>
        </w:rPr>
      </w:pPr>
      <w:r>
        <w:rPr>
          <w:sz w:val="24"/>
          <w:szCs w:val="24"/>
        </w:rPr>
        <w:t>A</w:t>
      </w:r>
      <w:r w:rsidR="007473E9" w:rsidRPr="007473E9">
        <w:rPr>
          <w:sz w:val="24"/>
          <w:szCs w:val="24"/>
        </w:rPr>
        <w:t>cknowledge the funding support by including the DET logo on all public promotional materials</w:t>
      </w:r>
      <w:r>
        <w:rPr>
          <w:sz w:val="24"/>
          <w:szCs w:val="24"/>
        </w:rPr>
        <w:t>.</w:t>
      </w:r>
    </w:p>
    <w:p w:rsidR="003C7905" w:rsidRDefault="003C7905" w:rsidP="00D24A94">
      <w:pPr>
        <w:pStyle w:val="ListParagraph"/>
        <w:tabs>
          <w:tab w:val="left" w:pos="567"/>
        </w:tabs>
        <w:spacing w:line="240" w:lineRule="auto"/>
        <w:ind w:left="850"/>
        <w:rPr>
          <w:sz w:val="24"/>
          <w:szCs w:val="24"/>
        </w:rPr>
      </w:pPr>
    </w:p>
    <w:p w:rsidR="007473E9" w:rsidRPr="00E95028" w:rsidRDefault="007473E9" w:rsidP="00D24A94">
      <w:pPr>
        <w:pStyle w:val="ListParagraph"/>
        <w:numPr>
          <w:ilvl w:val="0"/>
          <w:numId w:val="5"/>
        </w:numPr>
        <w:spacing w:after="120" w:line="240" w:lineRule="auto"/>
        <w:ind w:left="426" w:hanging="426"/>
        <w:contextualSpacing w:val="0"/>
        <w:jc w:val="both"/>
        <w:rPr>
          <w:b/>
          <w:i/>
          <w:color w:val="365F91" w:themeColor="accent1" w:themeShade="BF"/>
          <w:sz w:val="28"/>
          <w:szCs w:val="28"/>
        </w:rPr>
      </w:pPr>
      <w:r w:rsidRPr="00E95028">
        <w:rPr>
          <w:b/>
          <w:i/>
          <w:color w:val="365F91" w:themeColor="accent1" w:themeShade="BF"/>
          <w:sz w:val="28"/>
          <w:szCs w:val="28"/>
        </w:rPr>
        <w:t xml:space="preserve">What </w:t>
      </w:r>
      <w:r>
        <w:rPr>
          <w:b/>
          <w:i/>
          <w:color w:val="365F91" w:themeColor="accent1" w:themeShade="BF"/>
          <w:sz w:val="28"/>
          <w:szCs w:val="28"/>
        </w:rPr>
        <w:t>would my organisation be required to report on as part of its annual report?</w:t>
      </w:r>
    </w:p>
    <w:p w:rsidR="007473E9" w:rsidRPr="007473E9" w:rsidRDefault="007473E9" w:rsidP="00D24A94">
      <w:pPr>
        <w:pStyle w:val="ListParagraph"/>
        <w:numPr>
          <w:ilvl w:val="0"/>
          <w:numId w:val="1"/>
        </w:numPr>
        <w:tabs>
          <w:tab w:val="left" w:pos="567"/>
        </w:tabs>
        <w:spacing w:after="40" w:line="240" w:lineRule="auto"/>
        <w:ind w:left="567" w:hanging="283"/>
        <w:contextualSpacing w:val="0"/>
        <w:jc w:val="both"/>
        <w:rPr>
          <w:sz w:val="24"/>
          <w:szCs w:val="24"/>
        </w:rPr>
      </w:pPr>
      <w:r>
        <w:rPr>
          <w:sz w:val="24"/>
          <w:szCs w:val="24"/>
        </w:rPr>
        <w:t>As stated in the</w:t>
      </w:r>
      <w:r w:rsidR="00426EA6">
        <w:rPr>
          <w:sz w:val="24"/>
          <w:szCs w:val="24"/>
        </w:rPr>
        <w:t xml:space="preserve"> SPP Funding G</w:t>
      </w:r>
      <w:r>
        <w:rPr>
          <w:sz w:val="24"/>
          <w:szCs w:val="24"/>
        </w:rPr>
        <w:t>uidelines, o</w:t>
      </w:r>
      <w:r w:rsidRPr="007473E9">
        <w:rPr>
          <w:sz w:val="24"/>
          <w:szCs w:val="24"/>
        </w:rPr>
        <w:t>rganisations will need to collect qualitative and quantitative data on an ongoing basis throughout the triennium</w:t>
      </w:r>
      <w:r>
        <w:rPr>
          <w:sz w:val="24"/>
          <w:szCs w:val="24"/>
        </w:rPr>
        <w:t xml:space="preserve"> in order to provide the following information in the </w:t>
      </w:r>
      <w:r w:rsidRPr="007473E9">
        <w:rPr>
          <w:sz w:val="24"/>
          <w:szCs w:val="24"/>
        </w:rPr>
        <w:t>annual report:</w:t>
      </w:r>
    </w:p>
    <w:p w:rsidR="007473E9" w:rsidRPr="007473E9" w:rsidRDefault="007473E9" w:rsidP="00D24A94">
      <w:pPr>
        <w:pStyle w:val="ListParagraph"/>
        <w:numPr>
          <w:ilvl w:val="1"/>
          <w:numId w:val="1"/>
        </w:numPr>
        <w:tabs>
          <w:tab w:val="left" w:pos="851"/>
        </w:tabs>
        <w:spacing w:after="40" w:line="240" w:lineRule="auto"/>
        <w:ind w:left="851" w:hanging="284"/>
        <w:contextualSpacing w:val="0"/>
        <w:jc w:val="both"/>
        <w:rPr>
          <w:sz w:val="24"/>
          <w:szCs w:val="24"/>
        </w:rPr>
      </w:pPr>
      <w:r w:rsidRPr="007473E9">
        <w:rPr>
          <w:sz w:val="24"/>
          <w:szCs w:val="24"/>
        </w:rPr>
        <w:t>information on the delivery date/s, locations and mode (e.g. face-to-face or online)</w:t>
      </w:r>
    </w:p>
    <w:p w:rsidR="007473E9" w:rsidRPr="007473E9" w:rsidRDefault="007473E9" w:rsidP="00D24A94">
      <w:pPr>
        <w:pStyle w:val="ListParagraph"/>
        <w:numPr>
          <w:ilvl w:val="1"/>
          <w:numId w:val="1"/>
        </w:numPr>
        <w:tabs>
          <w:tab w:val="left" w:pos="851"/>
        </w:tabs>
        <w:spacing w:after="40" w:line="240" w:lineRule="auto"/>
        <w:ind w:left="851" w:hanging="284"/>
        <w:contextualSpacing w:val="0"/>
        <w:jc w:val="both"/>
        <w:rPr>
          <w:sz w:val="24"/>
          <w:szCs w:val="24"/>
        </w:rPr>
      </w:pPr>
      <w:r w:rsidRPr="007473E9">
        <w:rPr>
          <w:sz w:val="24"/>
          <w:szCs w:val="24"/>
        </w:rPr>
        <w:t>data on the number of students/teachers and schools participating in the program by:</w:t>
      </w:r>
    </w:p>
    <w:p w:rsidR="007473E9" w:rsidRPr="007473E9" w:rsidRDefault="007473E9" w:rsidP="00D24A94">
      <w:pPr>
        <w:pStyle w:val="ListParagraph"/>
        <w:numPr>
          <w:ilvl w:val="2"/>
          <w:numId w:val="1"/>
        </w:numPr>
        <w:tabs>
          <w:tab w:val="left" w:pos="567"/>
        </w:tabs>
        <w:spacing w:after="40" w:line="240" w:lineRule="auto"/>
        <w:ind w:left="1276" w:hanging="283"/>
        <w:contextualSpacing w:val="0"/>
        <w:jc w:val="both"/>
        <w:rPr>
          <w:sz w:val="24"/>
          <w:szCs w:val="24"/>
        </w:rPr>
      </w:pPr>
      <w:r w:rsidRPr="007473E9">
        <w:rPr>
          <w:sz w:val="24"/>
          <w:szCs w:val="24"/>
        </w:rPr>
        <w:t>sector (i.e. government and non-government)</w:t>
      </w:r>
    </w:p>
    <w:p w:rsidR="007473E9" w:rsidRPr="007473E9" w:rsidRDefault="007473E9" w:rsidP="00D24A94">
      <w:pPr>
        <w:pStyle w:val="ListParagraph"/>
        <w:numPr>
          <w:ilvl w:val="2"/>
          <w:numId w:val="1"/>
        </w:numPr>
        <w:tabs>
          <w:tab w:val="left" w:pos="567"/>
        </w:tabs>
        <w:spacing w:after="40" w:line="240" w:lineRule="auto"/>
        <w:ind w:left="1276" w:hanging="283"/>
        <w:contextualSpacing w:val="0"/>
        <w:jc w:val="both"/>
        <w:rPr>
          <w:sz w:val="24"/>
          <w:szCs w:val="24"/>
        </w:rPr>
      </w:pPr>
      <w:r w:rsidRPr="007473E9">
        <w:rPr>
          <w:sz w:val="24"/>
          <w:szCs w:val="24"/>
        </w:rPr>
        <w:t>location (i.e. metropolitan and/or rural and regional)</w:t>
      </w:r>
    </w:p>
    <w:p w:rsidR="007473E9" w:rsidRPr="007473E9" w:rsidRDefault="007473E9" w:rsidP="00D24A94">
      <w:pPr>
        <w:pStyle w:val="ListParagraph"/>
        <w:numPr>
          <w:ilvl w:val="2"/>
          <w:numId w:val="1"/>
        </w:numPr>
        <w:tabs>
          <w:tab w:val="left" w:pos="567"/>
        </w:tabs>
        <w:spacing w:after="40" w:line="240" w:lineRule="auto"/>
        <w:ind w:left="1276" w:hanging="283"/>
        <w:contextualSpacing w:val="0"/>
        <w:jc w:val="both"/>
        <w:rPr>
          <w:sz w:val="24"/>
          <w:szCs w:val="24"/>
        </w:rPr>
      </w:pPr>
      <w:r w:rsidRPr="007473E9">
        <w:rPr>
          <w:sz w:val="24"/>
          <w:szCs w:val="24"/>
        </w:rPr>
        <w:t>school type (i.e. primary and/or secondary)</w:t>
      </w:r>
    </w:p>
    <w:p w:rsidR="007473E9" w:rsidRPr="007473E9" w:rsidRDefault="007473E9" w:rsidP="00D24A94">
      <w:pPr>
        <w:pStyle w:val="ListParagraph"/>
        <w:numPr>
          <w:ilvl w:val="2"/>
          <w:numId w:val="1"/>
        </w:numPr>
        <w:tabs>
          <w:tab w:val="left" w:pos="567"/>
        </w:tabs>
        <w:spacing w:after="40" w:line="240" w:lineRule="auto"/>
        <w:ind w:left="1276" w:hanging="283"/>
        <w:contextualSpacing w:val="0"/>
        <w:jc w:val="both"/>
        <w:rPr>
          <w:sz w:val="24"/>
          <w:szCs w:val="24"/>
        </w:rPr>
      </w:pPr>
      <w:r w:rsidRPr="007473E9">
        <w:rPr>
          <w:sz w:val="24"/>
          <w:szCs w:val="24"/>
        </w:rPr>
        <w:t>the identified target equity cohort (e.g. Koorie, disability, low SES).</w:t>
      </w:r>
    </w:p>
    <w:p w:rsidR="007473E9" w:rsidRPr="007473E9" w:rsidRDefault="007473E9" w:rsidP="00655E4F">
      <w:pPr>
        <w:pStyle w:val="ListParagraph"/>
        <w:numPr>
          <w:ilvl w:val="1"/>
          <w:numId w:val="1"/>
        </w:numPr>
        <w:tabs>
          <w:tab w:val="left" w:pos="851"/>
        </w:tabs>
        <w:spacing w:after="40" w:line="240" w:lineRule="auto"/>
        <w:ind w:left="851" w:hanging="284"/>
        <w:contextualSpacing w:val="0"/>
        <w:jc w:val="both"/>
        <w:rPr>
          <w:sz w:val="24"/>
          <w:szCs w:val="24"/>
        </w:rPr>
      </w:pPr>
      <w:r w:rsidRPr="007473E9">
        <w:rPr>
          <w:sz w:val="24"/>
          <w:szCs w:val="24"/>
        </w:rPr>
        <w:t xml:space="preserve">detailed financial </w:t>
      </w:r>
      <w:r w:rsidR="00655E4F" w:rsidRPr="007473E9">
        <w:rPr>
          <w:sz w:val="24"/>
          <w:szCs w:val="24"/>
        </w:rPr>
        <w:t xml:space="preserve"> </w:t>
      </w:r>
      <w:r w:rsidRPr="007473E9">
        <w:rPr>
          <w:sz w:val="24"/>
          <w:szCs w:val="24"/>
        </w:rPr>
        <w:t>information, including program revenue and expenditure</w:t>
      </w:r>
    </w:p>
    <w:p w:rsidR="007473E9" w:rsidRPr="007473E9" w:rsidRDefault="007473E9" w:rsidP="00D24A94">
      <w:pPr>
        <w:pStyle w:val="ListParagraph"/>
        <w:numPr>
          <w:ilvl w:val="1"/>
          <w:numId w:val="1"/>
        </w:numPr>
        <w:tabs>
          <w:tab w:val="left" w:pos="851"/>
        </w:tabs>
        <w:spacing w:after="480" w:line="240" w:lineRule="auto"/>
        <w:ind w:left="851" w:hanging="284"/>
        <w:contextualSpacing w:val="0"/>
        <w:jc w:val="both"/>
        <w:rPr>
          <w:sz w:val="24"/>
          <w:szCs w:val="24"/>
        </w:rPr>
      </w:pPr>
      <w:r w:rsidRPr="007473E9">
        <w:rPr>
          <w:sz w:val="24"/>
          <w:szCs w:val="24"/>
        </w:rPr>
        <w:t xml:space="preserve">qualitative data and analysis of program outputs and outcomes against stated targets.  </w:t>
      </w:r>
    </w:p>
    <w:p w:rsidR="00F328F9" w:rsidRPr="008766C9" w:rsidRDefault="00F328F9" w:rsidP="00D24A94">
      <w:pPr>
        <w:tabs>
          <w:tab w:val="left" w:pos="567"/>
        </w:tabs>
        <w:spacing w:after="240" w:line="240" w:lineRule="auto"/>
        <w:jc w:val="both"/>
        <w:rPr>
          <w:b/>
          <w:color w:val="244061" w:themeColor="accent1" w:themeShade="80"/>
          <w:sz w:val="28"/>
          <w:szCs w:val="28"/>
        </w:rPr>
      </w:pPr>
      <w:r>
        <w:rPr>
          <w:b/>
          <w:color w:val="244061" w:themeColor="accent1" w:themeShade="80"/>
          <w:sz w:val="28"/>
          <w:szCs w:val="28"/>
        </w:rPr>
        <w:t>SMARTY GRANTS</w:t>
      </w:r>
    </w:p>
    <w:p w:rsidR="00D449E5" w:rsidRDefault="00D449E5" w:rsidP="00D24A94">
      <w:pPr>
        <w:pStyle w:val="ListParagraph"/>
        <w:numPr>
          <w:ilvl w:val="0"/>
          <w:numId w:val="5"/>
        </w:numPr>
        <w:spacing w:after="120" w:line="240" w:lineRule="auto"/>
        <w:ind w:left="426" w:hanging="426"/>
        <w:contextualSpacing w:val="0"/>
        <w:jc w:val="both"/>
        <w:rPr>
          <w:b/>
          <w:i/>
          <w:color w:val="365F91" w:themeColor="accent1" w:themeShade="BF"/>
          <w:sz w:val="28"/>
          <w:szCs w:val="28"/>
        </w:rPr>
      </w:pPr>
      <w:r>
        <w:rPr>
          <w:b/>
          <w:i/>
          <w:color w:val="365F91" w:themeColor="accent1" w:themeShade="BF"/>
          <w:sz w:val="28"/>
          <w:szCs w:val="28"/>
        </w:rPr>
        <w:t>How can I access Smarty Grants?</w:t>
      </w:r>
    </w:p>
    <w:p w:rsidR="00D449E5" w:rsidRDefault="00D449E5" w:rsidP="00B256E4">
      <w:pPr>
        <w:pStyle w:val="ListParagraph"/>
        <w:numPr>
          <w:ilvl w:val="0"/>
          <w:numId w:val="1"/>
        </w:numPr>
        <w:tabs>
          <w:tab w:val="left" w:pos="567"/>
        </w:tabs>
        <w:spacing w:after="60" w:line="240" w:lineRule="auto"/>
        <w:ind w:left="568" w:hanging="284"/>
        <w:contextualSpacing w:val="0"/>
        <w:jc w:val="both"/>
        <w:rPr>
          <w:sz w:val="24"/>
          <w:szCs w:val="24"/>
        </w:rPr>
      </w:pPr>
      <w:r w:rsidRPr="00D24A94">
        <w:rPr>
          <w:sz w:val="24"/>
          <w:szCs w:val="24"/>
        </w:rPr>
        <w:t xml:space="preserve">The link to Smarty Grants is available on the Strategic Partnerships Program website. Once you click on the link you will need to either complete the registration information for first time users or log in before you can use the form. </w:t>
      </w:r>
    </w:p>
    <w:p w:rsidR="001F642B" w:rsidRDefault="00C44307" w:rsidP="00DB4964">
      <w:pPr>
        <w:pStyle w:val="ListParagraph"/>
        <w:numPr>
          <w:ilvl w:val="0"/>
          <w:numId w:val="1"/>
        </w:numPr>
        <w:tabs>
          <w:tab w:val="left" w:pos="567"/>
        </w:tabs>
        <w:spacing w:after="240" w:line="240" w:lineRule="auto"/>
        <w:ind w:left="568" w:hanging="284"/>
        <w:contextualSpacing w:val="0"/>
        <w:jc w:val="both"/>
        <w:rPr>
          <w:sz w:val="24"/>
          <w:szCs w:val="24"/>
        </w:rPr>
      </w:pPr>
      <w:r>
        <w:rPr>
          <w:sz w:val="24"/>
          <w:szCs w:val="24"/>
        </w:rPr>
        <w:t xml:space="preserve">It is important that organisations continually save their work in the application form whilst working on the application form. </w:t>
      </w:r>
    </w:p>
    <w:p w:rsidR="001F642B" w:rsidRPr="00E95028" w:rsidRDefault="001F642B" w:rsidP="001F642B">
      <w:pPr>
        <w:pStyle w:val="ListParagraph"/>
        <w:numPr>
          <w:ilvl w:val="0"/>
          <w:numId w:val="5"/>
        </w:numPr>
        <w:spacing w:after="120" w:line="240" w:lineRule="auto"/>
        <w:ind w:left="426" w:hanging="426"/>
        <w:contextualSpacing w:val="0"/>
        <w:jc w:val="both"/>
        <w:rPr>
          <w:b/>
          <w:i/>
          <w:color w:val="365F91" w:themeColor="accent1" w:themeShade="BF"/>
          <w:sz w:val="28"/>
          <w:szCs w:val="28"/>
        </w:rPr>
      </w:pPr>
      <w:r w:rsidRPr="00E95028">
        <w:rPr>
          <w:b/>
          <w:i/>
          <w:color w:val="365F91" w:themeColor="accent1" w:themeShade="BF"/>
          <w:sz w:val="28"/>
          <w:szCs w:val="28"/>
        </w:rPr>
        <w:t>Can supporting material be submitted as part of my application</w:t>
      </w:r>
      <w:r>
        <w:rPr>
          <w:b/>
          <w:i/>
          <w:color w:val="365F91" w:themeColor="accent1" w:themeShade="BF"/>
          <w:sz w:val="28"/>
          <w:szCs w:val="28"/>
        </w:rPr>
        <w:t>?</w:t>
      </w:r>
    </w:p>
    <w:p w:rsidR="001F642B" w:rsidRPr="00D16346" w:rsidRDefault="001F642B" w:rsidP="00D16346">
      <w:pPr>
        <w:pStyle w:val="ListParagraph"/>
        <w:numPr>
          <w:ilvl w:val="0"/>
          <w:numId w:val="1"/>
        </w:numPr>
        <w:tabs>
          <w:tab w:val="left" w:pos="567"/>
        </w:tabs>
        <w:spacing w:after="240" w:line="240" w:lineRule="auto"/>
        <w:ind w:left="568" w:hanging="284"/>
        <w:contextualSpacing w:val="0"/>
        <w:jc w:val="both"/>
        <w:rPr>
          <w:sz w:val="24"/>
          <w:szCs w:val="24"/>
        </w:rPr>
      </w:pPr>
      <w:r>
        <w:rPr>
          <w:sz w:val="24"/>
          <w:szCs w:val="24"/>
        </w:rPr>
        <w:t xml:space="preserve">No. To ensure a fair and consistent application process, the online form has been designed to help applicants provide information about their proposed program succinctly and without requiring any additional supporting documentation. </w:t>
      </w:r>
      <w:r w:rsidR="00784AF0">
        <w:rPr>
          <w:sz w:val="24"/>
          <w:szCs w:val="24"/>
        </w:rPr>
        <w:t>However, applicants can include URL’s in responses in Smarty Grants.</w:t>
      </w:r>
    </w:p>
    <w:p w:rsidR="001F642B" w:rsidRDefault="001F642B" w:rsidP="00655E4F">
      <w:pPr>
        <w:pStyle w:val="ListParagraph"/>
        <w:numPr>
          <w:ilvl w:val="0"/>
          <w:numId w:val="5"/>
        </w:numPr>
        <w:spacing w:after="120" w:line="240" w:lineRule="auto"/>
        <w:ind w:left="426" w:hanging="426"/>
        <w:contextualSpacing w:val="0"/>
        <w:jc w:val="both"/>
        <w:rPr>
          <w:b/>
          <w:i/>
          <w:color w:val="365F91" w:themeColor="accent1" w:themeShade="BF"/>
          <w:sz w:val="28"/>
          <w:szCs w:val="28"/>
        </w:rPr>
      </w:pPr>
      <w:r w:rsidRPr="00655E4F">
        <w:rPr>
          <w:b/>
          <w:i/>
          <w:color w:val="365F91" w:themeColor="accent1" w:themeShade="BF"/>
          <w:sz w:val="28"/>
          <w:szCs w:val="28"/>
        </w:rPr>
        <w:t xml:space="preserve">Can </w:t>
      </w:r>
      <w:r>
        <w:rPr>
          <w:b/>
          <w:i/>
          <w:color w:val="365F91" w:themeColor="accent1" w:themeShade="BF"/>
          <w:sz w:val="28"/>
          <w:szCs w:val="28"/>
        </w:rPr>
        <w:t>I submit more than</w:t>
      </w:r>
      <w:r w:rsidRPr="00655E4F">
        <w:rPr>
          <w:b/>
          <w:i/>
          <w:color w:val="365F91" w:themeColor="accent1" w:themeShade="BF"/>
          <w:sz w:val="28"/>
          <w:szCs w:val="28"/>
        </w:rPr>
        <w:t xml:space="preserve"> one application in Smarty Grants?</w:t>
      </w:r>
    </w:p>
    <w:p w:rsidR="001F642B" w:rsidRDefault="001F642B" w:rsidP="00655E4F">
      <w:pPr>
        <w:pStyle w:val="ListParagraph"/>
        <w:numPr>
          <w:ilvl w:val="0"/>
          <w:numId w:val="1"/>
        </w:numPr>
        <w:tabs>
          <w:tab w:val="left" w:pos="567"/>
        </w:tabs>
        <w:spacing w:after="0" w:line="240" w:lineRule="auto"/>
        <w:ind w:left="568" w:hanging="284"/>
        <w:contextualSpacing w:val="0"/>
        <w:jc w:val="both"/>
        <w:rPr>
          <w:sz w:val="24"/>
          <w:szCs w:val="24"/>
        </w:rPr>
      </w:pPr>
      <w:r>
        <w:rPr>
          <w:sz w:val="24"/>
          <w:szCs w:val="24"/>
        </w:rPr>
        <w:t xml:space="preserve">You </w:t>
      </w:r>
      <w:r w:rsidR="00411F99">
        <w:rPr>
          <w:sz w:val="24"/>
          <w:szCs w:val="24"/>
        </w:rPr>
        <w:t xml:space="preserve">can submit </w:t>
      </w:r>
      <w:r w:rsidR="00B0730A">
        <w:rPr>
          <w:sz w:val="24"/>
          <w:szCs w:val="24"/>
        </w:rPr>
        <w:t xml:space="preserve">multiple applications, including under </w:t>
      </w:r>
      <w:r w:rsidR="00AA466F">
        <w:rPr>
          <w:sz w:val="24"/>
          <w:szCs w:val="24"/>
        </w:rPr>
        <w:t>different funding categories</w:t>
      </w:r>
      <w:r w:rsidR="00B0730A">
        <w:rPr>
          <w:sz w:val="24"/>
          <w:szCs w:val="24"/>
        </w:rPr>
        <w:t>, using</w:t>
      </w:r>
      <w:r w:rsidR="00411F99">
        <w:rPr>
          <w:sz w:val="24"/>
          <w:szCs w:val="24"/>
        </w:rPr>
        <w:t xml:space="preserve"> Smarty Grants</w:t>
      </w:r>
      <w:r w:rsidR="00AA466F">
        <w:rPr>
          <w:sz w:val="24"/>
          <w:szCs w:val="24"/>
        </w:rPr>
        <w:t xml:space="preserve">. </w:t>
      </w:r>
      <w:r w:rsidR="009D6322">
        <w:rPr>
          <w:sz w:val="24"/>
          <w:szCs w:val="24"/>
        </w:rPr>
        <w:t>If you have already started a submission for one program and wish to work on a submission for another program you can click into the St</w:t>
      </w:r>
      <w:r w:rsidR="00B0730A">
        <w:rPr>
          <w:sz w:val="24"/>
          <w:szCs w:val="24"/>
        </w:rPr>
        <w:t>rategic Partnerships Program R</w:t>
      </w:r>
      <w:r w:rsidR="009D6322">
        <w:rPr>
          <w:sz w:val="24"/>
          <w:szCs w:val="24"/>
        </w:rPr>
        <w:t>ound where you will see three buttons:</w:t>
      </w:r>
    </w:p>
    <w:p w:rsidR="00AA466F" w:rsidRPr="00AA466F" w:rsidRDefault="00AA466F" w:rsidP="00655E4F">
      <w:pPr>
        <w:pStyle w:val="ListParagraph"/>
        <w:numPr>
          <w:ilvl w:val="0"/>
          <w:numId w:val="19"/>
        </w:numPr>
        <w:tabs>
          <w:tab w:val="left" w:pos="567"/>
        </w:tabs>
        <w:spacing w:after="360" w:line="240" w:lineRule="auto"/>
        <w:jc w:val="both"/>
        <w:rPr>
          <w:sz w:val="24"/>
          <w:szCs w:val="24"/>
        </w:rPr>
      </w:pPr>
      <w:r w:rsidRPr="00AA466F">
        <w:rPr>
          <w:sz w:val="24"/>
          <w:szCs w:val="24"/>
        </w:rPr>
        <w:t>Start a new submission</w:t>
      </w:r>
    </w:p>
    <w:p w:rsidR="00AA466F" w:rsidRPr="00AA466F" w:rsidRDefault="00AA466F" w:rsidP="00655E4F">
      <w:pPr>
        <w:pStyle w:val="ListParagraph"/>
        <w:numPr>
          <w:ilvl w:val="0"/>
          <w:numId w:val="19"/>
        </w:numPr>
        <w:tabs>
          <w:tab w:val="left" w:pos="567"/>
        </w:tabs>
        <w:spacing w:after="360" w:line="240" w:lineRule="auto"/>
        <w:jc w:val="both"/>
        <w:rPr>
          <w:sz w:val="24"/>
          <w:szCs w:val="24"/>
        </w:rPr>
      </w:pPr>
      <w:r w:rsidRPr="00AA466F">
        <w:rPr>
          <w:sz w:val="24"/>
          <w:szCs w:val="24"/>
        </w:rPr>
        <w:t>Continue your submission</w:t>
      </w:r>
    </w:p>
    <w:p w:rsidR="00AA466F" w:rsidRPr="00AA466F" w:rsidRDefault="00AA466F" w:rsidP="00655E4F">
      <w:pPr>
        <w:pStyle w:val="ListParagraph"/>
        <w:numPr>
          <w:ilvl w:val="0"/>
          <w:numId w:val="19"/>
        </w:numPr>
        <w:tabs>
          <w:tab w:val="left" w:pos="567"/>
        </w:tabs>
        <w:spacing w:after="120" w:line="240" w:lineRule="auto"/>
        <w:ind w:left="1287" w:hanging="357"/>
        <w:contextualSpacing w:val="0"/>
        <w:jc w:val="both"/>
        <w:rPr>
          <w:sz w:val="24"/>
          <w:szCs w:val="24"/>
        </w:rPr>
      </w:pPr>
      <w:r w:rsidRPr="00AA466F">
        <w:rPr>
          <w:sz w:val="24"/>
          <w:szCs w:val="24"/>
        </w:rPr>
        <w:t>Preview the form</w:t>
      </w:r>
      <w:r w:rsidR="00655E4F">
        <w:rPr>
          <w:sz w:val="24"/>
          <w:szCs w:val="24"/>
        </w:rPr>
        <w:t>.</w:t>
      </w:r>
    </w:p>
    <w:p w:rsidR="001F642B" w:rsidRPr="009D6322" w:rsidRDefault="009D6322" w:rsidP="00655E4F">
      <w:pPr>
        <w:pStyle w:val="ListParagraph"/>
        <w:tabs>
          <w:tab w:val="left" w:pos="567"/>
        </w:tabs>
        <w:spacing w:after="360" w:line="240" w:lineRule="auto"/>
        <w:ind w:left="567"/>
        <w:contextualSpacing w:val="0"/>
        <w:jc w:val="both"/>
        <w:rPr>
          <w:sz w:val="24"/>
          <w:szCs w:val="24"/>
        </w:rPr>
      </w:pPr>
      <w:r>
        <w:rPr>
          <w:sz w:val="24"/>
          <w:szCs w:val="24"/>
        </w:rPr>
        <w:t>You can</w:t>
      </w:r>
      <w:r w:rsidR="00AA466F" w:rsidRPr="00AA466F">
        <w:rPr>
          <w:sz w:val="24"/>
          <w:szCs w:val="24"/>
        </w:rPr>
        <w:t xml:space="preserve"> click on Start a New Submission which will give </w:t>
      </w:r>
      <w:r>
        <w:rPr>
          <w:sz w:val="24"/>
          <w:szCs w:val="24"/>
        </w:rPr>
        <w:t xml:space="preserve">you </w:t>
      </w:r>
      <w:r w:rsidR="00AA466F" w:rsidRPr="00AA466F">
        <w:rPr>
          <w:sz w:val="24"/>
          <w:szCs w:val="24"/>
        </w:rPr>
        <w:t>a new application</w:t>
      </w:r>
      <w:r>
        <w:rPr>
          <w:sz w:val="24"/>
          <w:szCs w:val="24"/>
        </w:rPr>
        <w:t xml:space="preserve"> form. You can access all applications by going to </w:t>
      </w:r>
      <w:r w:rsidR="00AA466F" w:rsidRPr="00AA466F">
        <w:rPr>
          <w:sz w:val="24"/>
          <w:szCs w:val="24"/>
        </w:rPr>
        <w:t>“My Submissions” at the top of the page</w:t>
      </w:r>
      <w:r>
        <w:rPr>
          <w:sz w:val="24"/>
          <w:szCs w:val="24"/>
        </w:rPr>
        <w:t>.</w:t>
      </w:r>
    </w:p>
    <w:p w:rsidR="0045459C" w:rsidRPr="0045459C" w:rsidRDefault="00F424B0" w:rsidP="0045459C">
      <w:pPr>
        <w:pStyle w:val="ListParagraph"/>
        <w:numPr>
          <w:ilvl w:val="0"/>
          <w:numId w:val="5"/>
        </w:numPr>
        <w:spacing w:after="120" w:line="240" w:lineRule="auto"/>
        <w:ind w:left="426" w:hanging="426"/>
        <w:contextualSpacing w:val="0"/>
        <w:jc w:val="both"/>
        <w:rPr>
          <w:b/>
          <w:i/>
          <w:color w:val="365F91" w:themeColor="accent1" w:themeShade="BF"/>
          <w:sz w:val="28"/>
          <w:szCs w:val="28"/>
        </w:rPr>
      </w:pPr>
      <w:r w:rsidRPr="00F424B0">
        <w:rPr>
          <w:b/>
          <w:i/>
          <w:color w:val="365F91" w:themeColor="accent1" w:themeShade="BF"/>
          <w:sz w:val="28"/>
          <w:szCs w:val="28"/>
        </w:rPr>
        <w:t xml:space="preserve">Tips for using Smarty Grants </w:t>
      </w:r>
    </w:p>
    <w:p w:rsidR="00A75739" w:rsidRPr="00A75739" w:rsidRDefault="00A75739" w:rsidP="00A75739">
      <w:pPr>
        <w:pStyle w:val="ListParagraph"/>
        <w:numPr>
          <w:ilvl w:val="0"/>
          <w:numId w:val="1"/>
        </w:numPr>
        <w:tabs>
          <w:tab w:val="left" w:pos="567"/>
        </w:tabs>
        <w:spacing w:after="60" w:line="240" w:lineRule="auto"/>
        <w:ind w:left="568" w:hanging="284"/>
        <w:contextualSpacing w:val="0"/>
        <w:jc w:val="both"/>
        <w:rPr>
          <w:sz w:val="24"/>
          <w:szCs w:val="24"/>
        </w:rPr>
      </w:pPr>
      <w:r w:rsidRPr="00A75739">
        <w:rPr>
          <w:sz w:val="24"/>
          <w:szCs w:val="24"/>
        </w:rPr>
        <w:t>When you submit your application, you will receive an automated confirmation email with a copy of your submitted application attached. This will be sent to the email you used to register.</w:t>
      </w:r>
      <w:r>
        <w:rPr>
          <w:sz w:val="24"/>
          <w:szCs w:val="24"/>
        </w:rPr>
        <w:t xml:space="preserve"> </w:t>
      </w:r>
      <w:r w:rsidRPr="00A75739">
        <w:rPr>
          <w:sz w:val="24"/>
          <w:szCs w:val="24"/>
        </w:rPr>
        <w:t>If you do not receive a confirmation of submission email then you should presume that your submission has NOT been submitted.</w:t>
      </w:r>
    </w:p>
    <w:p w:rsidR="00F424B0" w:rsidRPr="00745D5C" w:rsidRDefault="00A75739" w:rsidP="00745D5C">
      <w:pPr>
        <w:pStyle w:val="ListParagraph"/>
        <w:numPr>
          <w:ilvl w:val="0"/>
          <w:numId w:val="1"/>
        </w:numPr>
        <w:tabs>
          <w:tab w:val="left" w:pos="567"/>
        </w:tabs>
        <w:spacing w:after="120" w:line="240" w:lineRule="auto"/>
        <w:ind w:left="567" w:hanging="283"/>
        <w:contextualSpacing w:val="0"/>
        <w:jc w:val="both"/>
        <w:rPr>
          <w:sz w:val="24"/>
          <w:szCs w:val="24"/>
        </w:rPr>
      </w:pPr>
      <w:r w:rsidRPr="00A75739">
        <w:rPr>
          <w:sz w:val="24"/>
          <w:szCs w:val="24"/>
        </w:rPr>
        <w:t xml:space="preserve">When </w:t>
      </w:r>
      <w:r w:rsidR="007D44AF">
        <w:rPr>
          <w:sz w:val="24"/>
          <w:szCs w:val="24"/>
        </w:rPr>
        <w:t xml:space="preserve">submitting </w:t>
      </w:r>
      <w:r w:rsidRPr="00A75739">
        <w:rPr>
          <w:sz w:val="24"/>
          <w:szCs w:val="24"/>
        </w:rPr>
        <w:t xml:space="preserve">the detailed Budget for your program </w:t>
      </w:r>
      <w:r>
        <w:rPr>
          <w:sz w:val="24"/>
          <w:szCs w:val="24"/>
        </w:rPr>
        <w:t>on p</w:t>
      </w:r>
      <w:r w:rsidRPr="00A75739">
        <w:rPr>
          <w:sz w:val="24"/>
          <w:szCs w:val="24"/>
        </w:rPr>
        <w:t xml:space="preserve">age 7 </w:t>
      </w:r>
      <w:r w:rsidR="00745D5C">
        <w:rPr>
          <w:sz w:val="24"/>
          <w:szCs w:val="24"/>
        </w:rPr>
        <w:t xml:space="preserve">(section 2) </w:t>
      </w:r>
      <w:r w:rsidRPr="00A75739">
        <w:rPr>
          <w:sz w:val="24"/>
          <w:szCs w:val="24"/>
        </w:rPr>
        <w:t xml:space="preserve">of the application form, </w:t>
      </w:r>
      <w:r>
        <w:rPr>
          <w:sz w:val="24"/>
          <w:szCs w:val="24"/>
        </w:rPr>
        <w:t>you</w:t>
      </w:r>
      <w:r w:rsidR="00745D5C">
        <w:rPr>
          <w:sz w:val="24"/>
          <w:szCs w:val="24"/>
        </w:rPr>
        <w:t xml:space="preserve"> must fill in amounts for each box in the table. Do not leave sections blank</w:t>
      </w:r>
      <w:r w:rsidR="007D44AF">
        <w:rPr>
          <w:sz w:val="24"/>
          <w:szCs w:val="24"/>
        </w:rPr>
        <w:t xml:space="preserve"> as they are mandatory questions, put $0 where</w:t>
      </w:r>
      <w:r w:rsidR="00745D5C">
        <w:rPr>
          <w:sz w:val="24"/>
          <w:szCs w:val="24"/>
        </w:rPr>
        <w:t xml:space="preserve"> necessary. </w:t>
      </w:r>
    </w:p>
    <w:p w:rsidR="00F424B0" w:rsidRPr="00745D5C" w:rsidRDefault="00F424B0" w:rsidP="00745D5C">
      <w:pPr>
        <w:pStyle w:val="ListParagraph"/>
        <w:numPr>
          <w:ilvl w:val="0"/>
          <w:numId w:val="1"/>
        </w:numPr>
        <w:tabs>
          <w:tab w:val="left" w:pos="567"/>
        </w:tabs>
        <w:spacing w:after="120" w:line="240" w:lineRule="auto"/>
        <w:ind w:left="567" w:hanging="283"/>
        <w:contextualSpacing w:val="0"/>
        <w:jc w:val="both"/>
        <w:rPr>
          <w:sz w:val="24"/>
          <w:szCs w:val="24"/>
        </w:rPr>
      </w:pPr>
      <w:r w:rsidRPr="00830B8A">
        <w:rPr>
          <w:sz w:val="24"/>
          <w:szCs w:val="24"/>
        </w:rPr>
        <w:t xml:space="preserve">You can flip </w:t>
      </w:r>
      <w:r w:rsidR="00745D5C" w:rsidRPr="00830B8A">
        <w:rPr>
          <w:sz w:val="24"/>
          <w:szCs w:val="24"/>
        </w:rPr>
        <w:t>through</w:t>
      </w:r>
      <w:r w:rsidRPr="00830B8A">
        <w:rPr>
          <w:sz w:val="24"/>
          <w:szCs w:val="24"/>
        </w:rPr>
        <w:t xml:space="preserve"> the pages using the Form Navigation on th</w:t>
      </w:r>
      <w:r w:rsidR="00745D5C">
        <w:rPr>
          <w:sz w:val="24"/>
          <w:szCs w:val="24"/>
        </w:rPr>
        <w:t xml:space="preserve">e right hand side of the screen </w:t>
      </w:r>
      <w:r w:rsidR="007D44AF">
        <w:rPr>
          <w:sz w:val="24"/>
          <w:szCs w:val="24"/>
        </w:rPr>
        <w:t xml:space="preserve">to </w:t>
      </w:r>
      <w:r w:rsidR="00745D5C">
        <w:rPr>
          <w:sz w:val="24"/>
          <w:szCs w:val="24"/>
        </w:rPr>
        <w:t>move through the form to fill in sections at different stages.</w:t>
      </w:r>
    </w:p>
    <w:p w:rsidR="00F424B0" w:rsidRDefault="00F424B0" w:rsidP="00A75739">
      <w:pPr>
        <w:pStyle w:val="ListParagraph"/>
        <w:numPr>
          <w:ilvl w:val="0"/>
          <w:numId w:val="1"/>
        </w:numPr>
        <w:tabs>
          <w:tab w:val="left" w:pos="567"/>
        </w:tabs>
        <w:spacing w:after="120" w:line="240" w:lineRule="auto"/>
        <w:ind w:left="567" w:hanging="283"/>
        <w:contextualSpacing w:val="0"/>
        <w:jc w:val="both"/>
        <w:rPr>
          <w:sz w:val="24"/>
          <w:szCs w:val="24"/>
        </w:rPr>
      </w:pPr>
      <w:r w:rsidRPr="00830B8A">
        <w:rPr>
          <w:sz w:val="24"/>
          <w:szCs w:val="24"/>
        </w:rPr>
        <w:t>You can pre</w:t>
      </w:r>
      <w:r w:rsidR="00C560A8">
        <w:rPr>
          <w:sz w:val="24"/>
          <w:szCs w:val="24"/>
        </w:rPr>
        <w:t>view the form before submitting</w:t>
      </w:r>
      <w:r w:rsidR="00745D5C">
        <w:rPr>
          <w:sz w:val="24"/>
          <w:szCs w:val="24"/>
        </w:rPr>
        <w:t xml:space="preserve"> using the ‘Preview’ Button </w:t>
      </w:r>
      <w:r w:rsidR="00C560A8">
        <w:rPr>
          <w:sz w:val="24"/>
          <w:szCs w:val="24"/>
        </w:rPr>
        <w:t xml:space="preserve">at the </w:t>
      </w:r>
      <w:r w:rsidR="00745D5C">
        <w:rPr>
          <w:sz w:val="24"/>
          <w:szCs w:val="24"/>
        </w:rPr>
        <w:t>end</w:t>
      </w:r>
      <w:r w:rsidR="00C560A8">
        <w:rPr>
          <w:sz w:val="24"/>
          <w:szCs w:val="24"/>
        </w:rPr>
        <w:t xml:space="preserve"> of the form</w:t>
      </w:r>
      <w:r w:rsidR="00745D5C">
        <w:rPr>
          <w:sz w:val="24"/>
          <w:szCs w:val="24"/>
        </w:rPr>
        <w:t>.</w:t>
      </w:r>
    </w:p>
    <w:p w:rsidR="0045459C" w:rsidRPr="00830B8A" w:rsidRDefault="0045459C" w:rsidP="00A75739">
      <w:pPr>
        <w:pStyle w:val="ListParagraph"/>
        <w:numPr>
          <w:ilvl w:val="0"/>
          <w:numId w:val="1"/>
        </w:numPr>
        <w:tabs>
          <w:tab w:val="left" w:pos="567"/>
        </w:tabs>
        <w:spacing w:after="120" w:line="240" w:lineRule="auto"/>
        <w:ind w:left="567" w:hanging="283"/>
        <w:contextualSpacing w:val="0"/>
        <w:jc w:val="both"/>
        <w:rPr>
          <w:sz w:val="24"/>
          <w:szCs w:val="24"/>
        </w:rPr>
      </w:pPr>
      <w:r>
        <w:rPr>
          <w:sz w:val="24"/>
          <w:szCs w:val="24"/>
        </w:rPr>
        <w:t>Please note that Chrome is the preferred web browser when using Smarty Grants and for the Onli</w:t>
      </w:r>
      <w:r w:rsidR="002E07BE">
        <w:rPr>
          <w:sz w:val="24"/>
          <w:szCs w:val="24"/>
        </w:rPr>
        <w:t xml:space="preserve">ne Information session in Adobe Connect (however other browsers will also work). </w:t>
      </w:r>
    </w:p>
    <w:p w:rsidR="00F424B0" w:rsidRDefault="00745D5C" w:rsidP="00F424B0">
      <w:pPr>
        <w:pStyle w:val="ListParagraph"/>
        <w:numPr>
          <w:ilvl w:val="0"/>
          <w:numId w:val="1"/>
        </w:numPr>
        <w:tabs>
          <w:tab w:val="left" w:pos="567"/>
        </w:tabs>
        <w:spacing w:after="120" w:line="240" w:lineRule="auto"/>
        <w:ind w:left="567" w:hanging="283"/>
        <w:contextualSpacing w:val="0"/>
        <w:jc w:val="both"/>
        <w:rPr>
          <w:b/>
          <w:sz w:val="24"/>
          <w:szCs w:val="24"/>
        </w:rPr>
      </w:pPr>
      <w:r w:rsidRPr="00C560A8">
        <w:rPr>
          <w:b/>
          <w:sz w:val="24"/>
          <w:szCs w:val="24"/>
        </w:rPr>
        <w:t xml:space="preserve">Always remember to </w:t>
      </w:r>
      <w:r w:rsidR="00C560A8" w:rsidRPr="00C560A8">
        <w:rPr>
          <w:b/>
          <w:sz w:val="24"/>
          <w:szCs w:val="24"/>
        </w:rPr>
        <w:t xml:space="preserve">continually save your work as you progress through the form. </w:t>
      </w:r>
    </w:p>
    <w:p w:rsidR="005008EB" w:rsidRPr="00C560A8" w:rsidRDefault="005008EB" w:rsidP="005008EB">
      <w:pPr>
        <w:pStyle w:val="ListParagraph"/>
        <w:tabs>
          <w:tab w:val="left" w:pos="567"/>
        </w:tabs>
        <w:spacing w:after="120" w:line="240" w:lineRule="auto"/>
        <w:ind w:left="567"/>
        <w:contextualSpacing w:val="0"/>
        <w:jc w:val="both"/>
        <w:rPr>
          <w:b/>
          <w:sz w:val="24"/>
          <w:szCs w:val="24"/>
        </w:rPr>
      </w:pPr>
    </w:p>
    <w:p w:rsidR="006719C8" w:rsidRPr="008766C9" w:rsidRDefault="006719C8" w:rsidP="006719C8">
      <w:pPr>
        <w:spacing w:line="240" w:lineRule="auto"/>
        <w:rPr>
          <w:b/>
          <w:color w:val="244061" w:themeColor="accent1" w:themeShade="80"/>
          <w:sz w:val="28"/>
          <w:szCs w:val="28"/>
        </w:rPr>
      </w:pPr>
      <w:r w:rsidRPr="008766C9">
        <w:rPr>
          <w:b/>
          <w:color w:val="244061" w:themeColor="accent1" w:themeShade="80"/>
          <w:sz w:val="28"/>
          <w:szCs w:val="28"/>
        </w:rPr>
        <w:t>ENQUIRIES</w:t>
      </w:r>
    </w:p>
    <w:p w:rsidR="006719C8" w:rsidRPr="00536512" w:rsidRDefault="006719C8" w:rsidP="006719C8">
      <w:pPr>
        <w:pStyle w:val="ListParagraph"/>
        <w:numPr>
          <w:ilvl w:val="0"/>
          <w:numId w:val="5"/>
        </w:numPr>
        <w:spacing w:after="120" w:line="240" w:lineRule="auto"/>
        <w:ind w:left="426" w:hanging="426"/>
        <w:contextualSpacing w:val="0"/>
        <w:jc w:val="both"/>
        <w:rPr>
          <w:b/>
          <w:i/>
          <w:color w:val="365F91" w:themeColor="accent1" w:themeShade="BF"/>
          <w:sz w:val="28"/>
          <w:szCs w:val="28"/>
        </w:rPr>
      </w:pPr>
      <w:r w:rsidRPr="00536512">
        <w:rPr>
          <w:b/>
          <w:i/>
          <w:color w:val="365F91" w:themeColor="accent1" w:themeShade="BF"/>
          <w:sz w:val="28"/>
          <w:szCs w:val="28"/>
        </w:rPr>
        <w:t>Whom should I contact if I need assistance and/or advice when writing my application?</w:t>
      </w:r>
    </w:p>
    <w:p w:rsidR="006719C8" w:rsidRDefault="006719C8" w:rsidP="006719C8">
      <w:pPr>
        <w:pStyle w:val="ListParagraph"/>
        <w:numPr>
          <w:ilvl w:val="0"/>
          <w:numId w:val="1"/>
        </w:numPr>
        <w:tabs>
          <w:tab w:val="left" w:pos="567"/>
        </w:tabs>
        <w:spacing w:after="480" w:line="240" w:lineRule="auto"/>
        <w:ind w:left="568" w:hanging="284"/>
        <w:contextualSpacing w:val="0"/>
        <w:jc w:val="both"/>
        <w:rPr>
          <w:sz w:val="24"/>
          <w:szCs w:val="24"/>
        </w:rPr>
      </w:pPr>
      <w:r>
        <w:rPr>
          <w:sz w:val="24"/>
          <w:szCs w:val="24"/>
        </w:rPr>
        <w:t xml:space="preserve">General questions about the application process, eligibility, etc. should be directed to DET at </w:t>
      </w:r>
      <w:hyperlink r:id="rId12" w:history="1">
        <w:r w:rsidRPr="00C2422A">
          <w:rPr>
            <w:rStyle w:val="Hyperlink"/>
            <w:sz w:val="24"/>
            <w:szCs w:val="24"/>
          </w:rPr>
          <w:t>strategic.partnerships@edumail.vic.gov.au</w:t>
        </w:r>
      </w:hyperlink>
      <w:r>
        <w:rPr>
          <w:sz w:val="24"/>
          <w:szCs w:val="24"/>
        </w:rPr>
        <w:t xml:space="preserve"> or on (03) 8683 2195.</w:t>
      </w:r>
    </w:p>
    <w:p w:rsidR="00F424B0" w:rsidRPr="00F424B0" w:rsidRDefault="00F424B0" w:rsidP="00F424B0">
      <w:pPr>
        <w:spacing w:after="120" w:line="240" w:lineRule="auto"/>
        <w:jc w:val="both"/>
        <w:rPr>
          <w:b/>
          <w:i/>
          <w:color w:val="365F91" w:themeColor="accent1" w:themeShade="BF"/>
          <w:sz w:val="28"/>
          <w:szCs w:val="28"/>
        </w:rPr>
      </w:pPr>
    </w:p>
    <w:sectPr w:rsidR="00F424B0" w:rsidRPr="00F424B0" w:rsidSect="005008EB">
      <w:headerReference w:type="default" r:id="rId13"/>
      <w:footerReference w:type="default" r:id="rId14"/>
      <w:pgSz w:w="11906" w:h="16838"/>
      <w:pgMar w:top="569" w:right="707" w:bottom="568" w:left="851" w:header="709"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FC4" w:rsidRDefault="00A21FC4" w:rsidP="00173DDC">
      <w:pPr>
        <w:spacing w:after="0" w:line="240" w:lineRule="auto"/>
      </w:pPr>
      <w:r>
        <w:separator/>
      </w:r>
    </w:p>
  </w:endnote>
  <w:endnote w:type="continuationSeparator" w:id="0">
    <w:p w:rsidR="00A21FC4" w:rsidRDefault="00A21FC4" w:rsidP="00173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DDC" w:rsidRPr="003D09B5" w:rsidRDefault="00173DDC" w:rsidP="00173DDC">
    <w:pPr>
      <w:pStyle w:val="Footer"/>
      <w:jc w:val="center"/>
      <w:rPr>
        <w:b/>
        <w:color w:val="548DD4" w:themeColor="text2" w:themeTint="99"/>
        <w:sz w:val="20"/>
        <w:szCs w:val="20"/>
      </w:rPr>
    </w:pPr>
    <w:r w:rsidRPr="003D09B5">
      <w:rPr>
        <w:b/>
        <w:color w:val="548DD4" w:themeColor="text2" w:themeTint="99"/>
        <w:sz w:val="20"/>
        <w:szCs w:val="20"/>
      </w:rPr>
      <w:fldChar w:fldCharType="begin"/>
    </w:r>
    <w:r w:rsidRPr="003D09B5">
      <w:rPr>
        <w:b/>
        <w:color w:val="548DD4" w:themeColor="text2" w:themeTint="99"/>
        <w:sz w:val="20"/>
        <w:szCs w:val="20"/>
      </w:rPr>
      <w:instrText xml:space="preserve"> PAGE  \* Arabic  \* MERGEFORMAT </w:instrText>
    </w:r>
    <w:r w:rsidRPr="003D09B5">
      <w:rPr>
        <w:b/>
        <w:color w:val="548DD4" w:themeColor="text2" w:themeTint="99"/>
        <w:sz w:val="20"/>
        <w:szCs w:val="20"/>
      </w:rPr>
      <w:fldChar w:fldCharType="separate"/>
    </w:r>
    <w:r w:rsidR="00FC3EA9">
      <w:rPr>
        <w:b/>
        <w:noProof/>
        <w:color w:val="548DD4" w:themeColor="text2" w:themeTint="99"/>
        <w:sz w:val="20"/>
        <w:szCs w:val="20"/>
      </w:rPr>
      <w:t>1</w:t>
    </w:r>
    <w:r w:rsidRPr="003D09B5">
      <w:rPr>
        <w:b/>
        <w:color w:val="548DD4" w:themeColor="text2" w:themeTint="99"/>
        <w:sz w:val="20"/>
        <w:szCs w:val="20"/>
      </w:rPr>
      <w:fldChar w:fldCharType="end"/>
    </w:r>
    <w:r w:rsidRPr="003D09B5">
      <w:rPr>
        <w:b/>
        <w:color w:val="548DD4" w:themeColor="text2" w:themeTint="99"/>
        <w:sz w:val="20"/>
        <w:szCs w:val="20"/>
      </w:rPr>
      <w:t xml:space="preserve"> of </w:t>
    </w:r>
    <w:r w:rsidR="00D03767" w:rsidRPr="003D09B5">
      <w:rPr>
        <w:b/>
        <w:color w:val="548DD4" w:themeColor="text2" w:themeTint="99"/>
        <w:sz w:val="20"/>
        <w:szCs w:val="20"/>
      </w:rPr>
      <w:fldChar w:fldCharType="begin"/>
    </w:r>
    <w:r w:rsidR="00D03767" w:rsidRPr="003D09B5">
      <w:rPr>
        <w:b/>
        <w:color w:val="548DD4" w:themeColor="text2" w:themeTint="99"/>
        <w:sz w:val="20"/>
        <w:szCs w:val="20"/>
      </w:rPr>
      <w:instrText xml:space="preserve"> NUMPAGES  \* Arabic  \* MERGEFORMAT </w:instrText>
    </w:r>
    <w:r w:rsidR="00D03767" w:rsidRPr="003D09B5">
      <w:rPr>
        <w:b/>
        <w:color w:val="548DD4" w:themeColor="text2" w:themeTint="99"/>
        <w:sz w:val="20"/>
        <w:szCs w:val="20"/>
      </w:rPr>
      <w:fldChar w:fldCharType="separate"/>
    </w:r>
    <w:r w:rsidR="00FC3EA9">
      <w:rPr>
        <w:b/>
        <w:noProof/>
        <w:color w:val="548DD4" w:themeColor="text2" w:themeTint="99"/>
        <w:sz w:val="20"/>
        <w:szCs w:val="20"/>
      </w:rPr>
      <w:t>7</w:t>
    </w:r>
    <w:r w:rsidR="00D03767" w:rsidRPr="003D09B5">
      <w:rPr>
        <w:b/>
        <w:noProof/>
        <w:color w:val="548DD4" w:themeColor="text2" w:themeTint="9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FC4" w:rsidRDefault="00A21FC4" w:rsidP="00173DDC">
      <w:pPr>
        <w:spacing w:after="0" w:line="240" w:lineRule="auto"/>
      </w:pPr>
      <w:r>
        <w:separator/>
      </w:r>
    </w:p>
  </w:footnote>
  <w:footnote w:type="continuationSeparator" w:id="0">
    <w:p w:rsidR="00A21FC4" w:rsidRDefault="00A21FC4" w:rsidP="00173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B5" w:rsidRPr="003D09B5" w:rsidRDefault="003D09B5" w:rsidP="003D09B5">
    <w:pPr>
      <w:spacing w:after="0" w:line="240" w:lineRule="auto"/>
      <w:jc w:val="center"/>
      <w:rPr>
        <w:b/>
        <w:color w:val="548DD4" w:themeColor="text2" w:themeTint="99"/>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862F94"/>
    <w:lvl w:ilvl="0">
      <w:start w:val="1"/>
      <w:numFmt w:val="bullet"/>
      <w:pStyle w:val="NoteLevel1"/>
      <w:lvlText w:val=""/>
      <w:lvlJc w:val="left"/>
      <w:pPr>
        <w:ind w:left="-306" w:hanging="360"/>
      </w:pPr>
      <w:rPr>
        <w:rFonts w:ascii="Symbol" w:hAnsi="Symbol" w:hint="default"/>
        <w:color w:val="auto"/>
      </w:rPr>
    </w:lvl>
    <w:lvl w:ilvl="1">
      <w:start w:val="1"/>
      <w:numFmt w:val="bullet"/>
      <w:pStyle w:val="NoteLevel2"/>
      <w:lvlText w:val=""/>
      <w:lvlJc w:val="left"/>
      <w:pPr>
        <w:tabs>
          <w:tab w:val="num" w:pos="54"/>
        </w:tabs>
        <w:ind w:left="414" w:hanging="360"/>
      </w:pPr>
      <w:rPr>
        <w:rFonts w:ascii="Symbol" w:hAnsi="Symbol" w:hint="default"/>
      </w:rPr>
    </w:lvl>
    <w:lvl w:ilvl="2">
      <w:start w:val="1"/>
      <w:numFmt w:val="bullet"/>
      <w:pStyle w:val="NoteLevel3"/>
      <w:lvlText w:val="o"/>
      <w:lvlJc w:val="left"/>
      <w:pPr>
        <w:tabs>
          <w:tab w:val="num" w:pos="774"/>
        </w:tabs>
        <w:ind w:left="1134" w:hanging="360"/>
      </w:pPr>
      <w:rPr>
        <w:rFonts w:ascii="Courier New" w:hAnsi="Courier New" w:cs="Courier New" w:hint="default"/>
      </w:rPr>
    </w:lvl>
    <w:lvl w:ilvl="3">
      <w:start w:val="1"/>
      <w:numFmt w:val="bullet"/>
      <w:pStyle w:val="NoteLevel4"/>
      <w:lvlText w:val=""/>
      <w:lvlJc w:val="left"/>
      <w:pPr>
        <w:tabs>
          <w:tab w:val="num" w:pos="1494"/>
        </w:tabs>
        <w:ind w:left="1854" w:hanging="360"/>
      </w:pPr>
      <w:rPr>
        <w:rFonts w:ascii="Wingdings" w:hAnsi="Wingdings" w:hint="default"/>
        <w:color w:val="AF272F"/>
      </w:rPr>
    </w:lvl>
    <w:lvl w:ilvl="4">
      <w:start w:val="1"/>
      <w:numFmt w:val="bullet"/>
      <w:pStyle w:val="NoteLevel5"/>
      <w:lvlText w:val=""/>
      <w:lvlJc w:val="left"/>
      <w:pPr>
        <w:tabs>
          <w:tab w:val="num" w:pos="2214"/>
        </w:tabs>
        <w:ind w:left="2574" w:hanging="360"/>
      </w:pPr>
      <w:rPr>
        <w:rFonts w:ascii="Wingdings" w:hAnsi="Wingdings" w:hint="default"/>
      </w:rPr>
    </w:lvl>
    <w:lvl w:ilvl="5">
      <w:start w:val="1"/>
      <w:numFmt w:val="bullet"/>
      <w:pStyle w:val="NoteLevel6"/>
      <w:lvlText w:val=""/>
      <w:lvlJc w:val="left"/>
      <w:pPr>
        <w:tabs>
          <w:tab w:val="num" w:pos="2934"/>
        </w:tabs>
        <w:ind w:left="3294" w:hanging="360"/>
      </w:pPr>
      <w:rPr>
        <w:rFonts w:ascii="Symbol" w:hAnsi="Symbol" w:hint="default"/>
        <w:sz w:val="15"/>
      </w:rPr>
    </w:lvl>
    <w:lvl w:ilvl="6">
      <w:start w:val="1"/>
      <w:numFmt w:val="bullet"/>
      <w:lvlText w:val="o"/>
      <w:lvlJc w:val="left"/>
      <w:pPr>
        <w:tabs>
          <w:tab w:val="num" w:pos="3654"/>
        </w:tabs>
        <w:ind w:left="4014" w:hanging="360"/>
      </w:pPr>
      <w:rPr>
        <w:rFonts w:ascii="Courier New" w:hAnsi="Courier New" w:cs="Courier New" w:hint="default"/>
      </w:rPr>
    </w:lvl>
    <w:lvl w:ilvl="7">
      <w:start w:val="1"/>
      <w:numFmt w:val="bullet"/>
      <w:pStyle w:val="NoteLevel8"/>
      <w:lvlText w:val=""/>
      <w:lvlJc w:val="left"/>
      <w:pPr>
        <w:tabs>
          <w:tab w:val="num" w:pos="4374"/>
        </w:tabs>
        <w:ind w:left="4734" w:hanging="360"/>
      </w:pPr>
      <w:rPr>
        <w:rFonts w:ascii="Wingdings" w:hAnsi="Wingdings" w:hint="default"/>
      </w:rPr>
    </w:lvl>
    <w:lvl w:ilvl="8">
      <w:start w:val="1"/>
      <w:numFmt w:val="bullet"/>
      <w:pStyle w:val="NoteLevel9"/>
      <w:lvlText w:val=""/>
      <w:lvlJc w:val="left"/>
      <w:pPr>
        <w:tabs>
          <w:tab w:val="num" w:pos="5094"/>
        </w:tabs>
        <w:ind w:left="5454" w:hanging="360"/>
      </w:pPr>
      <w:rPr>
        <w:rFonts w:ascii="Wingdings" w:hAnsi="Wingdings" w:hint="default"/>
      </w:rPr>
    </w:lvl>
  </w:abstractNum>
  <w:abstractNum w:abstractNumId="1" w15:restartNumberingAfterBreak="0">
    <w:nsid w:val="09BF129A"/>
    <w:multiLevelType w:val="multilevel"/>
    <w:tmpl w:val="6C68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95ADB"/>
    <w:multiLevelType w:val="hybridMultilevel"/>
    <w:tmpl w:val="B756F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D5706C"/>
    <w:multiLevelType w:val="multilevel"/>
    <w:tmpl w:val="6B48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A44288"/>
    <w:multiLevelType w:val="hybridMultilevel"/>
    <w:tmpl w:val="E8F6E962"/>
    <w:lvl w:ilvl="0" w:tplc="182A5DE0">
      <w:start w:val="1"/>
      <w:numFmt w:val="bullet"/>
      <w:lvlText w:val=""/>
      <w:lvlJc w:val="left"/>
      <w:pPr>
        <w:ind w:left="1080" w:hanging="360"/>
      </w:pPr>
      <w:rPr>
        <w:rFonts w:ascii="Symbol" w:hAnsi="Symbol" w:hint="default"/>
        <w:color w:val="244061" w:themeColor="accent1" w:themeShade="8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AD040B3"/>
    <w:multiLevelType w:val="multilevel"/>
    <w:tmpl w:val="8808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3213F7"/>
    <w:multiLevelType w:val="hybridMultilevel"/>
    <w:tmpl w:val="F25C64C2"/>
    <w:lvl w:ilvl="0" w:tplc="C9126B34">
      <w:start w:val="1"/>
      <w:numFmt w:val="decimal"/>
      <w:lvlText w:val="%1."/>
      <w:lvlJc w:val="left"/>
      <w:pPr>
        <w:ind w:left="360" w:hanging="360"/>
      </w:pPr>
      <w:rPr>
        <w:color w:val="365F91" w:themeColor="accent1" w:themeShade="B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DFB2BFA"/>
    <w:multiLevelType w:val="multilevel"/>
    <w:tmpl w:val="A2E0ECE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8" w15:restartNumberingAfterBreak="0">
    <w:nsid w:val="43972BC8"/>
    <w:multiLevelType w:val="hybridMultilevel"/>
    <w:tmpl w:val="72024316"/>
    <w:lvl w:ilvl="0" w:tplc="0C090003">
      <w:start w:val="1"/>
      <w:numFmt w:val="bullet"/>
      <w:lvlText w:val="o"/>
      <w:lvlJc w:val="left"/>
      <w:pPr>
        <w:ind w:left="1288" w:hanging="360"/>
      </w:pPr>
      <w:rPr>
        <w:rFonts w:ascii="Courier New" w:hAnsi="Courier New" w:cs="Courier New" w:hint="default"/>
      </w:rPr>
    </w:lvl>
    <w:lvl w:ilvl="1" w:tplc="FBC20A60">
      <w:numFmt w:val="bullet"/>
      <w:lvlText w:val="•"/>
      <w:lvlJc w:val="left"/>
      <w:pPr>
        <w:ind w:left="2008" w:hanging="360"/>
      </w:pPr>
      <w:rPr>
        <w:rFonts w:ascii="Calibri" w:eastAsiaTheme="minorHAnsi" w:hAnsi="Calibri" w:cstheme="minorBidi"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9" w15:restartNumberingAfterBreak="0">
    <w:nsid w:val="44F10E7B"/>
    <w:multiLevelType w:val="multilevel"/>
    <w:tmpl w:val="4A1472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6DC38A9"/>
    <w:multiLevelType w:val="hybridMultilevel"/>
    <w:tmpl w:val="F4CA9B1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47083D63"/>
    <w:multiLevelType w:val="hybridMultilevel"/>
    <w:tmpl w:val="9D96F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A04723"/>
    <w:multiLevelType w:val="hybridMultilevel"/>
    <w:tmpl w:val="753C1C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2E81705"/>
    <w:multiLevelType w:val="hybridMultilevel"/>
    <w:tmpl w:val="B92EAA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CD9094D"/>
    <w:multiLevelType w:val="hybridMultilevel"/>
    <w:tmpl w:val="F5E4B4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E0741EC"/>
    <w:multiLevelType w:val="hybridMultilevel"/>
    <w:tmpl w:val="8830013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74F0673A"/>
    <w:multiLevelType w:val="multilevel"/>
    <w:tmpl w:val="6C684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465937"/>
    <w:multiLevelType w:val="hybridMultilevel"/>
    <w:tmpl w:val="A608187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BB5EED"/>
    <w:multiLevelType w:val="hybridMultilevel"/>
    <w:tmpl w:val="0A6C0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3"/>
  </w:num>
  <w:num w:numId="5">
    <w:abstractNumId w:val="6"/>
  </w:num>
  <w:num w:numId="6">
    <w:abstractNumId w:val="4"/>
  </w:num>
  <w:num w:numId="7">
    <w:abstractNumId w:val="12"/>
  </w:num>
  <w:num w:numId="8">
    <w:abstractNumId w:val="0"/>
  </w:num>
  <w:num w:numId="9">
    <w:abstractNumId w:val="17"/>
  </w:num>
  <w:num w:numId="10">
    <w:abstractNumId w:val="1"/>
  </w:num>
  <w:num w:numId="11">
    <w:abstractNumId w:val="16"/>
  </w:num>
  <w:num w:numId="12">
    <w:abstractNumId w:val="7"/>
  </w:num>
  <w:num w:numId="13">
    <w:abstractNumId w:val="3"/>
  </w:num>
  <w:num w:numId="14">
    <w:abstractNumId w:val="5"/>
  </w:num>
  <w:num w:numId="15">
    <w:abstractNumId w:val="14"/>
  </w:num>
  <w:num w:numId="16">
    <w:abstractNumId w:val="2"/>
  </w:num>
  <w:num w:numId="17">
    <w:abstractNumId w:val="11"/>
  </w:num>
  <w:num w:numId="18">
    <w:abstractNumId w:val="15"/>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1"/>
    <w:rsid w:val="0000101D"/>
    <w:rsid w:val="00006C5C"/>
    <w:rsid w:val="0001608F"/>
    <w:rsid w:val="0005276A"/>
    <w:rsid w:val="00060080"/>
    <w:rsid w:val="00074D94"/>
    <w:rsid w:val="000A0547"/>
    <w:rsid w:val="000B1E11"/>
    <w:rsid w:val="000C2405"/>
    <w:rsid w:val="000D72C0"/>
    <w:rsid w:val="00153FF0"/>
    <w:rsid w:val="0016034F"/>
    <w:rsid w:val="00173DDC"/>
    <w:rsid w:val="00174A92"/>
    <w:rsid w:val="0018092F"/>
    <w:rsid w:val="001823AA"/>
    <w:rsid w:val="0018777A"/>
    <w:rsid w:val="001B0A5A"/>
    <w:rsid w:val="001F642B"/>
    <w:rsid w:val="00213E0B"/>
    <w:rsid w:val="00221537"/>
    <w:rsid w:val="0023250F"/>
    <w:rsid w:val="002351C4"/>
    <w:rsid w:val="00244162"/>
    <w:rsid w:val="002507EB"/>
    <w:rsid w:val="00252E9A"/>
    <w:rsid w:val="00275B8F"/>
    <w:rsid w:val="002852C3"/>
    <w:rsid w:val="002B2E77"/>
    <w:rsid w:val="002E07BE"/>
    <w:rsid w:val="003106FB"/>
    <w:rsid w:val="00333F09"/>
    <w:rsid w:val="003C34C5"/>
    <w:rsid w:val="003C3E5C"/>
    <w:rsid w:val="003C7905"/>
    <w:rsid w:val="003D09B5"/>
    <w:rsid w:val="003F4346"/>
    <w:rsid w:val="00411F99"/>
    <w:rsid w:val="004206DF"/>
    <w:rsid w:val="00426EA6"/>
    <w:rsid w:val="0045459C"/>
    <w:rsid w:val="00456755"/>
    <w:rsid w:val="00482F00"/>
    <w:rsid w:val="0049144C"/>
    <w:rsid w:val="004B2BC6"/>
    <w:rsid w:val="004D4778"/>
    <w:rsid w:val="004E0058"/>
    <w:rsid w:val="004E6167"/>
    <w:rsid w:val="005008EB"/>
    <w:rsid w:val="005057D8"/>
    <w:rsid w:val="00512330"/>
    <w:rsid w:val="00536512"/>
    <w:rsid w:val="00543280"/>
    <w:rsid w:val="00544E9A"/>
    <w:rsid w:val="00545734"/>
    <w:rsid w:val="00556507"/>
    <w:rsid w:val="00556A5E"/>
    <w:rsid w:val="00556CC1"/>
    <w:rsid w:val="00566A8D"/>
    <w:rsid w:val="00581225"/>
    <w:rsid w:val="00587070"/>
    <w:rsid w:val="00587FA7"/>
    <w:rsid w:val="00591CA8"/>
    <w:rsid w:val="005D002B"/>
    <w:rsid w:val="005E1547"/>
    <w:rsid w:val="00625132"/>
    <w:rsid w:val="0063257C"/>
    <w:rsid w:val="00635B47"/>
    <w:rsid w:val="00655E4F"/>
    <w:rsid w:val="00661471"/>
    <w:rsid w:val="00662EA1"/>
    <w:rsid w:val="00664B1A"/>
    <w:rsid w:val="006666D6"/>
    <w:rsid w:val="006719C8"/>
    <w:rsid w:val="00690E53"/>
    <w:rsid w:val="00692988"/>
    <w:rsid w:val="006A1C5D"/>
    <w:rsid w:val="006D47A5"/>
    <w:rsid w:val="006D539B"/>
    <w:rsid w:val="00703C13"/>
    <w:rsid w:val="0073719D"/>
    <w:rsid w:val="00745D5C"/>
    <w:rsid w:val="007473E9"/>
    <w:rsid w:val="007556C5"/>
    <w:rsid w:val="00764467"/>
    <w:rsid w:val="00772E99"/>
    <w:rsid w:val="00784AF0"/>
    <w:rsid w:val="007C3274"/>
    <w:rsid w:val="007D44AF"/>
    <w:rsid w:val="007E09A4"/>
    <w:rsid w:val="0082746B"/>
    <w:rsid w:val="00830B8A"/>
    <w:rsid w:val="0084121C"/>
    <w:rsid w:val="00842FF7"/>
    <w:rsid w:val="00843ADF"/>
    <w:rsid w:val="008530EA"/>
    <w:rsid w:val="0086069B"/>
    <w:rsid w:val="008766C9"/>
    <w:rsid w:val="00884201"/>
    <w:rsid w:val="008938F1"/>
    <w:rsid w:val="0090007C"/>
    <w:rsid w:val="0091203B"/>
    <w:rsid w:val="00932440"/>
    <w:rsid w:val="00947F42"/>
    <w:rsid w:val="0097615B"/>
    <w:rsid w:val="0097735D"/>
    <w:rsid w:val="009C67BD"/>
    <w:rsid w:val="009D6322"/>
    <w:rsid w:val="009F2F23"/>
    <w:rsid w:val="00A1084A"/>
    <w:rsid w:val="00A21FC4"/>
    <w:rsid w:val="00A32CF8"/>
    <w:rsid w:val="00A411A1"/>
    <w:rsid w:val="00A46A6D"/>
    <w:rsid w:val="00A61B2C"/>
    <w:rsid w:val="00A64397"/>
    <w:rsid w:val="00A75739"/>
    <w:rsid w:val="00A764B2"/>
    <w:rsid w:val="00A9422D"/>
    <w:rsid w:val="00A968BD"/>
    <w:rsid w:val="00AA466F"/>
    <w:rsid w:val="00AA5DB2"/>
    <w:rsid w:val="00AD24A6"/>
    <w:rsid w:val="00AE5165"/>
    <w:rsid w:val="00AF7A07"/>
    <w:rsid w:val="00B0065C"/>
    <w:rsid w:val="00B0730A"/>
    <w:rsid w:val="00B21870"/>
    <w:rsid w:val="00B23D02"/>
    <w:rsid w:val="00B256E4"/>
    <w:rsid w:val="00B424EE"/>
    <w:rsid w:val="00B63D55"/>
    <w:rsid w:val="00B642CF"/>
    <w:rsid w:val="00B709DB"/>
    <w:rsid w:val="00B76D0C"/>
    <w:rsid w:val="00B951CD"/>
    <w:rsid w:val="00BA3959"/>
    <w:rsid w:val="00BC66C4"/>
    <w:rsid w:val="00BE0946"/>
    <w:rsid w:val="00BF0AE8"/>
    <w:rsid w:val="00C05C25"/>
    <w:rsid w:val="00C17FAB"/>
    <w:rsid w:val="00C403D8"/>
    <w:rsid w:val="00C40848"/>
    <w:rsid w:val="00C44307"/>
    <w:rsid w:val="00C503F9"/>
    <w:rsid w:val="00C54B56"/>
    <w:rsid w:val="00C560A8"/>
    <w:rsid w:val="00C70875"/>
    <w:rsid w:val="00C777C6"/>
    <w:rsid w:val="00C84A7C"/>
    <w:rsid w:val="00C903BF"/>
    <w:rsid w:val="00C92203"/>
    <w:rsid w:val="00C92F12"/>
    <w:rsid w:val="00C93D31"/>
    <w:rsid w:val="00CC4452"/>
    <w:rsid w:val="00CE4AA1"/>
    <w:rsid w:val="00CF38D2"/>
    <w:rsid w:val="00D0015C"/>
    <w:rsid w:val="00D03767"/>
    <w:rsid w:val="00D04044"/>
    <w:rsid w:val="00D0664A"/>
    <w:rsid w:val="00D10D62"/>
    <w:rsid w:val="00D16346"/>
    <w:rsid w:val="00D20A96"/>
    <w:rsid w:val="00D22F26"/>
    <w:rsid w:val="00D24A94"/>
    <w:rsid w:val="00D449E5"/>
    <w:rsid w:val="00D528FA"/>
    <w:rsid w:val="00D52EBB"/>
    <w:rsid w:val="00D64F4B"/>
    <w:rsid w:val="00D653F2"/>
    <w:rsid w:val="00D828F7"/>
    <w:rsid w:val="00DB4964"/>
    <w:rsid w:val="00DD71A0"/>
    <w:rsid w:val="00DF34D4"/>
    <w:rsid w:val="00DF4432"/>
    <w:rsid w:val="00DF710F"/>
    <w:rsid w:val="00E371F1"/>
    <w:rsid w:val="00E555F7"/>
    <w:rsid w:val="00E73AC8"/>
    <w:rsid w:val="00E85582"/>
    <w:rsid w:val="00E94DCE"/>
    <w:rsid w:val="00E95028"/>
    <w:rsid w:val="00ED0ED5"/>
    <w:rsid w:val="00EF51B7"/>
    <w:rsid w:val="00F04813"/>
    <w:rsid w:val="00F10886"/>
    <w:rsid w:val="00F328F9"/>
    <w:rsid w:val="00F424B0"/>
    <w:rsid w:val="00F520AF"/>
    <w:rsid w:val="00F621AD"/>
    <w:rsid w:val="00F66D13"/>
    <w:rsid w:val="00F85324"/>
    <w:rsid w:val="00FA45F7"/>
    <w:rsid w:val="00FC3EA9"/>
    <w:rsid w:val="00FE124F"/>
    <w:rsid w:val="00FE47D6"/>
    <w:rsid w:val="00FF1F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013BCC0"/>
  <w15:docId w15:val="{524588F1-626C-44E5-902B-1FF92F35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201"/>
    <w:pPr>
      <w:ind w:left="720"/>
      <w:contextualSpacing/>
    </w:pPr>
  </w:style>
  <w:style w:type="character" w:styleId="Hyperlink">
    <w:name w:val="Hyperlink"/>
    <w:basedOn w:val="DefaultParagraphFont"/>
    <w:uiPriority w:val="99"/>
    <w:unhideWhenUsed/>
    <w:rsid w:val="00884201"/>
    <w:rPr>
      <w:color w:val="0000FF"/>
      <w:u w:val="single"/>
    </w:rPr>
  </w:style>
  <w:style w:type="paragraph" w:styleId="Header">
    <w:name w:val="header"/>
    <w:basedOn w:val="Normal"/>
    <w:link w:val="HeaderChar"/>
    <w:uiPriority w:val="99"/>
    <w:unhideWhenUsed/>
    <w:rsid w:val="00173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DDC"/>
  </w:style>
  <w:style w:type="paragraph" w:styleId="Footer">
    <w:name w:val="footer"/>
    <w:basedOn w:val="Normal"/>
    <w:link w:val="FooterChar"/>
    <w:uiPriority w:val="99"/>
    <w:unhideWhenUsed/>
    <w:rsid w:val="00173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DDC"/>
  </w:style>
  <w:style w:type="paragraph" w:styleId="BalloonText">
    <w:name w:val="Balloon Text"/>
    <w:basedOn w:val="Normal"/>
    <w:link w:val="BalloonTextChar"/>
    <w:uiPriority w:val="99"/>
    <w:semiHidden/>
    <w:unhideWhenUsed/>
    <w:rsid w:val="0076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467"/>
    <w:rPr>
      <w:rFonts w:ascii="Tahoma" w:hAnsi="Tahoma" w:cs="Tahoma"/>
      <w:sz w:val="16"/>
      <w:szCs w:val="16"/>
    </w:rPr>
  </w:style>
  <w:style w:type="character" w:styleId="CommentReference">
    <w:name w:val="annotation reference"/>
    <w:basedOn w:val="DefaultParagraphFont"/>
    <w:uiPriority w:val="99"/>
    <w:semiHidden/>
    <w:unhideWhenUsed/>
    <w:rsid w:val="005057D8"/>
    <w:rPr>
      <w:sz w:val="16"/>
      <w:szCs w:val="16"/>
    </w:rPr>
  </w:style>
  <w:style w:type="paragraph" w:styleId="CommentText">
    <w:name w:val="annotation text"/>
    <w:basedOn w:val="Normal"/>
    <w:link w:val="CommentTextChar"/>
    <w:uiPriority w:val="99"/>
    <w:semiHidden/>
    <w:unhideWhenUsed/>
    <w:rsid w:val="005057D8"/>
    <w:pPr>
      <w:spacing w:line="240" w:lineRule="auto"/>
    </w:pPr>
    <w:rPr>
      <w:sz w:val="20"/>
      <w:szCs w:val="20"/>
    </w:rPr>
  </w:style>
  <w:style w:type="character" w:customStyle="1" w:styleId="CommentTextChar">
    <w:name w:val="Comment Text Char"/>
    <w:basedOn w:val="DefaultParagraphFont"/>
    <w:link w:val="CommentText"/>
    <w:uiPriority w:val="99"/>
    <w:semiHidden/>
    <w:rsid w:val="005057D8"/>
    <w:rPr>
      <w:sz w:val="20"/>
      <w:szCs w:val="20"/>
    </w:rPr>
  </w:style>
  <w:style w:type="paragraph" w:styleId="CommentSubject">
    <w:name w:val="annotation subject"/>
    <w:basedOn w:val="CommentText"/>
    <w:next w:val="CommentText"/>
    <w:link w:val="CommentSubjectChar"/>
    <w:uiPriority w:val="99"/>
    <w:semiHidden/>
    <w:unhideWhenUsed/>
    <w:rsid w:val="005057D8"/>
    <w:rPr>
      <w:b/>
      <w:bCs/>
    </w:rPr>
  </w:style>
  <w:style w:type="character" w:customStyle="1" w:styleId="CommentSubjectChar">
    <w:name w:val="Comment Subject Char"/>
    <w:basedOn w:val="CommentTextChar"/>
    <w:link w:val="CommentSubject"/>
    <w:uiPriority w:val="99"/>
    <w:semiHidden/>
    <w:rsid w:val="005057D8"/>
    <w:rPr>
      <w:b/>
      <w:bCs/>
      <w:sz w:val="20"/>
      <w:szCs w:val="20"/>
    </w:rPr>
  </w:style>
  <w:style w:type="character" w:styleId="FollowedHyperlink">
    <w:name w:val="FollowedHyperlink"/>
    <w:basedOn w:val="DefaultParagraphFont"/>
    <w:uiPriority w:val="99"/>
    <w:semiHidden/>
    <w:unhideWhenUsed/>
    <w:rsid w:val="00D653F2"/>
    <w:rPr>
      <w:color w:val="800080" w:themeColor="followedHyperlink"/>
      <w:u w:val="single"/>
    </w:rPr>
  </w:style>
  <w:style w:type="paragraph" w:customStyle="1" w:styleId="ESBodyText">
    <w:name w:val="ES_Body Text"/>
    <w:basedOn w:val="Normal"/>
    <w:qFormat/>
    <w:rsid w:val="00E95028"/>
    <w:pPr>
      <w:spacing w:after="120" w:line="240" w:lineRule="atLeast"/>
    </w:pPr>
    <w:rPr>
      <w:rFonts w:ascii="Arial" w:eastAsiaTheme="minorEastAsia" w:hAnsi="Arial" w:cs="Arial"/>
      <w:sz w:val="18"/>
      <w:szCs w:val="18"/>
      <w:lang w:val="en-US"/>
    </w:rPr>
  </w:style>
  <w:style w:type="paragraph" w:customStyle="1" w:styleId="ESHeading1">
    <w:name w:val="ES_Heading 1"/>
    <w:basedOn w:val="Title"/>
    <w:qFormat/>
    <w:rsid w:val="00C70875"/>
    <w:pPr>
      <w:spacing w:after="120" w:line="340" w:lineRule="atLeast"/>
      <w:contextualSpacing w:val="0"/>
      <w:outlineLvl w:val="0"/>
    </w:pPr>
    <w:rPr>
      <w:rFonts w:ascii="Arial" w:hAnsi="Arial"/>
      <w:b/>
      <w:color w:val="004EA8"/>
      <w:spacing w:val="5"/>
      <w:sz w:val="44"/>
      <w:szCs w:val="52"/>
      <w:lang w:val="en-US"/>
    </w:rPr>
  </w:style>
  <w:style w:type="paragraph" w:customStyle="1" w:styleId="NoteLevel1">
    <w:name w:val="Note Level 1"/>
    <w:basedOn w:val="Normal"/>
    <w:uiPriority w:val="99"/>
    <w:locked/>
    <w:rsid w:val="00C70875"/>
    <w:pPr>
      <w:keepNext/>
      <w:numPr>
        <w:numId w:val="8"/>
      </w:numPr>
      <w:spacing w:before="120" w:after="120" w:line="240" w:lineRule="atLeast"/>
      <w:contextualSpacing/>
      <w:outlineLvl w:val="0"/>
    </w:pPr>
    <w:rPr>
      <w:rFonts w:ascii="Arial" w:eastAsiaTheme="minorEastAsia" w:hAnsi="Arial" w:cs="Arial"/>
      <w:sz w:val="18"/>
      <w:szCs w:val="18"/>
      <w:lang w:val="en-US"/>
    </w:rPr>
  </w:style>
  <w:style w:type="paragraph" w:customStyle="1" w:styleId="NoteLevel2">
    <w:name w:val="Note Level 2"/>
    <w:basedOn w:val="Normal"/>
    <w:uiPriority w:val="99"/>
    <w:locked/>
    <w:rsid w:val="00C70875"/>
    <w:pPr>
      <w:keepNext/>
      <w:numPr>
        <w:ilvl w:val="1"/>
        <w:numId w:val="8"/>
      </w:numPr>
      <w:spacing w:after="0" w:line="240" w:lineRule="atLeast"/>
      <w:ind w:firstLine="164"/>
      <w:contextualSpacing/>
      <w:outlineLvl w:val="1"/>
    </w:pPr>
    <w:rPr>
      <w:rFonts w:ascii="Arial" w:eastAsiaTheme="minorEastAsia" w:hAnsi="Arial" w:cs="Arial"/>
      <w:sz w:val="18"/>
      <w:szCs w:val="18"/>
      <w:lang w:val="en-US"/>
    </w:rPr>
  </w:style>
  <w:style w:type="paragraph" w:customStyle="1" w:styleId="NoteLevel3">
    <w:name w:val="Note Level 3"/>
    <w:basedOn w:val="Normal"/>
    <w:uiPriority w:val="99"/>
    <w:locked/>
    <w:rsid w:val="00C70875"/>
    <w:pPr>
      <w:keepNext/>
      <w:numPr>
        <w:ilvl w:val="2"/>
        <w:numId w:val="8"/>
      </w:numPr>
      <w:spacing w:after="0" w:line="240" w:lineRule="atLeast"/>
      <w:ind w:firstLine="164"/>
      <w:contextualSpacing/>
      <w:outlineLvl w:val="2"/>
    </w:pPr>
    <w:rPr>
      <w:rFonts w:ascii="Arial" w:eastAsiaTheme="minorEastAsia" w:hAnsi="Arial" w:cs="Arial"/>
      <w:sz w:val="18"/>
      <w:szCs w:val="18"/>
      <w:lang w:val="en-US"/>
    </w:rPr>
  </w:style>
  <w:style w:type="paragraph" w:customStyle="1" w:styleId="NoteLevel4">
    <w:name w:val="Note Level 4"/>
    <w:basedOn w:val="Normal"/>
    <w:uiPriority w:val="99"/>
    <w:locked/>
    <w:rsid w:val="00C70875"/>
    <w:pPr>
      <w:keepNext/>
      <w:numPr>
        <w:ilvl w:val="3"/>
        <w:numId w:val="8"/>
      </w:numPr>
      <w:spacing w:after="0" w:line="240" w:lineRule="atLeast"/>
      <w:ind w:firstLine="164"/>
      <w:contextualSpacing/>
      <w:outlineLvl w:val="3"/>
    </w:pPr>
    <w:rPr>
      <w:rFonts w:ascii="Arial" w:eastAsiaTheme="minorEastAsia" w:hAnsi="Arial" w:cs="Arial"/>
      <w:sz w:val="18"/>
      <w:szCs w:val="18"/>
      <w:lang w:val="en-US"/>
    </w:rPr>
  </w:style>
  <w:style w:type="paragraph" w:customStyle="1" w:styleId="NoteLevel5">
    <w:name w:val="Note Level 5"/>
    <w:basedOn w:val="Normal"/>
    <w:uiPriority w:val="99"/>
    <w:locked/>
    <w:rsid w:val="00C70875"/>
    <w:pPr>
      <w:keepNext/>
      <w:numPr>
        <w:ilvl w:val="4"/>
        <w:numId w:val="8"/>
      </w:numPr>
      <w:spacing w:after="0" w:line="240" w:lineRule="atLeast"/>
      <w:ind w:left="1985" w:firstLine="164"/>
      <w:contextualSpacing/>
      <w:outlineLvl w:val="4"/>
    </w:pPr>
    <w:rPr>
      <w:rFonts w:ascii="Arial" w:eastAsiaTheme="minorEastAsia" w:hAnsi="Arial" w:cs="Arial"/>
      <w:sz w:val="18"/>
      <w:szCs w:val="18"/>
      <w:lang w:val="en-US"/>
    </w:rPr>
  </w:style>
  <w:style w:type="paragraph" w:customStyle="1" w:styleId="NoteLevel6">
    <w:name w:val="Note Level 6"/>
    <w:basedOn w:val="Normal"/>
    <w:uiPriority w:val="99"/>
    <w:locked/>
    <w:rsid w:val="00C70875"/>
    <w:pPr>
      <w:keepNext/>
      <w:numPr>
        <w:ilvl w:val="5"/>
        <w:numId w:val="8"/>
      </w:numPr>
      <w:spacing w:after="0" w:line="240" w:lineRule="atLeast"/>
      <w:ind w:firstLine="164"/>
      <w:contextualSpacing/>
      <w:outlineLvl w:val="5"/>
    </w:pPr>
    <w:rPr>
      <w:rFonts w:ascii="Arial" w:eastAsiaTheme="minorEastAsia" w:hAnsi="Arial" w:cs="Arial"/>
      <w:sz w:val="18"/>
      <w:szCs w:val="18"/>
      <w:lang w:val="en-US"/>
    </w:rPr>
  </w:style>
  <w:style w:type="paragraph" w:customStyle="1" w:styleId="NoteLevel8">
    <w:name w:val="Note Level 8"/>
    <w:basedOn w:val="Normal"/>
    <w:uiPriority w:val="99"/>
    <w:locked/>
    <w:rsid w:val="00C70875"/>
    <w:pPr>
      <w:keepNext/>
      <w:numPr>
        <w:ilvl w:val="7"/>
        <w:numId w:val="8"/>
      </w:numPr>
      <w:spacing w:after="0" w:line="240" w:lineRule="atLeast"/>
      <w:contextualSpacing/>
      <w:outlineLvl w:val="7"/>
    </w:pPr>
    <w:rPr>
      <w:rFonts w:ascii="Arial" w:eastAsiaTheme="minorEastAsia" w:hAnsi="Arial" w:cs="Arial"/>
      <w:sz w:val="18"/>
      <w:szCs w:val="18"/>
      <w:lang w:val="en-US"/>
    </w:rPr>
  </w:style>
  <w:style w:type="paragraph" w:customStyle="1" w:styleId="NoteLevel9">
    <w:name w:val="Note Level 9"/>
    <w:basedOn w:val="Normal"/>
    <w:uiPriority w:val="99"/>
    <w:locked/>
    <w:rsid w:val="00C70875"/>
    <w:pPr>
      <w:keepNext/>
      <w:numPr>
        <w:ilvl w:val="8"/>
        <w:numId w:val="8"/>
      </w:numPr>
      <w:spacing w:after="0" w:line="240" w:lineRule="atLeast"/>
      <w:contextualSpacing/>
      <w:outlineLvl w:val="8"/>
    </w:pPr>
    <w:rPr>
      <w:rFonts w:ascii="Arial" w:eastAsiaTheme="minorEastAsia" w:hAnsi="Arial" w:cs="Arial"/>
      <w:sz w:val="18"/>
      <w:szCs w:val="18"/>
      <w:lang w:val="en-US"/>
    </w:rPr>
  </w:style>
  <w:style w:type="paragraph" w:styleId="Title">
    <w:name w:val="Title"/>
    <w:basedOn w:val="Normal"/>
    <w:next w:val="Normal"/>
    <w:link w:val="TitleChar"/>
    <w:uiPriority w:val="10"/>
    <w:qFormat/>
    <w:rsid w:val="00C708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087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82557">
      <w:bodyDiv w:val="1"/>
      <w:marLeft w:val="0"/>
      <w:marRight w:val="0"/>
      <w:marTop w:val="0"/>
      <w:marBottom w:val="0"/>
      <w:divBdr>
        <w:top w:val="none" w:sz="0" w:space="0" w:color="auto"/>
        <w:left w:val="none" w:sz="0" w:space="0" w:color="auto"/>
        <w:bottom w:val="none" w:sz="0" w:space="0" w:color="auto"/>
        <w:right w:val="none" w:sz="0" w:space="0" w:color="auto"/>
      </w:divBdr>
    </w:div>
    <w:div w:id="521744720">
      <w:bodyDiv w:val="1"/>
      <w:marLeft w:val="0"/>
      <w:marRight w:val="0"/>
      <w:marTop w:val="0"/>
      <w:marBottom w:val="0"/>
      <w:divBdr>
        <w:top w:val="none" w:sz="0" w:space="0" w:color="auto"/>
        <w:left w:val="none" w:sz="0" w:space="0" w:color="auto"/>
        <w:bottom w:val="none" w:sz="0" w:space="0" w:color="auto"/>
        <w:right w:val="none" w:sz="0" w:space="0" w:color="auto"/>
      </w:divBdr>
    </w:div>
    <w:div w:id="967783475">
      <w:bodyDiv w:val="1"/>
      <w:marLeft w:val="0"/>
      <w:marRight w:val="0"/>
      <w:marTop w:val="0"/>
      <w:marBottom w:val="0"/>
      <w:divBdr>
        <w:top w:val="none" w:sz="0" w:space="0" w:color="auto"/>
        <w:left w:val="none" w:sz="0" w:space="0" w:color="auto"/>
        <w:bottom w:val="none" w:sz="0" w:space="0" w:color="auto"/>
        <w:right w:val="none" w:sz="0" w:space="0" w:color="auto"/>
      </w:divBdr>
    </w:div>
    <w:div w:id="1136144552">
      <w:bodyDiv w:val="1"/>
      <w:marLeft w:val="0"/>
      <w:marRight w:val="0"/>
      <w:marTop w:val="0"/>
      <w:marBottom w:val="0"/>
      <w:divBdr>
        <w:top w:val="none" w:sz="0" w:space="0" w:color="auto"/>
        <w:left w:val="none" w:sz="0" w:space="0" w:color="auto"/>
        <w:bottom w:val="none" w:sz="0" w:space="0" w:color="auto"/>
        <w:right w:val="none" w:sz="0" w:space="0" w:color="auto"/>
      </w:divBdr>
    </w:div>
    <w:div w:id="1188180359">
      <w:bodyDiv w:val="1"/>
      <w:marLeft w:val="0"/>
      <w:marRight w:val="0"/>
      <w:marTop w:val="0"/>
      <w:marBottom w:val="0"/>
      <w:divBdr>
        <w:top w:val="none" w:sz="0" w:space="0" w:color="auto"/>
        <w:left w:val="none" w:sz="0" w:space="0" w:color="auto"/>
        <w:bottom w:val="none" w:sz="0" w:space="0" w:color="auto"/>
        <w:right w:val="none" w:sz="0" w:space="0" w:color="auto"/>
      </w:divBdr>
      <w:divsChild>
        <w:div w:id="1851218865">
          <w:marLeft w:val="0"/>
          <w:marRight w:val="0"/>
          <w:marTop w:val="0"/>
          <w:marBottom w:val="0"/>
          <w:divBdr>
            <w:top w:val="none" w:sz="0" w:space="0" w:color="auto"/>
            <w:left w:val="none" w:sz="0" w:space="0" w:color="auto"/>
            <w:bottom w:val="none" w:sz="0" w:space="0" w:color="auto"/>
            <w:right w:val="none" w:sz="0" w:space="0" w:color="auto"/>
          </w:divBdr>
          <w:divsChild>
            <w:div w:id="1615867580">
              <w:marLeft w:val="0"/>
              <w:marRight w:val="0"/>
              <w:marTop w:val="0"/>
              <w:marBottom w:val="0"/>
              <w:divBdr>
                <w:top w:val="none" w:sz="0" w:space="0" w:color="auto"/>
                <w:left w:val="none" w:sz="0" w:space="0" w:color="auto"/>
                <w:bottom w:val="none" w:sz="0" w:space="0" w:color="auto"/>
                <w:right w:val="none" w:sz="0" w:space="0" w:color="auto"/>
              </w:divBdr>
              <w:divsChild>
                <w:div w:id="1132552021">
                  <w:marLeft w:val="0"/>
                  <w:marRight w:val="0"/>
                  <w:marTop w:val="0"/>
                  <w:marBottom w:val="0"/>
                  <w:divBdr>
                    <w:top w:val="none" w:sz="0" w:space="0" w:color="auto"/>
                    <w:left w:val="none" w:sz="0" w:space="0" w:color="auto"/>
                    <w:bottom w:val="none" w:sz="0" w:space="0" w:color="auto"/>
                    <w:right w:val="none" w:sz="0" w:space="0" w:color="auto"/>
                  </w:divBdr>
                  <w:divsChild>
                    <w:div w:id="72313718">
                      <w:marLeft w:val="0"/>
                      <w:marRight w:val="0"/>
                      <w:marTop w:val="0"/>
                      <w:marBottom w:val="0"/>
                      <w:divBdr>
                        <w:top w:val="none" w:sz="0" w:space="0" w:color="auto"/>
                        <w:left w:val="none" w:sz="0" w:space="0" w:color="auto"/>
                        <w:bottom w:val="none" w:sz="0" w:space="0" w:color="auto"/>
                        <w:right w:val="none" w:sz="0" w:space="0" w:color="auto"/>
                      </w:divBdr>
                      <w:divsChild>
                        <w:div w:id="1536770256">
                          <w:marLeft w:val="0"/>
                          <w:marRight w:val="0"/>
                          <w:marTop w:val="0"/>
                          <w:marBottom w:val="0"/>
                          <w:divBdr>
                            <w:top w:val="none" w:sz="0" w:space="0" w:color="auto"/>
                            <w:left w:val="none" w:sz="0" w:space="0" w:color="auto"/>
                            <w:bottom w:val="none" w:sz="0" w:space="0" w:color="auto"/>
                            <w:right w:val="none" w:sz="0" w:space="0" w:color="auto"/>
                          </w:divBdr>
                          <w:divsChild>
                            <w:div w:id="1618175969">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7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rategic.partnerships@edumail.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801392-39D7-4792-8E09-63C198034E8F}"/>
</file>

<file path=customXml/itemProps2.xml><?xml version="1.0" encoding="utf-8"?>
<ds:datastoreItem xmlns:ds="http://schemas.openxmlformats.org/officeDocument/2006/customXml" ds:itemID="{181CF069-F08F-4DDB-9D64-729C957FFDAD}"/>
</file>

<file path=customXml/itemProps3.xml><?xml version="1.0" encoding="utf-8"?>
<ds:datastoreItem xmlns:ds="http://schemas.openxmlformats.org/officeDocument/2006/customXml" ds:itemID="{3541863E-1478-49FF-9A1D-CAC92CAA1B57}"/>
</file>

<file path=customXml/itemProps4.xml><?xml version="1.0" encoding="utf-8"?>
<ds:datastoreItem xmlns:ds="http://schemas.openxmlformats.org/officeDocument/2006/customXml" ds:itemID="{BDDFF3E1-7772-486E-B974-B44FC35393BA}">
  <ds:schemaRefs>
    <ds:schemaRef ds:uri="http://schemas.microsoft.com/sharepoint/events"/>
  </ds:schemaRefs>
</ds:datastoreItem>
</file>

<file path=customXml/itemProps5.xml><?xml version="1.0" encoding="utf-8"?>
<ds:datastoreItem xmlns:ds="http://schemas.openxmlformats.org/officeDocument/2006/customXml" ds:itemID="{9C1C5802-FD1A-48A6-9FFC-ADFF672D09B3}"/>
</file>

<file path=docProps/app.xml><?xml version="1.0" encoding="utf-8"?>
<Properties xmlns="http://schemas.openxmlformats.org/officeDocument/2006/extended-properties" xmlns:vt="http://schemas.openxmlformats.org/officeDocument/2006/docPropsVTypes">
  <Template>Normal</Template>
  <TotalTime>741</TotalTime>
  <Pages>1</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Strategic Partnerships Program</dc:creator>
  <cp:keywords/>
  <dc:description/>
  <cp:lastModifiedBy>Young, Taryn T</cp:lastModifiedBy>
  <cp:revision>96</cp:revision>
  <cp:lastPrinted>2017-06-13T02:52:00Z</cp:lastPrinted>
  <dcterms:created xsi:type="dcterms:W3CDTF">2017-05-08T22:31:00Z</dcterms:created>
  <dcterms:modified xsi:type="dcterms:W3CDTF">2017-07-04T04:01:00Z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{2d7aad17-18dc-4ce5-967f-0278ffbebd21}</vt:lpwstr>
  </property>
  <property fmtid="{D5CDD505-2E9C-101B-9397-08002B2CF9AE}" pid="8" name="RecordPoint_ActiveItemUniqueId">
    <vt:lpwstr>{0d24735d-971c-4e41-a117-64368714a252}</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RecordNumberSubmitted">
    <vt:lpwstr>R0000807631</vt:lpwstr>
  </property>
  <property fmtid="{D5CDD505-2E9C-101B-9397-08002B2CF9AE}" pid="12" name="RecordPoint_SubmissionCompleted">
    <vt:lpwstr>2017-07-04T14:03:00.9480058+10:00</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ItemType">
    <vt:lpwstr>101;#Page|eb523acf-a821-456c-a76b-7607578309d7</vt:lpwstr>
  </property>
  <property fmtid="{D5CDD505-2E9C-101B-9397-08002B2CF9AE}" pid="16" name="DEECD_Audience">
    <vt:lpwstr/>
  </property>
</Properties>
</file>