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02" w:rsidRDefault="00723F02" w:rsidP="00723F02">
      <w:pPr>
        <w:pStyle w:val="Heading1"/>
      </w:pPr>
      <w:r w:rsidRPr="003E29B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94F960" wp14:editId="6F2FD467">
                <wp:simplePos x="0" y="0"/>
                <wp:positionH relativeFrom="margin">
                  <wp:align>left</wp:align>
                </wp:positionH>
                <wp:positionV relativeFrom="page">
                  <wp:posOffset>1485900</wp:posOffset>
                </wp:positionV>
                <wp:extent cx="6358890" cy="43815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F02" w:rsidRPr="008C2F99" w:rsidRDefault="008C2F99" w:rsidP="008C2F99">
                            <w:pPr>
                              <w:pStyle w:val="Title"/>
                              <w:rPr>
                                <w:rStyle w:val="SubtleEmphasis"/>
                                <w:b w:val="0"/>
                                <w:i w:val="0"/>
                                <w:color w:val="AF272F"/>
                              </w:rPr>
                            </w:pPr>
                            <w:r>
                              <w:t>N</w:t>
                            </w:r>
                            <w:r w:rsidR="008F1F24">
                              <w:t>ew</w:t>
                            </w:r>
                            <w:r>
                              <w:t xml:space="preserve"> T</w:t>
                            </w:r>
                            <w:r w:rsidR="008F1F24">
                              <w:t>eacher and Principal Notebook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94F9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7pt;width:500.7pt;height:3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" filled="f" stroked="f">
                <v:textbox>
                  <w:txbxContent>
                    <w:p w:rsidR="00723F02" w:rsidRPr="008C2F99" w:rsidRDefault="008C2F99" w:rsidP="008C2F99">
                      <w:pPr>
                        <w:pStyle w:val="Title"/>
                        <w:rPr>
                          <w:rStyle w:val="SubtleEmphasis"/>
                          <w:b w:val="0"/>
                          <w:i w:val="0"/>
                          <w:color w:val="AF272F"/>
                        </w:rPr>
                      </w:pPr>
                      <w:r>
                        <w:t>N</w:t>
                      </w:r>
                      <w:r w:rsidR="008F1F24">
                        <w:t>ew</w:t>
                      </w:r>
                      <w:r>
                        <w:t xml:space="preserve"> T</w:t>
                      </w:r>
                      <w:r w:rsidR="008F1F24">
                        <w:t>eacher and Principal Notebook Program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3A793C">
        <w:t>Background</w:t>
      </w:r>
    </w:p>
    <w:p w:rsidR="003A793C" w:rsidRDefault="003A793C" w:rsidP="003A793C">
      <w:r w:rsidRPr="00340CCF">
        <w:t xml:space="preserve">The </w:t>
      </w:r>
      <w:r>
        <w:t>Notebooks for Teachers and Principals P</w:t>
      </w:r>
      <w:r w:rsidRPr="00340CCF">
        <w:t xml:space="preserve">rogram </w:t>
      </w:r>
      <w:r>
        <w:t xml:space="preserve">(NTPP) </w:t>
      </w:r>
      <w:r w:rsidRPr="00340CCF">
        <w:t>began in 1998</w:t>
      </w:r>
      <w:r>
        <w:t xml:space="preserve"> and provided teachers </w:t>
      </w:r>
      <w:r w:rsidR="00562128">
        <w:t xml:space="preserve">and principals </w:t>
      </w:r>
      <w:r>
        <w:t xml:space="preserve">access to notebooks for </w:t>
      </w:r>
      <w:r w:rsidR="00D3017C">
        <w:t>teaching and learning purposes</w:t>
      </w:r>
      <w:r w:rsidR="00050CAB">
        <w:t xml:space="preserve"> </w:t>
      </w:r>
      <w:r w:rsidR="0099027E">
        <w:t>and</w:t>
      </w:r>
      <w:r w:rsidR="00050CAB">
        <w:t xml:space="preserve"> included a co-contribution from </w:t>
      </w:r>
      <w:r w:rsidR="00562128">
        <w:t>those employees</w:t>
      </w:r>
      <w:r w:rsidR="00D3017C">
        <w:t xml:space="preserve">. Over the past four years the program has </w:t>
      </w:r>
      <w:r w:rsidR="00921AD2">
        <w:t>provided more than</w:t>
      </w:r>
      <w:r w:rsidR="00D3017C">
        <w:t xml:space="preserve"> 41,000 notebooks.</w:t>
      </w:r>
    </w:p>
    <w:p w:rsidR="0044699D" w:rsidRDefault="00811932" w:rsidP="00723F02">
      <w:r>
        <w:t>Over the next four years the Victorian Government will invest $75.5 million in a revamped Teacher and Principal Notebook Program</w:t>
      </w:r>
      <w:r w:rsidR="003A793C">
        <w:t>.</w:t>
      </w:r>
      <w:r w:rsidR="00EF3B2D">
        <w:t xml:space="preserve"> </w:t>
      </w:r>
    </w:p>
    <w:p w:rsidR="00811932" w:rsidRPr="00EB6CFC" w:rsidRDefault="00811932" w:rsidP="00723F02"/>
    <w:p w:rsidR="00723F02" w:rsidRDefault="00BC46FD" w:rsidP="00723F02">
      <w:pPr>
        <w:pStyle w:val="Heading2"/>
      </w:pPr>
      <w:r>
        <w:t xml:space="preserve">New Teacher </w:t>
      </w:r>
      <w:r w:rsidR="000D309F">
        <w:t xml:space="preserve">and principal </w:t>
      </w:r>
      <w:r>
        <w:t>Notebook Progra</w:t>
      </w:r>
      <w:bookmarkStart w:id="0" w:name="_GoBack"/>
      <w:bookmarkEnd w:id="0"/>
      <w:r>
        <w:t>m</w:t>
      </w:r>
    </w:p>
    <w:p w:rsidR="00050CAB" w:rsidRDefault="003A793C" w:rsidP="0091052C">
      <w:pPr>
        <w:pStyle w:val="ListParagraph"/>
      </w:pPr>
      <w:r>
        <w:t xml:space="preserve">The </w:t>
      </w:r>
      <w:r w:rsidR="008C2F99">
        <w:t xml:space="preserve">new </w:t>
      </w:r>
      <w:r w:rsidR="000465D7">
        <w:t xml:space="preserve">Program </w:t>
      </w:r>
      <w:r>
        <w:t xml:space="preserve">will support schools by offering </w:t>
      </w:r>
      <w:r w:rsidR="001C06F7">
        <w:t xml:space="preserve">the </w:t>
      </w:r>
      <w:r>
        <w:t xml:space="preserve">central provision of </w:t>
      </w:r>
      <w:r w:rsidR="00F34927">
        <w:t>Windows</w:t>
      </w:r>
      <w:r>
        <w:t xml:space="preserve"> notebooks as a universal </w:t>
      </w:r>
      <w:r w:rsidR="008C2F99">
        <w:t>platform</w:t>
      </w:r>
      <w:r w:rsidR="00050CAB">
        <w:t xml:space="preserve">. These notebooks will be assets of the school, </w:t>
      </w:r>
      <w:r w:rsidR="001D0C19">
        <w:t xml:space="preserve">but consistent with the previous program </w:t>
      </w:r>
      <w:r w:rsidR="00050CAB">
        <w:t xml:space="preserve">will be assigned by the school to teachers </w:t>
      </w:r>
      <w:r w:rsidR="00562128">
        <w:t>and principal</w:t>
      </w:r>
      <w:r w:rsidR="008A190D">
        <w:t xml:space="preserve"> clas</w:t>
      </w:r>
      <w:r w:rsidR="00562128">
        <w:t>s</w:t>
      </w:r>
      <w:r w:rsidR="008A190D">
        <w:t xml:space="preserve"> employees</w:t>
      </w:r>
      <w:r w:rsidR="00562128">
        <w:t xml:space="preserve"> </w:t>
      </w:r>
      <w:r w:rsidR="00050CAB">
        <w:t>who will be able to use them at school and at home.</w:t>
      </w:r>
    </w:p>
    <w:p w:rsidR="00050CAB" w:rsidRDefault="00135DFD" w:rsidP="00C332FB">
      <w:pPr>
        <w:pStyle w:val="ListParagraph"/>
      </w:pPr>
      <w:r>
        <w:t xml:space="preserve">As a priority, notebooks have already been ordered for the 2016 cohort of eligible new graduate teachers, and </w:t>
      </w:r>
      <w:r w:rsidR="00DA38BB">
        <w:t xml:space="preserve">deliveries </w:t>
      </w:r>
      <w:r w:rsidR="00050CAB">
        <w:t>have commenced</w:t>
      </w:r>
      <w:r w:rsidR="00DA38BB">
        <w:t>.</w:t>
      </w:r>
    </w:p>
    <w:p w:rsidR="003A793C" w:rsidRDefault="00050CAB" w:rsidP="000E4E70">
      <w:pPr>
        <w:pStyle w:val="ListParagraph"/>
      </w:pPr>
      <w:r>
        <w:t xml:space="preserve">The next priority is to provide notebooks </w:t>
      </w:r>
      <w:r w:rsidR="00562128">
        <w:t xml:space="preserve">to teachers, other than graduates, who were first employed in 2016, and then </w:t>
      </w:r>
      <w:r w:rsidR="0099027E">
        <w:t>to</w:t>
      </w:r>
      <w:r>
        <w:t xml:space="preserve"> other teachers and principal</w:t>
      </w:r>
      <w:r w:rsidR="008A190D">
        <w:t xml:space="preserve"> class employee</w:t>
      </w:r>
      <w:r>
        <w:t>s</w:t>
      </w:r>
      <w:r w:rsidR="00562128">
        <w:t xml:space="preserve"> who did</w:t>
      </w:r>
      <w:r>
        <w:t xml:space="preserve"> not participat</w:t>
      </w:r>
      <w:r w:rsidR="00562128">
        <w:t>e</w:t>
      </w:r>
      <w:r>
        <w:t xml:space="preserve"> in the previous program.</w:t>
      </w:r>
    </w:p>
    <w:p w:rsidR="00050CAB" w:rsidRDefault="00050CAB" w:rsidP="00F04CD8">
      <w:pPr>
        <w:pStyle w:val="ListParagraph"/>
      </w:pPr>
      <w:r>
        <w:t xml:space="preserve">Notebooks </w:t>
      </w:r>
      <w:r w:rsidR="00BA5BEF">
        <w:t xml:space="preserve">in </w:t>
      </w:r>
      <w:r w:rsidR="009F268F">
        <w:t>use by</w:t>
      </w:r>
      <w:r>
        <w:t xml:space="preserve"> current participants</w:t>
      </w:r>
      <w:r w:rsidR="00BA5BEF">
        <w:t xml:space="preserve"> will continue to be used by them and they</w:t>
      </w:r>
      <w:r>
        <w:t xml:space="preserve"> will be replaced at the end of the</w:t>
      </w:r>
      <w:r w:rsidR="00644541">
        <w:t>ir</w:t>
      </w:r>
      <w:r w:rsidR="006521D6">
        <w:t xml:space="preserve"> </w:t>
      </w:r>
      <w:r w:rsidR="00644541">
        <w:t xml:space="preserve">respective </w:t>
      </w:r>
      <w:r w:rsidR="00562128">
        <w:t>provisioning cycle</w:t>
      </w:r>
      <w:r w:rsidR="009F268F">
        <w:t>.</w:t>
      </w:r>
    </w:p>
    <w:p w:rsidR="00755F14" w:rsidRDefault="003A793C" w:rsidP="00F04CD8">
      <w:pPr>
        <w:pStyle w:val="ListParagraph"/>
      </w:pPr>
      <w:r>
        <w:t xml:space="preserve">The Department </w:t>
      </w:r>
      <w:proofErr w:type="spellStart"/>
      <w:r>
        <w:t>recognises</w:t>
      </w:r>
      <w:proofErr w:type="spellEnd"/>
      <w:r>
        <w:t xml:space="preserve"> the provision of </w:t>
      </w:r>
      <w:r w:rsidR="00F34927">
        <w:t>Windows</w:t>
      </w:r>
      <w:r>
        <w:t xml:space="preserve"> notebooks may not support schools that have significantly invested in Apple technology to deliver their curriculum</w:t>
      </w:r>
      <w:r w:rsidR="00A34062">
        <w:t xml:space="preserve"> (Apple schools).</w:t>
      </w:r>
      <w:r>
        <w:t xml:space="preserve"> </w:t>
      </w:r>
    </w:p>
    <w:p w:rsidR="006A720C" w:rsidRPr="0091052C" w:rsidRDefault="00EC6732" w:rsidP="00F04CD8">
      <w:pPr>
        <w:pStyle w:val="ListParagraph"/>
      </w:pPr>
      <w:r>
        <w:t>Schools</w:t>
      </w:r>
      <w:r w:rsidR="005D1F3C" w:rsidRPr="003B3D7B">
        <w:t xml:space="preserve"> with a significant investment in Apple technology, with the approval of their School Council, can</w:t>
      </w:r>
      <w:r w:rsidR="009E6D0E">
        <w:t xml:space="preserve"> choose to operate as an ‘Apple School’ and</w:t>
      </w:r>
      <w:r w:rsidR="005D1F3C" w:rsidRPr="003B3D7B">
        <w:t xml:space="preserve"> receive a grant </w:t>
      </w:r>
      <w:r w:rsidR="0016263D">
        <w:t xml:space="preserve">equal to </w:t>
      </w:r>
      <w:r w:rsidR="005D1F3C" w:rsidRPr="003B3D7B">
        <w:t xml:space="preserve">the value of the Windows notebooks allocation </w:t>
      </w:r>
      <w:r w:rsidR="009E6D0E">
        <w:t>for all eligible teachers and principal</w:t>
      </w:r>
      <w:r w:rsidR="008B7E45">
        <w:t xml:space="preserve"> class employee</w:t>
      </w:r>
      <w:r w:rsidR="009E6D0E">
        <w:t xml:space="preserve">s </w:t>
      </w:r>
      <w:r w:rsidR="005D1F3C" w:rsidRPr="003B3D7B">
        <w:t>and fund the required additional cost of Apple notebooks</w:t>
      </w:r>
      <w:r w:rsidR="006A720C" w:rsidRPr="0091052C">
        <w:t>.</w:t>
      </w:r>
    </w:p>
    <w:p w:rsidR="000D7BA2" w:rsidRDefault="006069BD" w:rsidP="003B3D7B">
      <w:pPr>
        <w:pStyle w:val="ListParagraph"/>
      </w:pPr>
      <w:r>
        <w:t xml:space="preserve">Secondary schools and P-12 schools may apply for an individual VCE teacher to be supplied with an Apple notebook if they are </w:t>
      </w:r>
      <w:r w:rsidR="005712E9">
        <w:t xml:space="preserve">delivering </w:t>
      </w:r>
      <w:r>
        <w:t xml:space="preserve">one or more </w:t>
      </w:r>
      <w:r w:rsidR="000D7BA2">
        <w:t xml:space="preserve">of the following </w:t>
      </w:r>
      <w:r w:rsidR="005712E9">
        <w:t>VCE studies that have a direct pathway into industries where Apple computers are widely used for industry-specific applications</w:t>
      </w:r>
      <w:r w:rsidR="000D7BA2">
        <w:t>:</w:t>
      </w:r>
    </w:p>
    <w:p w:rsidR="000D7BA2" w:rsidRPr="007B4A3E" w:rsidRDefault="000D7BA2" w:rsidP="003B3D7B">
      <w:pPr>
        <w:pStyle w:val="ListParagraph"/>
        <w:numPr>
          <w:ilvl w:val="1"/>
          <w:numId w:val="1"/>
        </w:numPr>
      </w:pPr>
      <w:r w:rsidRPr="007B4A3E">
        <w:t>VCE Art</w:t>
      </w:r>
    </w:p>
    <w:p w:rsidR="000D7BA2" w:rsidRPr="007B4A3E" w:rsidRDefault="000D7BA2" w:rsidP="003B3D7B">
      <w:pPr>
        <w:pStyle w:val="ListParagraph"/>
        <w:numPr>
          <w:ilvl w:val="1"/>
          <w:numId w:val="1"/>
        </w:numPr>
      </w:pPr>
      <w:r w:rsidRPr="007B4A3E">
        <w:t>VCE Studio Art</w:t>
      </w:r>
    </w:p>
    <w:p w:rsidR="000D7BA2" w:rsidRPr="007B4A3E" w:rsidRDefault="000D7BA2" w:rsidP="003B3D7B">
      <w:pPr>
        <w:pStyle w:val="ListParagraph"/>
        <w:numPr>
          <w:ilvl w:val="1"/>
          <w:numId w:val="1"/>
        </w:numPr>
      </w:pPr>
      <w:r w:rsidRPr="007B4A3E">
        <w:t xml:space="preserve">VCE Visual Communication Design  </w:t>
      </w:r>
    </w:p>
    <w:p w:rsidR="000D7BA2" w:rsidRPr="007B4A3E" w:rsidRDefault="000D7BA2" w:rsidP="003B3D7B">
      <w:pPr>
        <w:pStyle w:val="ListParagraph"/>
        <w:numPr>
          <w:ilvl w:val="1"/>
          <w:numId w:val="1"/>
        </w:numPr>
      </w:pPr>
      <w:r w:rsidRPr="007B4A3E">
        <w:t>VCE Media</w:t>
      </w:r>
    </w:p>
    <w:p w:rsidR="000D7BA2" w:rsidRPr="007B4A3E" w:rsidRDefault="000D7BA2" w:rsidP="003B3D7B">
      <w:pPr>
        <w:pStyle w:val="ListParagraph"/>
        <w:numPr>
          <w:ilvl w:val="1"/>
          <w:numId w:val="1"/>
        </w:numPr>
      </w:pPr>
      <w:r w:rsidRPr="007B4A3E">
        <w:t>VCE/VET Interactive Digital Media</w:t>
      </w:r>
    </w:p>
    <w:p w:rsidR="000D7BA2" w:rsidRPr="007B4A3E" w:rsidRDefault="000D7BA2" w:rsidP="003B3D7B">
      <w:pPr>
        <w:pStyle w:val="ListParagraph"/>
        <w:numPr>
          <w:ilvl w:val="1"/>
          <w:numId w:val="1"/>
        </w:numPr>
      </w:pPr>
      <w:r w:rsidRPr="007B4A3E">
        <w:t>VCE Music Performance</w:t>
      </w:r>
    </w:p>
    <w:p w:rsidR="000D7BA2" w:rsidRPr="007B4A3E" w:rsidRDefault="000D7BA2" w:rsidP="003B3D7B">
      <w:pPr>
        <w:pStyle w:val="ListParagraph"/>
        <w:numPr>
          <w:ilvl w:val="1"/>
          <w:numId w:val="1"/>
        </w:numPr>
      </w:pPr>
      <w:r w:rsidRPr="007B4A3E">
        <w:t>VCE Music Investigation</w:t>
      </w:r>
    </w:p>
    <w:p w:rsidR="000D7BA2" w:rsidRPr="007B4A3E" w:rsidRDefault="000D7BA2" w:rsidP="003B3D7B">
      <w:pPr>
        <w:pStyle w:val="ListParagraph"/>
        <w:numPr>
          <w:ilvl w:val="1"/>
          <w:numId w:val="1"/>
        </w:numPr>
      </w:pPr>
      <w:r w:rsidRPr="007B4A3E">
        <w:t>VCE Music Style and Composition</w:t>
      </w:r>
    </w:p>
    <w:p w:rsidR="000D7BA2" w:rsidRPr="007B4A3E" w:rsidRDefault="000D7BA2" w:rsidP="003B3D7B">
      <w:pPr>
        <w:pStyle w:val="ListParagraph"/>
        <w:numPr>
          <w:ilvl w:val="1"/>
          <w:numId w:val="1"/>
        </w:numPr>
      </w:pPr>
      <w:r w:rsidRPr="007B4A3E">
        <w:t>VCE/VET Music</w:t>
      </w:r>
    </w:p>
    <w:p w:rsidR="000D7BA2" w:rsidRDefault="000D7BA2" w:rsidP="003B3D7B">
      <w:pPr>
        <w:pStyle w:val="ListParagraph"/>
        <w:numPr>
          <w:ilvl w:val="1"/>
          <w:numId w:val="1"/>
        </w:numPr>
      </w:pPr>
      <w:r w:rsidRPr="007B4A3E">
        <w:lastRenderedPageBreak/>
        <w:t>VCE/VET Music Technical Production</w:t>
      </w:r>
    </w:p>
    <w:p w:rsidR="006A720C" w:rsidRDefault="006A720C" w:rsidP="0091052C">
      <w:pPr>
        <w:pStyle w:val="ListParagraph"/>
      </w:pPr>
      <w:r>
        <w:t>Eligible t</w:t>
      </w:r>
      <w:r w:rsidRPr="00AB4980">
        <w:t xml:space="preserve">eachers of the </w:t>
      </w:r>
      <w:r w:rsidR="00D8627C">
        <w:t>listed</w:t>
      </w:r>
      <w:r w:rsidRPr="00AB4980">
        <w:t xml:space="preserve"> VCE studies will be </w:t>
      </w:r>
      <w:r>
        <w:t>provisioned</w:t>
      </w:r>
      <w:r w:rsidRPr="00AB4980">
        <w:t xml:space="preserve"> with an Apple notebook, </w:t>
      </w:r>
      <w:r>
        <w:t>including</w:t>
      </w:r>
      <w:r w:rsidRPr="00AB4980">
        <w:t xml:space="preserve"> in self-nominated Apple schools.</w:t>
      </w:r>
      <w:r w:rsidRPr="005712E9">
        <w:t xml:space="preserve"> Further information on </w:t>
      </w:r>
      <w:r w:rsidR="0016263D">
        <w:t>this</w:t>
      </w:r>
      <w:r>
        <w:t xml:space="preserve"> process will be communicated to p</w:t>
      </w:r>
      <w:r w:rsidRPr="005712E9">
        <w:t>rincipals</w:t>
      </w:r>
      <w:r>
        <w:t>.</w:t>
      </w:r>
    </w:p>
    <w:p w:rsidR="00811932" w:rsidRDefault="00811932" w:rsidP="006A720C"/>
    <w:p w:rsidR="007E31B3" w:rsidRDefault="00780A21" w:rsidP="001842CE">
      <w:pPr>
        <w:pStyle w:val="Heading2"/>
      </w:pPr>
      <w:r>
        <w:t>Facts and figures</w:t>
      </w:r>
    </w:p>
    <w:p w:rsidR="00780A21" w:rsidRDefault="00525C2A" w:rsidP="001842CE">
      <w:pPr>
        <w:ind w:left="227" w:hanging="227"/>
      </w:pPr>
      <w:r>
        <w:t>Key School ICT Statistics</w:t>
      </w:r>
    </w:p>
    <w:tbl>
      <w:tblPr>
        <w:tblStyle w:val="TableGrid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34"/>
      </w:tblGrid>
      <w:tr w:rsidR="00E617B0" w:rsidTr="00525C2A">
        <w:tc>
          <w:tcPr>
            <w:tcW w:w="5037" w:type="dxa"/>
          </w:tcPr>
          <w:p w:rsidR="00525C2A" w:rsidRDefault="00525C2A" w:rsidP="00313328">
            <w:pPr>
              <w:spacing w:after="0"/>
            </w:pPr>
            <w:r>
              <w:t>5</w:t>
            </w:r>
            <w:r w:rsidR="00313328">
              <w:t>5</w:t>
            </w:r>
            <w:r>
              <w:t>0,000+ computers in schools</w:t>
            </w:r>
          </w:p>
        </w:tc>
        <w:tc>
          <w:tcPr>
            <w:tcW w:w="5038" w:type="dxa"/>
          </w:tcPr>
          <w:p w:rsidR="00525C2A" w:rsidRDefault="00E617B0" w:rsidP="00E617B0">
            <w:pPr>
              <w:spacing w:after="0"/>
            </w:pPr>
            <w:r>
              <w:t>Number of computer</w:t>
            </w:r>
            <w:r w:rsidR="00313328">
              <w:t>s</w:t>
            </w:r>
            <w:r>
              <w:t xml:space="preserve"> more than doubled since 2009</w:t>
            </w:r>
          </w:p>
        </w:tc>
      </w:tr>
      <w:tr w:rsidR="00525C2A" w:rsidTr="00525C2A">
        <w:tc>
          <w:tcPr>
            <w:tcW w:w="5037" w:type="dxa"/>
          </w:tcPr>
          <w:p w:rsidR="00525C2A" w:rsidRDefault="00525C2A" w:rsidP="00E617B0">
            <w:pPr>
              <w:spacing w:after="0"/>
            </w:pPr>
            <w:r>
              <w:t>41,000 active teacher notebooks, ~80% Windows</w:t>
            </w:r>
          </w:p>
        </w:tc>
        <w:tc>
          <w:tcPr>
            <w:tcW w:w="5038" w:type="dxa"/>
          </w:tcPr>
          <w:p w:rsidR="00525C2A" w:rsidRDefault="00E617B0" w:rsidP="00E617B0">
            <w:pPr>
              <w:spacing w:after="0"/>
            </w:pPr>
            <w:r>
              <w:t>100,000+ staff and students online any point in time</w:t>
            </w:r>
          </w:p>
        </w:tc>
      </w:tr>
      <w:tr w:rsidR="00525C2A" w:rsidTr="00525C2A">
        <w:tc>
          <w:tcPr>
            <w:tcW w:w="5037" w:type="dxa"/>
          </w:tcPr>
          <w:p w:rsidR="00525C2A" w:rsidRDefault="00525C2A" w:rsidP="00E617B0">
            <w:pPr>
              <w:spacing w:after="0"/>
            </w:pPr>
            <w:r>
              <w:t>32,000+ wireless access points</w:t>
            </w:r>
          </w:p>
        </w:tc>
        <w:tc>
          <w:tcPr>
            <w:tcW w:w="5038" w:type="dxa"/>
          </w:tcPr>
          <w:p w:rsidR="00525C2A" w:rsidRDefault="00E617B0" w:rsidP="00E617B0">
            <w:pPr>
              <w:spacing w:after="0"/>
            </w:pPr>
            <w:r>
              <w:t>400 terabytes filtered internet downloads per month</w:t>
            </w:r>
          </w:p>
        </w:tc>
      </w:tr>
      <w:tr w:rsidR="00525C2A" w:rsidTr="00525C2A">
        <w:tc>
          <w:tcPr>
            <w:tcW w:w="5037" w:type="dxa"/>
          </w:tcPr>
          <w:p w:rsidR="00525C2A" w:rsidRDefault="00525C2A" w:rsidP="00E617B0">
            <w:pPr>
              <w:spacing w:after="0"/>
            </w:pPr>
            <w:r>
              <w:t xml:space="preserve">1,600+ school sites connected by </w:t>
            </w:r>
            <w:proofErr w:type="spellStart"/>
            <w:r>
              <w:t>fibre</w:t>
            </w:r>
            <w:proofErr w:type="spellEnd"/>
            <w:r>
              <w:t xml:space="preserve"> optic network </w:t>
            </w:r>
          </w:p>
        </w:tc>
        <w:tc>
          <w:tcPr>
            <w:tcW w:w="5038" w:type="dxa"/>
          </w:tcPr>
          <w:p w:rsidR="00525C2A" w:rsidRDefault="00E617B0" w:rsidP="00E617B0">
            <w:pPr>
              <w:spacing w:after="0"/>
            </w:pPr>
            <w:r>
              <w:t>1,000+ videoconferencing systems in schools</w:t>
            </w:r>
          </w:p>
        </w:tc>
      </w:tr>
    </w:tbl>
    <w:p w:rsidR="00525C2A" w:rsidRDefault="00525C2A" w:rsidP="001842CE">
      <w:pPr>
        <w:ind w:left="227" w:hanging="227"/>
      </w:pPr>
    </w:p>
    <w:p w:rsidR="00780A21" w:rsidRDefault="00780A21" w:rsidP="001842CE">
      <w:pPr>
        <w:pStyle w:val="Heading2"/>
      </w:pPr>
      <w:r>
        <w:t>Frequently asked questions</w:t>
      </w:r>
    </w:p>
    <w:p w:rsidR="008E5398" w:rsidRDefault="008E5398" w:rsidP="008E5398">
      <w:pPr>
        <w:rPr>
          <w:b/>
          <w:bCs/>
        </w:rPr>
      </w:pPr>
      <w:r>
        <w:rPr>
          <w:b/>
          <w:bCs/>
        </w:rPr>
        <w:t>What is being provided?</w:t>
      </w:r>
    </w:p>
    <w:p w:rsidR="008E5398" w:rsidRDefault="008E5398" w:rsidP="008E5398">
      <w:r>
        <w:t>The</w:t>
      </w:r>
      <w:r w:rsidR="00D8627C">
        <w:t xml:space="preserve"> </w:t>
      </w:r>
      <w:r w:rsidR="00BA5BEF">
        <w:t>new Program</w:t>
      </w:r>
      <w:r>
        <w:t xml:space="preserve"> will provide </w:t>
      </w:r>
      <w:r w:rsidR="00E617B0">
        <w:t>W</w:t>
      </w:r>
      <w:r>
        <w:t>indows notebook</w:t>
      </w:r>
      <w:r w:rsidR="00E617B0">
        <w:t>s</w:t>
      </w:r>
      <w:r>
        <w:t xml:space="preserve"> </w:t>
      </w:r>
      <w:r w:rsidR="001E691A">
        <w:t xml:space="preserve">to schools </w:t>
      </w:r>
      <w:r>
        <w:t>for eligible teachers and principal</w:t>
      </w:r>
      <w:r w:rsidR="008A190D">
        <w:t xml:space="preserve"> class employees</w:t>
      </w:r>
      <w:r>
        <w:t xml:space="preserve"> at no cost to the school</w:t>
      </w:r>
      <w:r w:rsidR="00E617B0">
        <w:t xml:space="preserve"> or individual</w:t>
      </w:r>
      <w:r>
        <w:t xml:space="preserve">.  The Windows notebook </w:t>
      </w:r>
      <w:r w:rsidR="00E617B0">
        <w:t>being provided</w:t>
      </w:r>
      <w:r>
        <w:t xml:space="preserve"> maintain</w:t>
      </w:r>
      <w:r w:rsidR="00E617B0">
        <w:t>s</w:t>
      </w:r>
      <w:r>
        <w:t xml:space="preserve"> the current specification (Intel i5, 8GB RAM, 14” high resolution screen, 500GB </w:t>
      </w:r>
      <w:r w:rsidR="00E617B0">
        <w:t>storage</w:t>
      </w:r>
      <w:r>
        <w:t>).</w:t>
      </w:r>
    </w:p>
    <w:p w:rsidR="008E5398" w:rsidRDefault="00BA5BEF" w:rsidP="008E5398">
      <w:r>
        <w:t>For existing notebooks, n</w:t>
      </w:r>
      <w:r w:rsidR="008E5398" w:rsidRPr="004E075D">
        <w:t>ew Windows notebooks will be provided as the existing notebooks a</w:t>
      </w:r>
      <w:r w:rsidR="004860AF">
        <w:t>re</w:t>
      </w:r>
      <w:r w:rsidR="008E5398" w:rsidRPr="004E075D">
        <w:t xml:space="preserve"> replaced at the end of </w:t>
      </w:r>
      <w:r w:rsidR="00562128">
        <w:t>the</w:t>
      </w:r>
      <w:r w:rsidR="00644541">
        <w:t>ir respective</w:t>
      </w:r>
      <w:r w:rsidR="00562128">
        <w:t xml:space="preserve"> provisioning cycle</w:t>
      </w:r>
      <w:r w:rsidR="008E5398" w:rsidRPr="004E075D">
        <w:t xml:space="preserve">.  Existing notebooks will continue to be supported until </w:t>
      </w:r>
      <w:r w:rsidR="001E691A">
        <w:t xml:space="preserve">they are </w:t>
      </w:r>
      <w:r w:rsidR="008E5398" w:rsidRPr="004E075D">
        <w:t>replaced.</w:t>
      </w:r>
    </w:p>
    <w:p w:rsidR="008E5398" w:rsidRDefault="008E5398" w:rsidP="008E5398">
      <w:pPr>
        <w:rPr>
          <w:b/>
          <w:bCs/>
        </w:rPr>
      </w:pPr>
      <w:r>
        <w:rPr>
          <w:b/>
          <w:bCs/>
        </w:rPr>
        <w:t>How does a teacher apply</w:t>
      </w:r>
      <w:r w:rsidR="004E075D">
        <w:rPr>
          <w:b/>
          <w:bCs/>
        </w:rPr>
        <w:t xml:space="preserve"> for a notebook</w:t>
      </w:r>
      <w:r>
        <w:rPr>
          <w:b/>
          <w:bCs/>
        </w:rPr>
        <w:t>?</w:t>
      </w:r>
    </w:p>
    <w:p w:rsidR="008E5398" w:rsidRDefault="008E5398" w:rsidP="008E5398">
      <w:r>
        <w:t>The</w:t>
      </w:r>
      <w:r w:rsidR="001E691A">
        <w:t xml:space="preserve">re is no application process; </w:t>
      </w:r>
      <w:r>
        <w:t xml:space="preserve">schools will </w:t>
      </w:r>
      <w:r w:rsidR="004E075D">
        <w:t xml:space="preserve">be allocated Windows </w:t>
      </w:r>
      <w:r>
        <w:t>notebook</w:t>
      </w:r>
      <w:r w:rsidR="004E075D">
        <w:t>s</w:t>
      </w:r>
      <w:r>
        <w:t xml:space="preserve"> for </w:t>
      </w:r>
      <w:r w:rsidR="004E075D">
        <w:t xml:space="preserve">their </w:t>
      </w:r>
      <w:r>
        <w:t>eligible teachers</w:t>
      </w:r>
      <w:r w:rsidR="008A190D">
        <w:t xml:space="preserve"> and principal class employees</w:t>
      </w:r>
      <w:r>
        <w:t>.</w:t>
      </w:r>
    </w:p>
    <w:p w:rsidR="00EB5B45" w:rsidRPr="00C25AE9" w:rsidRDefault="00EB5B45" w:rsidP="00EB5B45">
      <w:pPr>
        <w:rPr>
          <w:b/>
          <w:bCs/>
        </w:rPr>
      </w:pPr>
      <w:r w:rsidRPr="00DA38BB">
        <w:rPr>
          <w:b/>
          <w:bCs/>
        </w:rPr>
        <w:t xml:space="preserve">What </w:t>
      </w:r>
      <w:r w:rsidR="005712E9" w:rsidRPr="00DA38BB">
        <w:rPr>
          <w:b/>
          <w:bCs/>
        </w:rPr>
        <w:t>are the eligibility criteria</w:t>
      </w:r>
      <w:r w:rsidRPr="00F06313">
        <w:rPr>
          <w:b/>
          <w:bCs/>
        </w:rPr>
        <w:t>?</w:t>
      </w:r>
    </w:p>
    <w:p w:rsidR="00EB5B45" w:rsidRDefault="001E691A" w:rsidP="00EB5B45">
      <w:r>
        <w:t>Teachers and p</w:t>
      </w:r>
      <w:r w:rsidR="00EB5B45">
        <w:t>rincipal</w:t>
      </w:r>
      <w:r w:rsidR="008A190D">
        <w:t xml:space="preserve"> class employee</w:t>
      </w:r>
      <w:r w:rsidR="00EB5B45">
        <w:t xml:space="preserve">s eligible to receive a notebook under the new </w:t>
      </w:r>
      <w:r>
        <w:t>P</w:t>
      </w:r>
      <w:r w:rsidR="00EB5B45">
        <w:t xml:space="preserve">rogram need to be </w:t>
      </w:r>
      <w:r w:rsidR="00EB5B45" w:rsidRPr="001E1028">
        <w:t xml:space="preserve">working in a </w:t>
      </w:r>
      <w:r>
        <w:t xml:space="preserve">school </w:t>
      </w:r>
      <w:r w:rsidR="00C50C60">
        <w:t xml:space="preserve">and </w:t>
      </w:r>
      <w:r w:rsidR="00C50C60" w:rsidRPr="001E1028">
        <w:t>registered</w:t>
      </w:r>
      <w:r w:rsidR="00EB5B45" w:rsidRPr="001E1028">
        <w:t xml:space="preserve"> on the central payroll at a time fraction greater than or equal to 0.4 full time equivalent</w:t>
      </w:r>
      <w:r w:rsidR="00BF6553">
        <w:t xml:space="preserve"> (FTE)</w:t>
      </w:r>
      <w:r w:rsidR="00EB5B45">
        <w:t xml:space="preserve">. Schools will be offered an allocation of notebooks based on </w:t>
      </w:r>
      <w:r w:rsidR="005712E9">
        <w:t>these criteria</w:t>
      </w:r>
      <w:r w:rsidR="00EB5B45">
        <w:t xml:space="preserve">. </w:t>
      </w:r>
      <w:r>
        <w:t xml:space="preserve">Schools will assign </w:t>
      </w:r>
      <w:r w:rsidR="00BA5BEF">
        <w:t xml:space="preserve">the </w:t>
      </w:r>
      <w:r>
        <w:t xml:space="preserve">notebooks to </w:t>
      </w:r>
      <w:r w:rsidR="00BA5BEF">
        <w:t xml:space="preserve">their </w:t>
      </w:r>
      <w:r>
        <w:t>eligible teachers</w:t>
      </w:r>
      <w:r w:rsidR="008A190D">
        <w:t xml:space="preserve"> and principal class employees</w:t>
      </w:r>
      <w:r w:rsidR="00EB5B45">
        <w:t>.</w:t>
      </w:r>
    </w:p>
    <w:p w:rsidR="00BF6553" w:rsidRDefault="00BF6553" w:rsidP="00EB5B45">
      <w:r>
        <w:t xml:space="preserve">It is expected that schools will provide appropriate access to technology for </w:t>
      </w:r>
      <w:r w:rsidR="008A190D">
        <w:t>employees</w:t>
      </w:r>
      <w:r>
        <w:t xml:space="preserve"> operating at less than 0.4 FTE.</w:t>
      </w:r>
    </w:p>
    <w:p w:rsidR="006521D6" w:rsidRPr="005712E9" w:rsidRDefault="006521D6" w:rsidP="006521D6">
      <w:r>
        <w:rPr>
          <w:b/>
          <w:bCs/>
        </w:rPr>
        <w:t>When will I get a new notebook?</w:t>
      </w:r>
    </w:p>
    <w:p w:rsidR="006521D6" w:rsidRDefault="000713BD" w:rsidP="006521D6">
      <w:r>
        <w:t xml:space="preserve">For new entrants into the </w:t>
      </w:r>
      <w:r w:rsidR="008B7E45">
        <w:t xml:space="preserve">Program </w:t>
      </w:r>
      <w:r>
        <w:t>notebook provisioning is underway</w:t>
      </w:r>
      <w:r w:rsidR="00F15BA2">
        <w:t xml:space="preserve">. </w:t>
      </w:r>
      <w:r w:rsidR="0099027E">
        <w:t>C</w:t>
      </w:r>
      <w:r w:rsidR="00F15BA2">
        <w:t xml:space="preserve">urrent participants with a notebook, will continue to use that notebook until it is replaced at the end of </w:t>
      </w:r>
      <w:r w:rsidR="00644541">
        <w:t xml:space="preserve">its </w:t>
      </w:r>
      <w:r w:rsidR="00562128">
        <w:t>provisioning cycle</w:t>
      </w:r>
      <w:r w:rsidR="00F15BA2">
        <w:t>.</w:t>
      </w:r>
    </w:p>
    <w:p w:rsidR="000713BD" w:rsidRPr="005712E9" w:rsidRDefault="000713BD" w:rsidP="000713BD">
      <w:r>
        <w:rPr>
          <w:b/>
          <w:bCs/>
        </w:rPr>
        <w:t>How do school</w:t>
      </w:r>
      <w:r w:rsidR="00F15BA2">
        <w:rPr>
          <w:b/>
          <w:bCs/>
        </w:rPr>
        <w:t>s</w:t>
      </w:r>
      <w:r>
        <w:rPr>
          <w:b/>
          <w:bCs/>
        </w:rPr>
        <w:t xml:space="preserve"> get Apple </w:t>
      </w:r>
      <w:r w:rsidR="008B7E45">
        <w:rPr>
          <w:b/>
          <w:bCs/>
        </w:rPr>
        <w:t>notebooks</w:t>
      </w:r>
      <w:r>
        <w:rPr>
          <w:b/>
          <w:bCs/>
        </w:rPr>
        <w:t>?</w:t>
      </w:r>
    </w:p>
    <w:p w:rsidR="000E4E70" w:rsidRDefault="00EC6732" w:rsidP="000E4E70">
      <w:r>
        <w:t>S</w:t>
      </w:r>
      <w:r w:rsidR="000E4E70">
        <w:t xml:space="preserve">chools with a significant investment in Apple technology, with the approval of their School Council, can receive a grant </w:t>
      </w:r>
      <w:r>
        <w:t xml:space="preserve">equal to the </w:t>
      </w:r>
      <w:r w:rsidR="000E4E70">
        <w:t>value of the Windows notebooks allocation and fund the required additional cost of Apple notebooks</w:t>
      </w:r>
      <w:r w:rsidR="008B7E45">
        <w:t xml:space="preserve"> for all eligible teachers and principal class employees</w:t>
      </w:r>
      <w:r w:rsidR="000E4E70">
        <w:t xml:space="preserve">. These schools will purchase </w:t>
      </w:r>
      <w:r w:rsidR="00AE6547">
        <w:t>the</w:t>
      </w:r>
      <w:r w:rsidR="000E4E70">
        <w:t xml:space="preserve"> Apple notebook</w:t>
      </w:r>
      <w:r w:rsidR="00AE6547">
        <w:t>s</w:t>
      </w:r>
      <w:r w:rsidR="000E4E70">
        <w:t xml:space="preserve"> from the Department </w:t>
      </w:r>
      <w:r w:rsidR="000E4E70">
        <w:lastRenderedPageBreak/>
        <w:t>panel. More details on this process will be communicated to p</w:t>
      </w:r>
      <w:r w:rsidR="000E4E70" w:rsidRPr="005712E9">
        <w:t>rincipals</w:t>
      </w:r>
      <w:r w:rsidR="000E4E70">
        <w:t>.</w:t>
      </w:r>
      <w:r w:rsidR="009E6D0E">
        <w:t xml:space="preserve"> The Department will also offer advice and support to those schools requiring further information and assistance before they make a final decision to operate as an ‘Apple School’ rather than accept the standard provisioning of windows notebooks.</w:t>
      </w:r>
    </w:p>
    <w:p w:rsidR="00F15BA2" w:rsidRPr="005712E9" w:rsidRDefault="00F15BA2" w:rsidP="00F15BA2">
      <w:pPr>
        <w:rPr>
          <w:b/>
        </w:rPr>
      </w:pPr>
      <w:r>
        <w:rPr>
          <w:b/>
        </w:rPr>
        <w:t xml:space="preserve">Can my school require me to </w:t>
      </w:r>
      <w:r w:rsidR="000D7BA2">
        <w:rPr>
          <w:b/>
        </w:rPr>
        <w:t xml:space="preserve">pay towards the extra cost </w:t>
      </w:r>
      <w:r>
        <w:rPr>
          <w:b/>
        </w:rPr>
        <w:t xml:space="preserve">for </w:t>
      </w:r>
      <w:r w:rsidRPr="005712E9">
        <w:rPr>
          <w:b/>
        </w:rPr>
        <w:t>an Apple</w:t>
      </w:r>
      <w:r>
        <w:rPr>
          <w:b/>
        </w:rPr>
        <w:t xml:space="preserve"> notebook</w:t>
      </w:r>
      <w:r w:rsidRPr="005712E9">
        <w:rPr>
          <w:b/>
        </w:rPr>
        <w:t>?</w:t>
      </w:r>
    </w:p>
    <w:p w:rsidR="00F15BA2" w:rsidRPr="005712E9" w:rsidRDefault="00F15BA2" w:rsidP="00F15BA2">
      <w:pPr>
        <w:pStyle w:val="NormalWeb"/>
        <w:rPr>
          <w:rFonts w:ascii="Arial" w:eastAsiaTheme="minorEastAsia" w:hAnsi="Arial" w:cs="Arial"/>
          <w:color w:val="auto"/>
          <w:sz w:val="18"/>
          <w:szCs w:val="18"/>
          <w:lang w:val="en-US" w:eastAsia="en-US"/>
        </w:rPr>
      </w:pPr>
      <w:r>
        <w:rPr>
          <w:rFonts w:ascii="Arial" w:eastAsiaTheme="minorEastAsia" w:hAnsi="Arial" w:cs="Arial"/>
          <w:color w:val="auto"/>
          <w:sz w:val="18"/>
          <w:szCs w:val="18"/>
          <w:lang w:val="en-US" w:eastAsia="en-US"/>
        </w:rPr>
        <w:t xml:space="preserve">No, schools cannot ask teachers </w:t>
      </w:r>
      <w:r w:rsidR="00562128">
        <w:rPr>
          <w:rFonts w:ascii="Arial" w:eastAsiaTheme="minorEastAsia" w:hAnsi="Arial" w:cs="Arial"/>
          <w:color w:val="auto"/>
          <w:sz w:val="18"/>
          <w:szCs w:val="18"/>
          <w:lang w:val="en-US" w:eastAsia="en-US"/>
        </w:rPr>
        <w:t xml:space="preserve">and principal class employees </w:t>
      </w:r>
      <w:r>
        <w:rPr>
          <w:rFonts w:ascii="Arial" w:eastAsiaTheme="minorEastAsia" w:hAnsi="Arial" w:cs="Arial"/>
          <w:color w:val="auto"/>
          <w:sz w:val="18"/>
          <w:szCs w:val="18"/>
          <w:lang w:val="en-US" w:eastAsia="en-US"/>
        </w:rPr>
        <w:t xml:space="preserve">to contribute </w:t>
      </w:r>
      <w:r w:rsidR="000D7BA2">
        <w:rPr>
          <w:rFonts w:ascii="Arial" w:eastAsiaTheme="minorEastAsia" w:hAnsi="Arial" w:cs="Arial"/>
          <w:color w:val="auto"/>
          <w:sz w:val="18"/>
          <w:szCs w:val="18"/>
          <w:lang w:val="en-US" w:eastAsia="en-US"/>
        </w:rPr>
        <w:t>to the cost of the</w:t>
      </w:r>
      <w:r>
        <w:rPr>
          <w:rFonts w:ascii="Arial" w:eastAsiaTheme="minorEastAsia" w:hAnsi="Arial" w:cs="Arial"/>
          <w:color w:val="auto"/>
          <w:sz w:val="18"/>
          <w:szCs w:val="18"/>
          <w:lang w:val="en-US" w:eastAsia="en-US"/>
        </w:rPr>
        <w:t xml:space="preserve"> notebook.</w:t>
      </w:r>
    </w:p>
    <w:p w:rsidR="00F15BA2" w:rsidRPr="005712E9" w:rsidRDefault="00082EAB" w:rsidP="00F15BA2">
      <w:pPr>
        <w:rPr>
          <w:b/>
        </w:rPr>
      </w:pPr>
      <w:r>
        <w:rPr>
          <w:b/>
        </w:rPr>
        <w:t xml:space="preserve">I </w:t>
      </w:r>
      <w:r w:rsidR="00F15BA2">
        <w:rPr>
          <w:b/>
        </w:rPr>
        <w:t xml:space="preserve">am </w:t>
      </w:r>
      <w:r>
        <w:rPr>
          <w:b/>
        </w:rPr>
        <w:t xml:space="preserve">a VCE teacher </w:t>
      </w:r>
      <w:r w:rsidR="00F15BA2">
        <w:rPr>
          <w:b/>
        </w:rPr>
        <w:t>approved for an Apple notebook</w:t>
      </w:r>
      <w:r w:rsidR="00D8627C">
        <w:rPr>
          <w:b/>
        </w:rPr>
        <w:t>.</w:t>
      </w:r>
      <w:r w:rsidR="00F15BA2">
        <w:rPr>
          <w:b/>
        </w:rPr>
        <w:t xml:space="preserve"> </w:t>
      </w:r>
      <w:r w:rsidR="00D8627C">
        <w:rPr>
          <w:b/>
        </w:rPr>
        <w:t xml:space="preserve">When </w:t>
      </w:r>
      <w:r w:rsidR="00F15BA2">
        <w:rPr>
          <w:b/>
        </w:rPr>
        <w:t xml:space="preserve">can I expect to receive </w:t>
      </w:r>
      <w:r>
        <w:rPr>
          <w:b/>
        </w:rPr>
        <w:t>an Apple</w:t>
      </w:r>
      <w:r w:rsidR="00F15BA2" w:rsidRPr="005712E9">
        <w:rPr>
          <w:b/>
        </w:rPr>
        <w:t>?</w:t>
      </w:r>
    </w:p>
    <w:p w:rsidR="00F15BA2" w:rsidRPr="005712E9" w:rsidRDefault="00F15BA2" w:rsidP="00F15BA2">
      <w:pPr>
        <w:pStyle w:val="NormalWeb"/>
        <w:rPr>
          <w:rFonts w:ascii="Arial" w:eastAsiaTheme="minorEastAsia" w:hAnsi="Arial" w:cs="Arial"/>
          <w:color w:val="auto"/>
          <w:sz w:val="18"/>
          <w:szCs w:val="18"/>
          <w:lang w:val="en-US" w:eastAsia="en-US"/>
        </w:rPr>
      </w:pPr>
      <w:r>
        <w:rPr>
          <w:rFonts w:ascii="Arial" w:eastAsiaTheme="minorEastAsia" w:hAnsi="Arial" w:cs="Arial"/>
          <w:color w:val="auto"/>
          <w:sz w:val="18"/>
          <w:szCs w:val="18"/>
          <w:lang w:val="en-US" w:eastAsia="en-US"/>
        </w:rPr>
        <w:t xml:space="preserve">If you do not currently have a notebook </w:t>
      </w:r>
      <w:r w:rsidR="00082EAB">
        <w:rPr>
          <w:rFonts w:ascii="Arial" w:eastAsiaTheme="minorEastAsia" w:hAnsi="Arial" w:cs="Arial"/>
          <w:color w:val="auto"/>
          <w:sz w:val="18"/>
          <w:szCs w:val="18"/>
          <w:lang w:val="en-US" w:eastAsia="en-US"/>
        </w:rPr>
        <w:t xml:space="preserve">it will </w:t>
      </w:r>
      <w:r w:rsidR="00EC6732">
        <w:rPr>
          <w:rFonts w:ascii="Arial" w:eastAsiaTheme="minorEastAsia" w:hAnsi="Arial" w:cs="Arial"/>
          <w:color w:val="auto"/>
          <w:sz w:val="18"/>
          <w:szCs w:val="18"/>
          <w:lang w:val="en-US" w:eastAsia="en-US"/>
        </w:rPr>
        <w:t xml:space="preserve">be </w:t>
      </w:r>
      <w:r w:rsidR="00082EAB">
        <w:rPr>
          <w:rFonts w:ascii="Arial" w:eastAsiaTheme="minorEastAsia" w:hAnsi="Arial" w:cs="Arial"/>
          <w:color w:val="auto"/>
          <w:sz w:val="18"/>
          <w:szCs w:val="18"/>
          <w:lang w:val="en-US" w:eastAsia="en-US"/>
        </w:rPr>
        <w:t xml:space="preserve">in the next provisioning cycle, otherwise it will be when your current notebook is replaced at the end of </w:t>
      </w:r>
      <w:r w:rsidR="008A190D">
        <w:rPr>
          <w:rFonts w:ascii="Arial" w:eastAsiaTheme="minorEastAsia" w:hAnsi="Arial" w:cs="Arial"/>
          <w:color w:val="auto"/>
          <w:sz w:val="18"/>
          <w:szCs w:val="18"/>
          <w:lang w:val="en-US" w:eastAsia="en-US"/>
        </w:rPr>
        <w:t>its</w:t>
      </w:r>
      <w:r w:rsidR="00562128">
        <w:rPr>
          <w:rFonts w:ascii="Arial" w:eastAsiaTheme="minorEastAsia" w:hAnsi="Arial" w:cs="Arial"/>
          <w:color w:val="auto"/>
          <w:sz w:val="18"/>
          <w:szCs w:val="18"/>
          <w:lang w:val="en-US" w:eastAsia="en-US"/>
        </w:rPr>
        <w:t xml:space="preserve"> provisioning cycle</w:t>
      </w:r>
      <w:r>
        <w:rPr>
          <w:rFonts w:ascii="Arial" w:eastAsiaTheme="minorEastAsia" w:hAnsi="Arial" w:cs="Arial"/>
          <w:color w:val="auto"/>
          <w:sz w:val="18"/>
          <w:szCs w:val="18"/>
          <w:lang w:val="en-US" w:eastAsia="en-US"/>
        </w:rPr>
        <w:t>.</w:t>
      </w:r>
    </w:p>
    <w:p w:rsidR="00DC0642" w:rsidRPr="005712E9" w:rsidRDefault="00DC0642" w:rsidP="006521D6">
      <w:r>
        <w:rPr>
          <w:b/>
          <w:bCs/>
        </w:rPr>
        <w:t>Who owns the notebook I have been assigned?</w:t>
      </w:r>
    </w:p>
    <w:p w:rsidR="00DC0642" w:rsidRDefault="00DC0642" w:rsidP="00DC0642">
      <w:r>
        <w:t>The notebook remains the property of the school</w:t>
      </w:r>
      <w:r w:rsidR="00EC6732">
        <w:t>;</w:t>
      </w:r>
      <w:r>
        <w:t xml:space="preserve"> you have been assigned the notebook for school and personal use.</w:t>
      </w:r>
    </w:p>
    <w:p w:rsidR="00DC0642" w:rsidRPr="005712E9" w:rsidRDefault="00DC0642" w:rsidP="00DC0642">
      <w:r>
        <w:rPr>
          <w:b/>
          <w:bCs/>
        </w:rPr>
        <w:t xml:space="preserve">I have been assigned a notebook, what happens if </w:t>
      </w:r>
      <w:r w:rsidR="00D8627C">
        <w:rPr>
          <w:b/>
          <w:bCs/>
        </w:rPr>
        <w:t>l</w:t>
      </w:r>
      <w:r>
        <w:rPr>
          <w:b/>
          <w:bCs/>
        </w:rPr>
        <w:t xml:space="preserve"> go to another school?</w:t>
      </w:r>
    </w:p>
    <w:p w:rsidR="00DC0642" w:rsidRDefault="00DC0642" w:rsidP="00DC0642">
      <w:r>
        <w:t>You must return th</w:t>
      </w:r>
      <w:r w:rsidR="00472317">
        <w:t>at</w:t>
      </w:r>
      <w:r>
        <w:t xml:space="preserve"> notebook to the school that assigned you the notebook.</w:t>
      </w:r>
      <w:r w:rsidR="00472317">
        <w:t xml:space="preserve"> Your new school will assign another notebook to you.</w:t>
      </w:r>
    </w:p>
    <w:p w:rsidR="008E5398" w:rsidRPr="005712E9" w:rsidRDefault="008E5398" w:rsidP="00EB5B45">
      <w:r>
        <w:rPr>
          <w:b/>
          <w:bCs/>
        </w:rPr>
        <w:t>What happens to notebooks when they are replaced?</w:t>
      </w:r>
    </w:p>
    <w:p w:rsidR="008E5398" w:rsidRDefault="008E5398" w:rsidP="008E5398">
      <w:r>
        <w:t>Centrally provisioned notebooks will be collected, data wip</w:t>
      </w:r>
      <w:r w:rsidR="009F268F">
        <w:t>ed and appropriately disposed.</w:t>
      </w:r>
      <w:r w:rsidR="00562128">
        <w:t xml:space="preserve"> The Department </w:t>
      </w:r>
      <w:r w:rsidR="00A607F4">
        <w:t xml:space="preserve">is </w:t>
      </w:r>
      <w:r w:rsidR="00167599">
        <w:t>actively exploring the option of offering</w:t>
      </w:r>
      <w:r w:rsidR="00562128">
        <w:t xml:space="preserve"> teachers and principal</w:t>
      </w:r>
      <w:r w:rsidR="008A190D">
        <w:t xml:space="preserve"> class employee</w:t>
      </w:r>
      <w:r w:rsidR="00562128">
        <w:t>s the opportunity to purchase a returned and wiped notebook</w:t>
      </w:r>
      <w:r w:rsidR="00167599">
        <w:t xml:space="preserve"> and will provide a further update on this point</w:t>
      </w:r>
      <w:r w:rsidR="00A607F4">
        <w:t>.</w:t>
      </w:r>
    </w:p>
    <w:p w:rsidR="008E5398" w:rsidRDefault="008E5398" w:rsidP="008E5398">
      <w:pPr>
        <w:rPr>
          <w:b/>
          <w:bCs/>
        </w:rPr>
      </w:pPr>
      <w:r>
        <w:rPr>
          <w:b/>
          <w:bCs/>
        </w:rPr>
        <w:t>Will a teacher be charged for accidental loss/damage?</w:t>
      </w:r>
    </w:p>
    <w:p w:rsidR="008E5398" w:rsidRDefault="00AE643A" w:rsidP="008E5398">
      <w:r>
        <w:t>The new Program</w:t>
      </w:r>
      <w:r w:rsidR="001E691A">
        <w:t>’s</w:t>
      </w:r>
      <w:r>
        <w:t xml:space="preserve"> c</w:t>
      </w:r>
      <w:r w:rsidR="008E5398">
        <w:t xml:space="preserve">entrally provisioned </w:t>
      </w:r>
      <w:r w:rsidR="004E075D">
        <w:t>notebooks</w:t>
      </w:r>
      <w:r w:rsidR="008E5398">
        <w:t xml:space="preserve"> </w:t>
      </w:r>
      <w:r>
        <w:t xml:space="preserve">will be </w:t>
      </w:r>
      <w:r w:rsidR="008E5398">
        <w:t xml:space="preserve">provided with </w:t>
      </w:r>
      <w:r w:rsidR="001E691A">
        <w:t>insurance;</w:t>
      </w:r>
      <w:r w:rsidR="008E5398">
        <w:t xml:space="preserve"> there </w:t>
      </w:r>
      <w:r>
        <w:t>will be</w:t>
      </w:r>
      <w:r w:rsidR="008E5398">
        <w:t xml:space="preserve"> no excess payment for </w:t>
      </w:r>
      <w:r w:rsidR="004E075D">
        <w:t>approved insurance claims. </w:t>
      </w:r>
    </w:p>
    <w:p w:rsidR="0031093D" w:rsidRPr="00C25AE9" w:rsidRDefault="00B91C59" w:rsidP="0031093D">
      <w:pPr>
        <w:rPr>
          <w:b/>
          <w:bCs/>
        </w:rPr>
      </w:pPr>
      <w:r w:rsidRPr="00C25AE9">
        <w:rPr>
          <w:b/>
          <w:bCs/>
        </w:rPr>
        <w:t>Some of m</w:t>
      </w:r>
      <w:r w:rsidR="00772125" w:rsidRPr="00C25AE9">
        <w:rPr>
          <w:b/>
          <w:bCs/>
        </w:rPr>
        <w:t xml:space="preserve">y </w:t>
      </w:r>
      <w:r w:rsidR="0031093D" w:rsidRPr="00C25AE9">
        <w:rPr>
          <w:b/>
          <w:bCs/>
        </w:rPr>
        <w:t>teachers do not currently have a notebook</w:t>
      </w:r>
      <w:r w:rsidR="008E5398" w:rsidRPr="00C25AE9">
        <w:rPr>
          <w:b/>
          <w:bCs/>
        </w:rPr>
        <w:t>.</w:t>
      </w:r>
      <w:r w:rsidR="0031093D" w:rsidRPr="00C25AE9">
        <w:rPr>
          <w:b/>
          <w:bCs/>
        </w:rPr>
        <w:t xml:space="preserve"> </w:t>
      </w:r>
      <w:r w:rsidR="008E5398" w:rsidRPr="00C25AE9">
        <w:rPr>
          <w:b/>
          <w:bCs/>
        </w:rPr>
        <w:t>W</w:t>
      </w:r>
      <w:r w:rsidR="00772125" w:rsidRPr="00C25AE9">
        <w:rPr>
          <w:b/>
          <w:bCs/>
        </w:rPr>
        <w:t>hen will I receive notebooks for them?</w:t>
      </w:r>
    </w:p>
    <w:p w:rsidR="0031093D" w:rsidRDefault="006F5DE3" w:rsidP="0031093D">
      <w:r>
        <w:t xml:space="preserve">Eligible teachers </w:t>
      </w:r>
      <w:r w:rsidR="008A190D">
        <w:t xml:space="preserve">and principal class employees </w:t>
      </w:r>
      <w:r>
        <w:t xml:space="preserve">that do not currently have a notebook will </w:t>
      </w:r>
      <w:r w:rsidR="00D8627C">
        <w:t xml:space="preserve">be allocated </w:t>
      </w:r>
      <w:r w:rsidR="00EC6732">
        <w:t xml:space="preserve">a notebook </w:t>
      </w:r>
      <w:r w:rsidR="00D8627C">
        <w:t>through</w:t>
      </w:r>
      <w:r>
        <w:t xml:space="preserve"> </w:t>
      </w:r>
      <w:r w:rsidR="00BA5BEF">
        <w:t>t</w:t>
      </w:r>
      <w:r>
        <w:t>he</w:t>
      </w:r>
      <w:r w:rsidR="00EB5B45">
        <w:t xml:space="preserve"> next</w:t>
      </w:r>
      <w:r w:rsidR="004E075D">
        <w:t xml:space="preserve"> </w:t>
      </w:r>
      <w:r>
        <w:t>provisioning cycle</w:t>
      </w:r>
      <w:r w:rsidR="004E075D">
        <w:t xml:space="preserve"> of the new Program</w:t>
      </w:r>
      <w:r w:rsidR="001E691A">
        <w:t xml:space="preserve">. </w:t>
      </w:r>
      <w:r w:rsidR="009F268F">
        <w:t>Orders are being actioned now and d</w:t>
      </w:r>
      <w:r>
        <w:t xml:space="preserve">etails on the </w:t>
      </w:r>
      <w:r w:rsidR="00EB5B45">
        <w:t xml:space="preserve">next </w:t>
      </w:r>
      <w:r>
        <w:t xml:space="preserve">provisioning cycle of the new Program will be provided </w:t>
      </w:r>
      <w:r w:rsidR="001E691A">
        <w:t>to principals</w:t>
      </w:r>
      <w:r>
        <w:t>.</w:t>
      </w:r>
    </w:p>
    <w:p w:rsidR="008E5398" w:rsidRPr="00C25AE9" w:rsidRDefault="008E5398" w:rsidP="006F5DE3">
      <w:pPr>
        <w:rPr>
          <w:b/>
          <w:bCs/>
        </w:rPr>
      </w:pPr>
      <w:r w:rsidRPr="00C25AE9">
        <w:rPr>
          <w:b/>
          <w:bCs/>
        </w:rPr>
        <w:t>My current notebook is due for replacement in June, what will happen?</w:t>
      </w:r>
    </w:p>
    <w:p w:rsidR="006F5DE3" w:rsidRDefault="006F5DE3" w:rsidP="006F5DE3">
      <w:r>
        <w:t xml:space="preserve">The </w:t>
      </w:r>
      <w:r w:rsidR="001E691A">
        <w:t xml:space="preserve">new </w:t>
      </w:r>
      <w:r>
        <w:t xml:space="preserve">Program will </w:t>
      </w:r>
      <w:r w:rsidR="004E075D">
        <w:t>s</w:t>
      </w:r>
      <w:r>
        <w:t xml:space="preserve">upport notebooks provisioned under the </w:t>
      </w:r>
      <w:r w:rsidR="005A6CFF">
        <w:t>previous</w:t>
      </w:r>
      <w:r>
        <w:t xml:space="preserve"> program until they</w:t>
      </w:r>
      <w:r w:rsidR="004E075D">
        <w:t xml:space="preserve"> are</w:t>
      </w:r>
      <w:r>
        <w:t xml:space="preserve"> replaced by </w:t>
      </w:r>
      <w:r w:rsidR="008E5398">
        <w:t xml:space="preserve">the </w:t>
      </w:r>
      <w:r w:rsidR="00EB5B45">
        <w:t xml:space="preserve">next </w:t>
      </w:r>
      <w:r w:rsidR="004E075D">
        <w:t>provisioning cycle of the new Program</w:t>
      </w:r>
      <w:r w:rsidR="00167599">
        <w:t xml:space="preserve"> – firm replacement dates cannot be advised at this point but work is underway to lock in a confirmed timetable for the return and replacement process</w:t>
      </w:r>
      <w:r>
        <w:t>.</w:t>
      </w:r>
    </w:p>
    <w:p w:rsidR="0016263D" w:rsidRDefault="0016263D" w:rsidP="006F5DE3"/>
    <w:p w:rsidR="0016263D" w:rsidRDefault="0016263D" w:rsidP="0016263D">
      <w:pPr>
        <w:pStyle w:val="Heading2"/>
      </w:pPr>
      <w:r>
        <w:t>CONTACT INFORMATION</w:t>
      </w:r>
    </w:p>
    <w:p w:rsidR="0016263D" w:rsidRDefault="0016263D" w:rsidP="0016263D">
      <w:pPr>
        <w:rPr>
          <w:b/>
        </w:rPr>
      </w:pPr>
      <w:r>
        <w:t xml:space="preserve">For more information about the general operations of the new Program; schools and teachers should contact the Teacher and Principal Notebook Program at </w:t>
      </w:r>
      <w:r w:rsidRPr="0016263D">
        <w:rPr>
          <w:b/>
        </w:rPr>
        <w:t>notebook@edumail.vic.gov.au</w:t>
      </w:r>
      <w:r>
        <w:t xml:space="preserve"> or </w:t>
      </w:r>
      <w:r w:rsidRPr="0016263D">
        <w:rPr>
          <w:b/>
        </w:rPr>
        <w:t>1800 641 943</w:t>
      </w:r>
    </w:p>
    <w:p w:rsidR="00AD2AB5" w:rsidRDefault="00AD2AB5" w:rsidP="001D0C19"/>
    <w:p w:rsidR="00AD2AB5" w:rsidRPr="005712E9" w:rsidRDefault="00AD2AB5">
      <w:pPr>
        <w:rPr>
          <w:b/>
        </w:rPr>
      </w:pPr>
    </w:p>
    <w:p w:rsidR="00AD2AB5" w:rsidRDefault="00AD2AB5">
      <w:pPr>
        <w:spacing w:before="0" w:after="0" w:line="240" w:lineRule="auto"/>
        <w:sectPr w:rsidR="00AD2AB5" w:rsidSect="00684319">
          <w:headerReference w:type="default" r:id="rId9"/>
          <w:footerReference w:type="default" r:id="rId10"/>
          <w:type w:val="continuous"/>
          <w:pgSz w:w="11900" w:h="16840"/>
          <w:pgMar w:top="2835" w:right="737" w:bottom="1304" w:left="1304" w:header="624" w:footer="737" w:gutter="0"/>
          <w:cols w:space="397"/>
          <w:docGrid w:linePitch="360"/>
        </w:sectPr>
      </w:pPr>
    </w:p>
    <w:p w:rsidR="00AD2AB5" w:rsidRPr="00AD2AB5" w:rsidRDefault="00AD2AB5" w:rsidP="00AD2AB5">
      <w:pPr>
        <w:rPr>
          <w:sz w:val="24"/>
          <w:szCs w:val="24"/>
        </w:rPr>
      </w:pPr>
      <w:r w:rsidRPr="00AD2AB5">
        <w:rPr>
          <w:b/>
          <w:bCs/>
          <w:sz w:val="24"/>
          <w:szCs w:val="24"/>
        </w:rPr>
        <w:lastRenderedPageBreak/>
        <w:t>Specifications of the Windows notebook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371"/>
      </w:tblGrid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726122">
            <w:pPr>
              <w:spacing w:after="0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72612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Acer </w:t>
            </w:r>
            <w:r w:rsidRPr="00C03E6E">
              <w:rPr>
                <w:sz w:val="20"/>
                <w:szCs w:val="20"/>
              </w:rPr>
              <w:t>TravelMate P446-M</w:t>
            </w:r>
          </w:p>
        </w:tc>
      </w:tr>
      <w:tr w:rsidR="00AD2AB5" w:rsidRPr="00C03E6E" w:rsidTr="00AD2AB5">
        <w:trPr>
          <w:trHeight w:val="2622"/>
        </w:trPr>
        <w:tc>
          <w:tcPr>
            <w:tcW w:w="1526" w:type="dxa"/>
            <w:shd w:val="clear" w:color="auto" w:fill="auto"/>
          </w:tcPr>
          <w:p w:rsidR="00AD2AB5" w:rsidRPr="00C03E6E" w:rsidRDefault="00AD2AB5" w:rsidP="00726122">
            <w:pPr>
              <w:spacing w:after="0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Image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726122">
            <w:pPr>
              <w:spacing w:after="0"/>
              <w:rPr>
                <w:sz w:val="20"/>
                <w:szCs w:val="20"/>
              </w:rPr>
            </w:pPr>
            <w:r w:rsidRPr="00C03E6E">
              <w:rPr>
                <w:noProof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 wp14:anchorId="18F46F6D" wp14:editId="746373BF">
                  <wp:simplePos x="0" y="0"/>
                  <wp:positionH relativeFrom="column">
                    <wp:posOffset>1147115</wp:posOffset>
                  </wp:positionH>
                  <wp:positionV relativeFrom="paragraph">
                    <wp:posOffset>98754</wp:posOffset>
                  </wp:positionV>
                  <wp:extent cx="1888490" cy="14605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2AB5" w:rsidRPr="00C03E6E" w:rsidRDefault="00AD2AB5" w:rsidP="0072612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AD2AB5" w:rsidRPr="00C03E6E" w:rsidRDefault="00AD2AB5" w:rsidP="00726122">
            <w:pPr>
              <w:spacing w:after="0"/>
              <w:rPr>
                <w:sz w:val="20"/>
                <w:szCs w:val="20"/>
              </w:rPr>
            </w:pP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CPU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Intel® Core™ i5-5200U</w:t>
            </w:r>
          </w:p>
          <w:p w:rsidR="00AD2AB5" w:rsidRPr="00C03E6E" w:rsidRDefault="00AD2AB5" w:rsidP="00AD2AB5">
            <w:pPr>
              <w:spacing w:before="0" w:after="0" w:line="360" w:lineRule="auto"/>
            </w:pPr>
            <w:r w:rsidRPr="00C03E6E">
              <w:t xml:space="preserve">2.2 </w:t>
            </w:r>
            <w:proofErr w:type="spellStart"/>
            <w:r w:rsidRPr="00C03E6E">
              <w:t>Ghz</w:t>
            </w:r>
            <w:proofErr w:type="spellEnd"/>
            <w:r w:rsidRPr="00C03E6E">
              <w:t>, 64-bit capable  (Turbo boost 2.7Ghz)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Memory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8GB DDR3 (2 x 4GB)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Cache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3MB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Storage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500GB 7200rpm hard drive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Display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14" HD WXGA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Resolution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1366 x 768 resolution</w:t>
            </w:r>
          </w:p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 xml:space="preserve">Non-Glare LED-backlit LCD    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Graphics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Intel® HD Graphics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Battery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53Wh 4-cell Li-polymer battery pack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Battery Life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Up to 7 hours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Dimensions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21.55mm * 340mm * 240mm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Weight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1.8 kg with battery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USB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Four USB ports:</w:t>
            </w:r>
          </w:p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 xml:space="preserve">  - 2 x USB 3.0 - 2 x USB 2.0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Other IO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1 x HDMI with HDCP support</w:t>
            </w:r>
          </w:p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1 x VGA Port</w:t>
            </w:r>
          </w:p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1 x Headphone/Speaker/mic jack</w:t>
            </w:r>
          </w:p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1 x SD™ Card Reader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Optical Drive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External USB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WAN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Gigabit Ethernet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WLAN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Intel® Dual Band Wireless-AC 7265 AC (2.4/5.0Ghz)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Bluetooth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4.0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Keyboard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Backlit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Audio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High-definition audio support</w:t>
            </w:r>
          </w:p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Two built-in stereo speakers</w:t>
            </w:r>
          </w:p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built-in microphone</w:t>
            </w:r>
          </w:p>
        </w:tc>
      </w:tr>
      <w:tr w:rsidR="00AD2AB5" w:rsidRPr="00C03E6E" w:rsidTr="00726122">
        <w:tc>
          <w:tcPr>
            <w:tcW w:w="1526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b/>
                <w:sz w:val="16"/>
                <w:szCs w:val="16"/>
              </w:rPr>
            </w:pPr>
            <w:r w:rsidRPr="00C03E6E">
              <w:rPr>
                <w:b/>
                <w:sz w:val="16"/>
                <w:szCs w:val="16"/>
              </w:rPr>
              <w:t>Camera</w:t>
            </w:r>
          </w:p>
        </w:tc>
        <w:tc>
          <w:tcPr>
            <w:tcW w:w="7371" w:type="dxa"/>
            <w:shd w:val="clear" w:color="auto" w:fill="auto"/>
          </w:tcPr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>Acer Crystal Eye HD Webcam with</w:t>
            </w:r>
          </w:p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 xml:space="preserve"> - 1280 x 720 resolution</w:t>
            </w:r>
          </w:p>
          <w:p w:rsidR="00AD2AB5" w:rsidRPr="00C03E6E" w:rsidRDefault="00AD2AB5" w:rsidP="00AD2AB5">
            <w:pPr>
              <w:spacing w:before="0" w:after="0" w:line="360" w:lineRule="auto"/>
              <w:rPr>
                <w:sz w:val="20"/>
                <w:szCs w:val="20"/>
              </w:rPr>
            </w:pPr>
            <w:r w:rsidRPr="00C03E6E">
              <w:rPr>
                <w:sz w:val="20"/>
                <w:szCs w:val="20"/>
              </w:rPr>
              <w:t xml:space="preserve"> - 720p HD audio/video recording</w:t>
            </w:r>
          </w:p>
        </w:tc>
      </w:tr>
    </w:tbl>
    <w:p w:rsidR="008E5398" w:rsidRPr="00780A21" w:rsidRDefault="008E5398"/>
    <w:sectPr w:rsidR="008E5398" w:rsidRPr="00780A21" w:rsidSect="00AD2AB5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567" w:right="737" w:bottom="1135" w:left="1304" w:header="624" w:footer="73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AB" w:rsidRDefault="002D1BAB" w:rsidP="00950C38">
      <w:pPr>
        <w:spacing w:before="0" w:after="0" w:line="240" w:lineRule="auto"/>
      </w:pPr>
      <w:r>
        <w:separator/>
      </w:r>
    </w:p>
  </w:endnote>
  <w:endnote w:type="continuationSeparator" w:id="0">
    <w:p w:rsidR="002D1BAB" w:rsidRDefault="002D1BAB" w:rsidP="00950C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C1" w:rsidRDefault="00986BC1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08C23A54" wp14:editId="1E4461D7">
          <wp:simplePos x="0" y="0"/>
          <wp:positionH relativeFrom="margin">
            <wp:posOffset>-548005</wp:posOffset>
          </wp:positionH>
          <wp:positionV relativeFrom="margin">
            <wp:posOffset>8031480</wp:posOffset>
          </wp:positionV>
          <wp:extent cx="7092315" cy="67945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State A4 Footer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31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B5" w:rsidRDefault="00AD2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AB" w:rsidRDefault="002D1BAB" w:rsidP="00950C38">
      <w:pPr>
        <w:spacing w:before="0" w:after="0" w:line="240" w:lineRule="auto"/>
      </w:pPr>
      <w:r>
        <w:separator/>
      </w:r>
    </w:p>
  </w:footnote>
  <w:footnote w:type="continuationSeparator" w:id="0">
    <w:p w:rsidR="002D1BAB" w:rsidRDefault="002D1BAB" w:rsidP="00950C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E1" w:rsidRDefault="0044699D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9605F" wp14:editId="7392D874">
              <wp:simplePos x="0" y="0"/>
              <wp:positionH relativeFrom="column">
                <wp:posOffset>2286635</wp:posOffset>
              </wp:positionH>
              <wp:positionV relativeFrom="paragraph">
                <wp:posOffset>-53340</wp:posOffset>
              </wp:positionV>
              <wp:extent cx="4030345" cy="685552"/>
              <wp:effectExtent l="0" t="0" r="0" b="63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0345" cy="6855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99D" w:rsidRDefault="0044699D" w:rsidP="0044699D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4699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FACT SHEET:</w:t>
                          </w:r>
                        </w:p>
                        <w:p w:rsidR="0044699D" w:rsidRPr="0044699D" w:rsidRDefault="00073B9D" w:rsidP="0044699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New </w:t>
                          </w:r>
                          <w:r w:rsidR="003A793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Te</w:t>
                          </w:r>
                          <w:r w:rsidR="00C25AE9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a</w:t>
                          </w:r>
                          <w:r w:rsidR="003A793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cher </w:t>
                          </w:r>
                          <w:r w:rsidR="008121C3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and Principal </w:t>
                          </w:r>
                          <w:r w:rsidR="003A793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Notebook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1960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80.05pt;margin-top:-4.2pt;width:317.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" filled="f" stroked="f">
              <v:textbox>
                <w:txbxContent>
                  <w:p w:rsidR="0044699D" w:rsidRDefault="0044699D" w:rsidP="0044699D">
                    <w:pPr>
                      <w:jc w:val="righ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4699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FACT SHEET:</w:t>
                    </w:r>
                  </w:p>
                  <w:p w:rsidR="0044699D" w:rsidRPr="0044699D" w:rsidRDefault="00073B9D" w:rsidP="0044699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New </w:t>
                    </w:r>
                    <w:r w:rsidR="003A793C">
                      <w:rPr>
                        <w:color w:val="FFFFFF" w:themeColor="background1"/>
                        <w:sz w:val="28"/>
                        <w:szCs w:val="28"/>
                      </w:rPr>
                      <w:t>Te</w:t>
                    </w:r>
                    <w:r w:rsidR="00C25AE9">
                      <w:rPr>
                        <w:color w:val="FFFFFF" w:themeColor="background1"/>
                        <w:sz w:val="28"/>
                        <w:szCs w:val="28"/>
                      </w:rPr>
                      <w:t>a</w:t>
                    </w:r>
                    <w:r w:rsidR="003A793C">
                      <w:rPr>
                        <w:color w:val="FFFFFF" w:themeColor="background1"/>
                        <w:sz w:val="28"/>
                        <w:szCs w:val="28"/>
                      </w:rPr>
                      <w:t xml:space="preserve">cher </w:t>
                    </w:r>
                    <w:r w:rsidR="008121C3">
                      <w:rPr>
                        <w:color w:val="FFFFFF" w:themeColor="background1"/>
                        <w:sz w:val="28"/>
                        <w:szCs w:val="28"/>
                      </w:rPr>
                      <w:t xml:space="preserve">and Principal </w:t>
                    </w:r>
                    <w:r w:rsidR="003A793C">
                      <w:rPr>
                        <w:color w:val="FFFFFF" w:themeColor="background1"/>
                        <w:sz w:val="28"/>
                        <w:szCs w:val="28"/>
                      </w:rPr>
                      <w:t>Notebook Program</w:t>
                    </w:r>
                  </w:p>
                </w:txbxContent>
              </v:textbox>
            </v:shape>
          </w:pict>
        </mc:Fallback>
      </mc:AlternateContent>
    </w:r>
    <w:r w:rsidR="009D7CE1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6386BFF7" wp14:editId="437F613D">
          <wp:simplePos x="0" y="0"/>
          <wp:positionH relativeFrom="margin">
            <wp:posOffset>-662940</wp:posOffset>
          </wp:positionH>
          <wp:positionV relativeFrom="margin">
            <wp:posOffset>-1659255</wp:posOffset>
          </wp:positionV>
          <wp:extent cx="7252970" cy="925195"/>
          <wp:effectExtent l="0" t="0" r="11430" b="0"/>
          <wp:wrapSquare wrapText="bothSides"/>
          <wp:docPr id="5" name="Picture 5" title="The Education St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 State Standard A4 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297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B4" w:rsidRDefault="00D740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B5" w:rsidRDefault="00AD2AB5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6A26DC" wp14:editId="436190C6">
              <wp:simplePos x="0" y="0"/>
              <wp:positionH relativeFrom="column">
                <wp:posOffset>2286635</wp:posOffset>
              </wp:positionH>
              <wp:positionV relativeFrom="paragraph">
                <wp:posOffset>-53340</wp:posOffset>
              </wp:positionV>
              <wp:extent cx="4030345" cy="685552"/>
              <wp:effectExtent l="0" t="0" r="0" b="63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0345" cy="6855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2AB5" w:rsidRDefault="00AD2AB5" w:rsidP="0044699D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4699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FACT SHEET:</w:t>
                          </w:r>
                        </w:p>
                        <w:p w:rsidR="00AD2AB5" w:rsidRPr="0044699D" w:rsidRDefault="00AD2AB5" w:rsidP="0044699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New Teacher and Principal Notebook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6A26D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80.05pt;margin-top:-4.2pt;width:317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" filled="f" stroked="f">
              <v:textbox>
                <w:txbxContent>
                  <w:p w:rsidR="00AD2AB5" w:rsidRDefault="00AD2AB5" w:rsidP="0044699D">
                    <w:pPr>
                      <w:jc w:val="righ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4699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FACT SHEET:</w:t>
                    </w:r>
                  </w:p>
                  <w:p w:rsidR="00AD2AB5" w:rsidRPr="0044699D" w:rsidRDefault="00AD2AB5" w:rsidP="0044699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New Teacher and Principal Notebook Program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B4" w:rsidRDefault="00D74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607B"/>
    <w:multiLevelType w:val="hybridMultilevel"/>
    <w:tmpl w:val="CE2C1D36"/>
    <w:lvl w:ilvl="0" w:tplc="28080086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FA1ED81A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E62326D"/>
    <w:multiLevelType w:val="multilevel"/>
    <w:tmpl w:val="223CD8F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36C10"/>
    <w:multiLevelType w:val="hybridMultilevel"/>
    <w:tmpl w:val="B8820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53DDA"/>
    <w:multiLevelType w:val="hybridMultilevel"/>
    <w:tmpl w:val="A5ECE8AC"/>
    <w:lvl w:ilvl="0" w:tplc="20D267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27D07"/>
    <w:multiLevelType w:val="hybridMultilevel"/>
    <w:tmpl w:val="A9581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2"/>
    <w:rsid w:val="000059B4"/>
    <w:rsid w:val="00024350"/>
    <w:rsid w:val="000367D3"/>
    <w:rsid w:val="000465D7"/>
    <w:rsid w:val="000506BE"/>
    <w:rsid w:val="00050CAB"/>
    <w:rsid w:val="000713BD"/>
    <w:rsid w:val="00073B9D"/>
    <w:rsid w:val="00082EAB"/>
    <w:rsid w:val="000B4B56"/>
    <w:rsid w:val="000C5421"/>
    <w:rsid w:val="000C6F09"/>
    <w:rsid w:val="000D0B24"/>
    <w:rsid w:val="000D309F"/>
    <w:rsid w:val="000D7BA2"/>
    <w:rsid w:val="000E4E70"/>
    <w:rsid w:val="00135DFD"/>
    <w:rsid w:val="00135E98"/>
    <w:rsid w:val="00143690"/>
    <w:rsid w:val="001553E7"/>
    <w:rsid w:val="0016263D"/>
    <w:rsid w:val="00167599"/>
    <w:rsid w:val="001842CE"/>
    <w:rsid w:val="001C06F7"/>
    <w:rsid w:val="001D0C19"/>
    <w:rsid w:val="001E691A"/>
    <w:rsid w:val="00242F71"/>
    <w:rsid w:val="002A72AA"/>
    <w:rsid w:val="002B6545"/>
    <w:rsid w:val="002D1BAB"/>
    <w:rsid w:val="002E1C98"/>
    <w:rsid w:val="00304D69"/>
    <w:rsid w:val="0031093D"/>
    <w:rsid w:val="00313328"/>
    <w:rsid w:val="00317C4F"/>
    <w:rsid w:val="00340F4C"/>
    <w:rsid w:val="003640A9"/>
    <w:rsid w:val="0036698F"/>
    <w:rsid w:val="003A793C"/>
    <w:rsid w:val="003B3D7B"/>
    <w:rsid w:val="00403A22"/>
    <w:rsid w:val="00415C0E"/>
    <w:rsid w:val="0044699D"/>
    <w:rsid w:val="00472317"/>
    <w:rsid w:val="004860AF"/>
    <w:rsid w:val="004D7E74"/>
    <w:rsid w:val="004E075D"/>
    <w:rsid w:val="004F6E1D"/>
    <w:rsid w:val="00522512"/>
    <w:rsid w:val="00525C2A"/>
    <w:rsid w:val="00533530"/>
    <w:rsid w:val="00544A97"/>
    <w:rsid w:val="00552901"/>
    <w:rsid w:val="00562128"/>
    <w:rsid w:val="005712E9"/>
    <w:rsid w:val="00590AA2"/>
    <w:rsid w:val="005A6CFF"/>
    <w:rsid w:val="005D1F3C"/>
    <w:rsid w:val="005D2B08"/>
    <w:rsid w:val="006069BD"/>
    <w:rsid w:val="00644541"/>
    <w:rsid w:val="006521D6"/>
    <w:rsid w:val="00684319"/>
    <w:rsid w:val="006920CD"/>
    <w:rsid w:val="006A720C"/>
    <w:rsid w:val="006D4552"/>
    <w:rsid w:val="006F5DE3"/>
    <w:rsid w:val="00723F02"/>
    <w:rsid w:val="0073500A"/>
    <w:rsid w:val="0075534E"/>
    <w:rsid w:val="00755F14"/>
    <w:rsid w:val="00766794"/>
    <w:rsid w:val="00772125"/>
    <w:rsid w:val="00780A21"/>
    <w:rsid w:val="00792119"/>
    <w:rsid w:val="007C67DE"/>
    <w:rsid w:val="007E31B3"/>
    <w:rsid w:val="007F0DCD"/>
    <w:rsid w:val="00811932"/>
    <w:rsid w:val="008121C3"/>
    <w:rsid w:val="0081609E"/>
    <w:rsid w:val="0082084E"/>
    <w:rsid w:val="00826A7D"/>
    <w:rsid w:val="008462CE"/>
    <w:rsid w:val="00853422"/>
    <w:rsid w:val="00892B29"/>
    <w:rsid w:val="008A190D"/>
    <w:rsid w:val="008A24B5"/>
    <w:rsid w:val="008B5598"/>
    <w:rsid w:val="008B7E45"/>
    <w:rsid w:val="008C08D9"/>
    <w:rsid w:val="008C2F99"/>
    <w:rsid w:val="008C3D9B"/>
    <w:rsid w:val="008C681F"/>
    <w:rsid w:val="008C6C0D"/>
    <w:rsid w:val="008E5398"/>
    <w:rsid w:val="008F1F24"/>
    <w:rsid w:val="008F4608"/>
    <w:rsid w:val="00903990"/>
    <w:rsid w:val="0091052C"/>
    <w:rsid w:val="00921AD2"/>
    <w:rsid w:val="00950C38"/>
    <w:rsid w:val="00965DAC"/>
    <w:rsid w:val="00971C42"/>
    <w:rsid w:val="00986BC1"/>
    <w:rsid w:val="0099027E"/>
    <w:rsid w:val="009955D6"/>
    <w:rsid w:val="009D7CE1"/>
    <w:rsid w:val="009E6BCD"/>
    <w:rsid w:val="009E6D0E"/>
    <w:rsid w:val="009F1644"/>
    <w:rsid w:val="009F268F"/>
    <w:rsid w:val="00A152C2"/>
    <w:rsid w:val="00A224D3"/>
    <w:rsid w:val="00A253D8"/>
    <w:rsid w:val="00A34062"/>
    <w:rsid w:val="00A607F4"/>
    <w:rsid w:val="00AB0B3C"/>
    <w:rsid w:val="00AD2AB5"/>
    <w:rsid w:val="00AE643A"/>
    <w:rsid w:val="00AE6547"/>
    <w:rsid w:val="00B42C9B"/>
    <w:rsid w:val="00B91C59"/>
    <w:rsid w:val="00BA5BEF"/>
    <w:rsid w:val="00BC46FD"/>
    <w:rsid w:val="00BF6553"/>
    <w:rsid w:val="00C25AE9"/>
    <w:rsid w:val="00C31876"/>
    <w:rsid w:val="00C31A33"/>
    <w:rsid w:val="00C332FB"/>
    <w:rsid w:val="00C35053"/>
    <w:rsid w:val="00C50C60"/>
    <w:rsid w:val="00C53224"/>
    <w:rsid w:val="00CA064F"/>
    <w:rsid w:val="00CB2644"/>
    <w:rsid w:val="00CB2C8A"/>
    <w:rsid w:val="00CE68F0"/>
    <w:rsid w:val="00D014FC"/>
    <w:rsid w:val="00D172AF"/>
    <w:rsid w:val="00D3017C"/>
    <w:rsid w:val="00D3471F"/>
    <w:rsid w:val="00D740B4"/>
    <w:rsid w:val="00D85E65"/>
    <w:rsid w:val="00D8627C"/>
    <w:rsid w:val="00D901DD"/>
    <w:rsid w:val="00D94ED0"/>
    <w:rsid w:val="00DA38BB"/>
    <w:rsid w:val="00DA404F"/>
    <w:rsid w:val="00DC0642"/>
    <w:rsid w:val="00DC623F"/>
    <w:rsid w:val="00DC6799"/>
    <w:rsid w:val="00DD4A07"/>
    <w:rsid w:val="00DD6ECB"/>
    <w:rsid w:val="00DE4E35"/>
    <w:rsid w:val="00E3247B"/>
    <w:rsid w:val="00E369B1"/>
    <w:rsid w:val="00E43693"/>
    <w:rsid w:val="00E572E7"/>
    <w:rsid w:val="00E617B0"/>
    <w:rsid w:val="00EB5B45"/>
    <w:rsid w:val="00EC6732"/>
    <w:rsid w:val="00EF3B2D"/>
    <w:rsid w:val="00F04CD8"/>
    <w:rsid w:val="00F15BA2"/>
    <w:rsid w:val="00F34927"/>
    <w:rsid w:val="00F65DF8"/>
    <w:rsid w:val="00F86968"/>
    <w:rsid w:val="00F976B1"/>
    <w:rsid w:val="00FD2E72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02"/>
    <w:pPr>
      <w:spacing w:before="120" w:after="120" w:line="280" w:lineRule="exact"/>
    </w:pPr>
    <w:rPr>
      <w:rFonts w:ascii="Arial" w:eastAsiaTheme="minorEastAsia" w:hAnsi="Arial" w:cs="Arial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F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3F02"/>
    <w:pPr>
      <w:pBdr>
        <w:top w:val="single" w:sz="8" w:space="3" w:color="AF272F"/>
      </w:pBdr>
      <w:spacing w:before="2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F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5263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3F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263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4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F02"/>
    <w:rPr>
      <w:rFonts w:ascii="Arial" w:eastAsiaTheme="majorEastAsia" w:hAnsi="Arial" w:cstheme="majorBidi"/>
      <w:b/>
      <w:bCs/>
      <w:caps/>
      <w:color w:val="AF272F"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3F02"/>
    <w:rPr>
      <w:rFonts w:ascii="Arial" w:eastAsiaTheme="majorEastAsia" w:hAnsi="Arial" w:cstheme="majorBidi"/>
      <w:b/>
      <w:caps/>
      <w:color w:val="AF272F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3F02"/>
    <w:rPr>
      <w:rFonts w:asciiTheme="majorHAnsi" w:eastAsiaTheme="majorEastAsia" w:hAnsiTheme="majorHAnsi" w:cstheme="majorBidi"/>
      <w:color w:val="A5263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23F02"/>
    <w:rPr>
      <w:rFonts w:asciiTheme="majorHAnsi" w:eastAsiaTheme="majorEastAsia" w:hAnsiTheme="majorHAnsi" w:cstheme="majorBidi"/>
      <w:i/>
      <w:iCs/>
      <w:color w:val="A52631"/>
      <w:sz w:val="18"/>
      <w:szCs w:val="1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23F02"/>
    <w:pPr>
      <w:spacing w:after="60" w:line="300" w:lineRule="atLeast"/>
    </w:pPr>
    <w:rPr>
      <w:b/>
      <w:bCs/>
      <w:color w:val="5A5A59"/>
      <w:sz w:val="24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23F02"/>
    <w:rPr>
      <w:rFonts w:ascii="Arial" w:eastAsiaTheme="minorEastAsia" w:hAnsi="Arial" w:cs="Arial"/>
      <w:b/>
      <w:bCs/>
      <w:color w:val="5A5A59"/>
      <w:szCs w:val="2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F02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723F02"/>
    <w:rPr>
      <w:rFonts w:ascii="Arial" w:eastAsiaTheme="majorEastAsia" w:hAnsi="Arial" w:cstheme="majorBidi"/>
      <w:color w:val="5A5A59"/>
      <w:sz w:val="27"/>
      <w:szCs w:val="27"/>
      <w:lang w:val="en-US"/>
    </w:rPr>
  </w:style>
  <w:style w:type="character" w:styleId="SubtleEmphasis">
    <w:name w:val="Subtle Emphasis"/>
    <w:basedOn w:val="DefaultParagraphFont"/>
    <w:uiPriority w:val="19"/>
    <w:rsid w:val="00723F02"/>
    <w:rPr>
      <w:i/>
      <w:iCs/>
      <w:color w:val="808080" w:themeColor="text1" w:themeTint="7F"/>
    </w:rPr>
  </w:style>
  <w:style w:type="paragraph" w:styleId="Title">
    <w:name w:val="Title"/>
    <w:next w:val="Subtitle"/>
    <w:link w:val="TitleChar"/>
    <w:uiPriority w:val="10"/>
    <w:qFormat/>
    <w:rsid w:val="00723F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3F02"/>
    <w:rPr>
      <w:rFonts w:ascii="Arial" w:eastAsiaTheme="majorEastAsia" w:hAnsi="Arial" w:cstheme="majorBidi"/>
      <w:b/>
      <w:color w:val="AF272F"/>
      <w:spacing w:val="5"/>
      <w:kern w:val="28"/>
      <w:sz w:val="40"/>
      <w:szCs w:val="4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23F02"/>
    <w:pPr>
      <w:spacing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F02"/>
    <w:rPr>
      <w:rFonts w:ascii="Arial" w:eastAsiaTheme="minorEastAsia" w:hAnsi="Arial" w:cs="Arial"/>
      <w:b/>
      <w:color w:val="5A5A59"/>
      <w:sz w:val="18"/>
      <w:lang w:val="en-US"/>
    </w:rPr>
  </w:style>
  <w:style w:type="character" w:styleId="Strong">
    <w:name w:val="Strong"/>
    <w:basedOn w:val="DefaultParagraphFont"/>
    <w:uiPriority w:val="22"/>
    <w:qFormat/>
    <w:rsid w:val="00723F02"/>
    <w:rPr>
      <w:b/>
      <w:bCs/>
    </w:rPr>
  </w:style>
  <w:style w:type="paragraph" w:styleId="ListParagraph">
    <w:name w:val="List Paragraph"/>
    <w:aliases w:val="List Paragraph11,Bullet point,L,List Paragraph1,Recommendation,DDM Gen Text,List Paragraph - bullets,NFP GP Bulleted List,bullet point list,Bullet points,Content descriptions,Bullet Point"/>
    <w:basedOn w:val="Normal"/>
    <w:link w:val="ListParagraphChar"/>
    <w:autoRedefine/>
    <w:uiPriority w:val="34"/>
    <w:qFormat/>
    <w:rsid w:val="0091052C"/>
    <w:pPr>
      <w:keepLines/>
      <w:numPr>
        <w:numId w:val="1"/>
      </w:numPr>
      <w:suppressAutoHyphens/>
    </w:pPr>
  </w:style>
  <w:style w:type="paragraph" w:customStyle="1" w:styleId="SUBTITLE0">
    <w:name w:val="SUB TITLE"/>
    <w:basedOn w:val="Title"/>
    <w:qFormat/>
    <w:rsid w:val="00723F02"/>
    <w:pPr>
      <w:spacing w:after="100" w:afterAutospacing="1" w:line="440" w:lineRule="exact"/>
      <w:contextualSpacing/>
    </w:pPr>
    <w:rPr>
      <w:b w:val="0"/>
    </w:rPr>
  </w:style>
  <w:style w:type="table" w:styleId="TableGrid">
    <w:name w:val="Table Grid"/>
    <w:basedOn w:val="TableNormal"/>
    <w:uiPriority w:val="59"/>
    <w:rsid w:val="00723F02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723F02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723F02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50C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38"/>
    <w:rPr>
      <w:rFonts w:ascii="Arial" w:eastAsiaTheme="minorEastAsia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0C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38"/>
    <w:rPr>
      <w:rFonts w:ascii="Arial" w:eastAsiaTheme="minorEastAsia" w:hAnsi="Arial" w:cs="Arial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47B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  <w:lang w:val="en-US"/>
    </w:rPr>
  </w:style>
  <w:style w:type="table" w:customStyle="1" w:styleId="PlainTable41">
    <w:name w:val="Plain Table 41"/>
    <w:basedOn w:val="TableNormal"/>
    <w:uiPriority w:val="44"/>
    <w:rsid w:val="00E324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E324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A793C"/>
    <w:pPr>
      <w:spacing w:before="0" w:after="0" w:line="336" w:lineRule="auto"/>
    </w:pPr>
    <w:rPr>
      <w:rFonts w:ascii="Calibri" w:eastAsiaTheme="minorHAnsi" w:hAnsi="Calibri" w:cs="Times New Roman"/>
      <w:color w:val="000000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D8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CE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CE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6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7D3"/>
    <w:rPr>
      <w:rFonts w:ascii="Arial" w:eastAsiaTheme="minorEastAsia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7D3"/>
    <w:rPr>
      <w:rFonts w:ascii="Arial" w:eastAsiaTheme="minorEastAsia" w:hAnsi="Arial" w:cs="Arial"/>
      <w:b/>
      <w:bCs/>
      <w:sz w:val="20"/>
      <w:szCs w:val="20"/>
      <w:lang w:val="en-US"/>
    </w:rPr>
  </w:style>
  <w:style w:type="character" w:customStyle="1" w:styleId="ListParagraphChar">
    <w:name w:val="List Paragraph Char"/>
    <w:aliases w:val="List Paragraph11 Char,Bullet point Char,L Char,List Paragraph1 Char,Recommendation Char,DDM Gen Text Char,List Paragraph - bullets Char,NFP GP Bulleted List Char,bullet point list Char,Bullet points Char,Content descriptions Char"/>
    <w:link w:val="ListParagraph"/>
    <w:uiPriority w:val="34"/>
    <w:locked/>
    <w:rsid w:val="0091052C"/>
    <w:rPr>
      <w:rFonts w:ascii="Arial" w:eastAsiaTheme="minorEastAsia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02"/>
    <w:pPr>
      <w:spacing w:before="120" w:after="120" w:line="280" w:lineRule="exact"/>
    </w:pPr>
    <w:rPr>
      <w:rFonts w:ascii="Arial" w:eastAsiaTheme="minorEastAsia" w:hAnsi="Arial" w:cs="Arial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F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3F02"/>
    <w:pPr>
      <w:pBdr>
        <w:top w:val="single" w:sz="8" w:space="3" w:color="AF272F"/>
      </w:pBdr>
      <w:spacing w:before="2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F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5263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3F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263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4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F02"/>
    <w:rPr>
      <w:rFonts w:ascii="Arial" w:eastAsiaTheme="majorEastAsia" w:hAnsi="Arial" w:cstheme="majorBidi"/>
      <w:b/>
      <w:bCs/>
      <w:caps/>
      <w:color w:val="AF272F"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3F02"/>
    <w:rPr>
      <w:rFonts w:ascii="Arial" w:eastAsiaTheme="majorEastAsia" w:hAnsi="Arial" w:cstheme="majorBidi"/>
      <w:b/>
      <w:caps/>
      <w:color w:val="AF272F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3F02"/>
    <w:rPr>
      <w:rFonts w:asciiTheme="majorHAnsi" w:eastAsiaTheme="majorEastAsia" w:hAnsiTheme="majorHAnsi" w:cstheme="majorBidi"/>
      <w:color w:val="A5263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23F02"/>
    <w:rPr>
      <w:rFonts w:asciiTheme="majorHAnsi" w:eastAsiaTheme="majorEastAsia" w:hAnsiTheme="majorHAnsi" w:cstheme="majorBidi"/>
      <w:i/>
      <w:iCs/>
      <w:color w:val="A52631"/>
      <w:sz w:val="18"/>
      <w:szCs w:val="1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23F02"/>
    <w:pPr>
      <w:spacing w:after="60" w:line="300" w:lineRule="atLeast"/>
    </w:pPr>
    <w:rPr>
      <w:b/>
      <w:bCs/>
      <w:color w:val="5A5A59"/>
      <w:sz w:val="24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23F02"/>
    <w:rPr>
      <w:rFonts w:ascii="Arial" w:eastAsiaTheme="minorEastAsia" w:hAnsi="Arial" w:cs="Arial"/>
      <w:b/>
      <w:bCs/>
      <w:color w:val="5A5A59"/>
      <w:szCs w:val="2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F02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723F02"/>
    <w:rPr>
      <w:rFonts w:ascii="Arial" w:eastAsiaTheme="majorEastAsia" w:hAnsi="Arial" w:cstheme="majorBidi"/>
      <w:color w:val="5A5A59"/>
      <w:sz w:val="27"/>
      <w:szCs w:val="27"/>
      <w:lang w:val="en-US"/>
    </w:rPr>
  </w:style>
  <w:style w:type="character" w:styleId="SubtleEmphasis">
    <w:name w:val="Subtle Emphasis"/>
    <w:basedOn w:val="DefaultParagraphFont"/>
    <w:uiPriority w:val="19"/>
    <w:rsid w:val="00723F02"/>
    <w:rPr>
      <w:i/>
      <w:iCs/>
      <w:color w:val="808080" w:themeColor="text1" w:themeTint="7F"/>
    </w:rPr>
  </w:style>
  <w:style w:type="paragraph" w:styleId="Title">
    <w:name w:val="Title"/>
    <w:next w:val="Subtitle"/>
    <w:link w:val="TitleChar"/>
    <w:uiPriority w:val="10"/>
    <w:qFormat/>
    <w:rsid w:val="00723F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3F02"/>
    <w:rPr>
      <w:rFonts w:ascii="Arial" w:eastAsiaTheme="majorEastAsia" w:hAnsi="Arial" w:cstheme="majorBidi"/>
      <w:b/>
      <w:color w:val="AF272F"/>
      <w:spacing w:val="5"/>
      <w:kern w:val="28"/>
      <w:sz w:val="40"/>
      <w:szCs w:val="4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23F02"/>
    <w:pPr>
      <w:spacing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F02"/>
    <w:rPr>
      <w:rFonts w:ascii="Arial" w:eastAsiaTheme="minorEastAsia" w:hAnsi="Arial" w:cs="Arial"/>
      <w:b/>
      <w:color w:val="5A5A59"/>
      <w:sz w:val="18"/>
      <w:lang w:val="en-US"/>
    </w:rPr>
  </w:style>
  <w:style w:type="character" w:styleId="Strong">
    <w:name w:val="Strong"/>
    <w:basedOn w:val="DefaultParagraphFont"/>
    <w:uiPriority w:val="22"/>
    <w:qFormat/>
    <w:rsid w:val="00723F02"/>
    <w:rPr>
      <w:b/>
      <w:bCs/>
    </w:rPr>
  </w:style>
  <w:style w:type="paragraph" w:styleId="ListParagraph">
    <w:name w:val="List Paragraph"/>
    <w:aliases w:val="List Paragraph11,Bullet point,L,List Paragraph1,Recommendation,DDM Gen Text,List Paragraph - bullets,NFP GP Bulleted List,bullet point list,Bullet points,Content descriptions,Bullet Point"/>
    <w:basedOn w:val="Normal"/>
    <w:link w:val="ListParagraphChar"/>
    <w:autoRedefine/>
    <w:uiPriority w:val="34"/>
    <w:qFormat/>
    <w:rsid w:val="0091052C"/>
    <w:pPr>
      <w:keepLines/>
      <w:numPr>
        <w:numId w:val="1"/>
      </w:numPr>
      <w:suppressAutoHyphens/>
    </w:pPr>
  </w:style>
  <w:style w:type="paragraph" w:customStyle="1" w:styleId="SUBTITLE0">
    <w:name w:val="SUB TITLE"/>
    <w:basedOn w:val="Title"/>
    <w:qFormat/>
    <w:rsid w:val="00723F02"/>
    <w:pPr>
      <w:spacing w:after="100" w:afterAutospacing="1" w:line="440" w:lineRule="exact"/>
      <w:contextualSpacing/>
    </w:pPr>
    <w:rPr>
      <w:b w:val="0"/>
    </w:rPr>
  </w:style>
  <w:style w:type="table" w:styleId="TableGrid">
    <w:name w:val="Table Grid"/>
    <w:basedOn w:val="TableNormal"/>
    <w:uiPriority w:val="59"/>
    <w:rsid w:val="00723F02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723F02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723F02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50C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38"/>
    <w:rPr>
      <w:rFonts w:ascii="Arial" w:eastAsiaTheme="minorEastAsia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0C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38"/>
    <w:rPr>
      <w:rFonts w:ascii="Arial" w:eastAsiaTheme="minorEastAsia" w:hAnsi="Arial" w:cs="Arial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47B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  <w:lang w:val="en-US"/>
    </w:rPr>
  </w:style>
  <w:style w:type="table" w:customStyle="1" w:styleId="PlainTable41">
    <w:name w:val="Plain Table 41"/>
    <w:basedOn w:val="TableNormal"/>
    <w:uiPriority w:val="44"/>
    <w:rsid w:val="00E324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E324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A793C"/>
    <w:pPr>
      <w:spacing w:before="0" w:after="0" w:line="336" w:lineRule="auto"/>
    </w:pPr>
    <w:rPr>
      <w:rFonts w:ascii="Calibri" w:eastAsiaTheme="minorHAnsi" w:hAnsi="Calibri" w:cs="Times New Roman"/>
      <w:color w:val="000000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D8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CE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CE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6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7D3"/>
    <w:rPr>
      <w:rFonts w:ascii="Arial" w:eastAsiaTheme="minorEastAsia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7D3"/>
    <w:rPr>
      <w:rFonts w:ascii="Arial" w:eastAsiaTheme="minorEastAsia" w:hAnsi="Arial" w:cs="Arial"/>
      <w:b/>
      <w:bCs/>
      <w:sz w:val="20"/>
      <w:szCs w:val="20"/>
      <w:lang w:val="en-US"/>
    </w:rPr>
  </w:style>
  <w:style w:type="character" w:customStyle="1" w:styleId="ListParagraphChar">
    <w:name w:val="List Paragraph Char"/>
    <w:aliases w:val="List Paragraph11 Char,Bullet point Char,L Char,List Paragraph1 Char,Recommendation Char,DDM Gen Text Char,List Paragraph - bullets Char,NFP GP Bulleted List Char,bullet point list Char,Bullet points Char,Content descriptions Char"/>
    <w:link w:val="ListParagraph"/>
    <w:uiPriority w:val="34"/>
    <w:locked/>
    <w:rsid w:val="0091052C"/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D2820CC-4C04-44C5-995A-46B77581DB9E}"/>
</file>

<file path=customXml/itemProps2.xml><?xml version="1.0" encoding="utf-8"?>
<ds:datastoreItem xmlns:ds="http://schemas.openxmlformats.org/officeDocument/2006/customXml" ds:itemID="{8784F413-FB67-40DE-A472-18E967AB92FF}"/>
</file>

<file path=customXml/itemProps3.xml><?xml version="1.0" encoding="utf-8"?>
<ds:datastoreItem xmlns:ds="http://schemas.openxmlformats.org/officeDocument/2006/customXml" ds:itemID="{4C245C2D-E2BF-4649-9885-405BEA5A1348}"/>
</file>

<file path=customXml/itemProps4.xml><?xml version="1.0" encoding="utf-8"?>
<ds:datastoreItem xmlns:ds="http://schemas.openxmlformats.org/officeDocument/2006/customXml" ds:itemID="{D403718B-C23D-4CC5-B773-91F4D7822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2016-05-25T04:59:00Z</dcterms:created>
  <dcterms:modified xsi:type="dcterms:W3CDTF">2016-05-25T05:06:00Z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