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87B" w:rsidRPr="000A0D27" w:rsidRDefault="001D487B" w:rsidP="00AE4F88">
      <w:pPr>
        <w:pStyle w:val="BodyText"/>
        <w:tabs>
          <w:tab w:val="left" w:pos="5954"/>
        </w:tabs>
        <w:rPr>
          <w:rFonts w:cs="Arial"/>
          <w:sz w:val="52"/>
          <w:szCs w:val="52"/>
        </w:rPr>
      </w:pPr>
    </w:p>
    <w:p w:rsidR="001D487B" w:rsidRPr="000A0D27" w:rsidRDefault="001D487B" w:rsidP="00A321B2">
      <w:pPr>
        <w:pStyle w:val="BodyText"/>
        <w:rPr>
          <w:rFonts w:cs="Arial"/>
          <w:sz w:val="52"/>
          <w:szCs w:val="52"/>
        </w:rPr>
      </w:pPr>
    </w:p>
    <w:p w:rsidR="001D487B" w:rsidRPr="000A0D27" w:rsidRDefault="001D487B" w:rsidP="00A321B2">
      <w:pPr>
        <w:pStyle w:val="BodyText"/>
        <w:rPr>
          <w:rFonts w:cs="Arial"/>
          <w:sz w:val="52"/>
          <w:szCs w:val="52"/>
        </w:rPr>
      </w:pPr>
    </w:p>
    <w:p w:rsidR="001D487B" w:rsidRPr="000A0D27" w:rsidRDefault="001D487B" w:rsidP="00A321B2">
      <w:pPr>
        <w:pStyle w:val="BodyText"/>
        <w:rPr>
          <w:rFonts w:cs="Arial"/>
          <w:sz w:val="52"/>
          <w:szCs w:val="52"/>
        </w:rPr>
      </w:pPr>
    </w:p>
    <w:p w:rsidR="003E50CD" w:rsidRPr="000A0D27" w:rsidRDefault="003E50CD" w:rsidP="004564ED">
      <w:pPr>
        <w:pStyle w:val="BodyText"/>
        <w:pBdr>
          <w:top w:val="single" w:sz="4" w:space="1" w:color="auto"/>
          <w:bottom w:val="single" w:sz="4" w:space="1" w:color="auto"/>
        </w:pBdr>
        <w:jc w:val="center"/>
        <w:rPr>
          <w:rFonts w:cs="Arial"/>
          <w:b/>
          <w:sz w:val="52"/>
          <w:szCs w:val="52"/>
        </w:rPr>
      </w:pPr>
      <w:r w:rsidRPr="000A0D27">
        <w:rPr>
          <w:rFonts w:cs="Arial"/>
          <w:b/>
          <w:sz w:val="52"/>
          <w:szCs w:val="52"/>
        </w:rPr>
        <w:t>Operation Ord</w:t>
      </w:r>
    </w:p>
    <w:p w:rsidR="00A321B2" w:rsidRPr="000A0D27" w:rsidRDefault="00084FEC" w:rsidP="004564ED">
      <w:pPr>
        <w:pStyle w:val="BodyText"/>
        <w:pBdr>
          <w:top w:val="single" w:sz="4" w:space="1" w:color="auto"/>
          <w:bottom w:val="single" w:sz="4" w:space="1" w:color="auto"/>
        </w:pBdr>
        <w:jc w:val="center"/>
        <w:rPr>
          <w:rFonts w:cs="Arial"/>
          <w:b/>
          <w:sz w:val="28"/>
          <w:szCs w:val="28"/>
        </w:rPr>
      </w:pPr>
      <w:r w:rsidRPr="000A0D27">
        <w:rPr>
          <w:rFonts w:cs="Arial"/>
          <w:b/>
          <w:sz w:val="28"/>
          <w:szCs w:val="28"/>
        </w:rPr>
        <w:t>Statement</w:t>
      </w:r>
      <w:r w:rsidR="003E50CD" w:rsidRPr="000A0D27">
        <w:rPr>
          <w:rFonts w:cs="Arial"/>
          <w:b/>
          <w:sz w:val="28"/>
          <w:szCs w:val="28"/>
        </w:rPr>
        <w:t xml:space="preserve"> of Gill Callister</w:t>
      </w:r>
    </w:p>
    <w:p w:rsidR="003E50CD" w:rsidRPr="000A0D27" w:rsidRDefault="003E50CD" w:rsidP="004564ED">
      <w:pPr>
        <w:pStyle w:val="BodyText"/>
        <w:pBdr>
          <w:top w:val="single" w:sz="4" w:space="1" w:color="auto"/>
          <w:bottom w:val="single" w:sz="4" w:space="1" w:color="auto"/>
        </w:pBdr>
        <w:jc w:val="center"/>
        <w:rPr>
          <w:rFonts w:cs="Arial"/>
          <w:b/>
          <w:sz w:val="28"/>
          <w:szCs w:val="28"/>
        </w:rPr>
      </w:pPr>
      <w:r w:rsidRPr="000A0D27">
        <w:rPr>
          <w:rFonts w:cs="Arial"/>
          <w:b/>
          <w:sz w:val="28"/>
          <w:szCs w:val="28"/>
        </w:rPr>
        <w:t xml:space="preserve">Secretary of </w:t>
      </w:r>
      <w:r w:rsidR="008C70B4" w:rsidRPr="000A0D27">
        <w:rPr>
          <w:rFonts w:cs="Arial"/>
          <w:b/>
          <w:sz w:val="28"/>
          <w:szCs w:val="28"/>
        </w:rPr>
        <w:t>the Department of Education and Training</w:t>
      </w:r>
    </w:p>
    <w:p w:rsidR="003B2408" w:rsidRPr="000A0D27" w:rsidRDefault="001D487B" w:rsidP="00A321B2">
      <w:pPr>
        <w:rPr>
          <w:rFonts w:cs="Arial"/>
          <w:b/>
          <w:sz w:val="40"/>
          <w:szCs w:val="40"/>
        </w:rPr>
      </w:pPr>
      <w:r w:rsidRPr="000A0D27">
        <w:rPr>
          <w:rFonts w:cs="Arial"/>
        </w:rPr>
        <w:br w:type="column"/>
      </w:r>
      <w:r w:rsidRPr="000A0D27">
        <w:rPr>
          <w:rFonts w:cs="Arial"/>
          <w:b/>
          <w:sz w:val="40"/>
          <w:szCs w:val="40"/>
        </w:rPr>
        <w:lastRenderedPageBreak/>
        <w:t>Table of Contents</w:t>
      </w:r>
    </w:p>
    <w:p w:rsidR="0009439A" w:rsidRDefault="009E1AAA">
      <w:pPr>
        <w:pStyle w:val="TOC1"/>
        <w:rPr>
          <w:rFonts w:asciiTheme="minorHAnsi" w:eastAsiaTheme="minorEastAsia" w:hAnsiTheme="minorHAnsi" w:cstheme="minorBidi"/>
          <w:b w:val="0"/>
          <w:sz w:val="22"/>
          <w:szCs w:val="22"/>
        </w:rPr>
      </w:pPr>
      <w:r w:rsidRPr="000A0D27">
        <w:rPr>
          <w:rFonts w:ascii="Calibri" w:hAnsi="Calibri" w:cs="Arial"/>
          <w:noProof w:val="0"/>
        </w:rPr>
        <w:fldChar w:fldCharType="begin"/>
      </w:r>
      <w:r w:rsidR="00E14B23" w:rsidRPr="000A0D27">
        <w:rPr>
          <w:rFonts w:ascii="Calibri" w:hAnsi="Calibri" w:cs="Arial"/>
          <w:noProof w:val="0"/>
        </w:rPr>
        <w:instrText xml:space="preserve"> TOC \o "1-3" \h \z \t "JCM (CS2),3,JCM (CS1),2,JCM (CS3),4,JCM (CS0),1" </w:instrText>
      </w:r>
      <w:r w:rsidRPr="000A0D27">
        <w:rPr>
          <w:rFonts w:ascii="Calibri" w:hAnsi="Calibri" w:cs="Arial"/>
          <w:noProof w:val="0"/>
        </w:rPr>
        <w:fldChar w:fldCharType="separate"/>
      </w:r>
      <w:hyperlink w:anchor="_Toc423368999" w:history="1">
        <w:r w:rsidR="0009439A" w:rsidRPr="00043439">
          <w:rPr>
            <w:rStyle w:val="Hyperlink"/>
            <w:rFonts w:ascii="Calibri" w:hAnsi="Calibri" w:cs="Arial"/>
          </w:rPr>
          <w:t xml:space="preserve">1. </w:t>
        </w:r>
        <w:r w:rsidR="0009439A">
          <w:rPr>
            <w:rFonts w:asciiTheme="minorHAnsi" w:eastAsiaTheme="minorEastAsia" w:hAnsiTheme="minorHAnsi" w:cstheme="minorBidi"/>
            <w:b w:val="0"/>
            <w:sz w:val="22"/>
            <w:szCs w:val="22"/>
          </w:rPr>
          <w:tab/>
        </w:r>
        <w:r w:rsidR="0009439A" w:rsidRPr="00043439">
          <w:rPr>
            <w:rStyle w:val="Hyperlink"/>
            <w:rFonts w:ascii="Calibri" w:hAnsi="Calibri" w:cs="Arial"/>
          </w:rPr>
          <w:t>OVERVIEW</w:t>
        </w:r>
        <w:r w:rsidR="0009439A">
          <w:rPr>
            <w:webHidden/>
          </w:rPr>
          <w:tab/>
        </w:r>
        <w:r w:rsidR="0009439A">
          <w:rPr>
            <w:webHidden/>
          </w:rPr>
          <w:fldChar w:fldCharType="begin"/>
        </w:r>
        <w:r w:rsidR="0009439A">
          <w:rPr>
            <w:webHidden/>
          </w:rPr>
          <w:instrText xml:space="preserve"> PAGEREF _Toc423368999 \h </w:instrText>
        </w:r>
        <w:r w:rsidR="0009439A">
          <w:rPr>
            <w:webHidden/>
          </w:rPr>
        </w:r>
        <w:r w:rsidR="0009439A">
          <w:rPr>
            <w:webHidden/>
          </w:rPr>
          <w:fldChar w:fldCharType="separate"/>
        </w:r>
        <w:r w:rsidR="0009439A">
          <w:rPr>
            <w:webHidden/>
          </w:rPr>
          <w:t>4</w:t>
        </w:r>
        <w:r w:rsidR="0009439A">
          <w:rPr>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00" w:history="1">
        <w:r w:rsidR="0009439A" w:rsidRPr="00043439">
          <w:rPr>
            <w:rStyle w:val="Hyperlink"/>
            <w:rFonts w:ascii="Calibri" w:hAnsi="Calibri" w:cs="Arial"/>
          </w:rPr>
          <w:t xml:space="preserve">A. </w:t>
        </w:r>
        <w:r w:rsidR="0009439A">
          <w:rPr>
            <w:rFonts w:asciiTheme="minorHAnsi" w:eastAsiaTheme="minorEastAsia" w:hAnsiTheme="minorHAnsi" w:cstheme="minorBidi"/>
            <w:b w:val="0"/>
            <w:noProof/>
            <w:sz w:val="22"/>
            <w:szCs w:val="22"/>
          </w:rPr>
          <w:tab/>
        </w:r>
        <w:r w:rsidR="0009439A" w:rsidRPr="00043439">
          <w:rPr>
            <w:rStyle w:val="Hyperlink"/>
            <w:rFonts w:ascii="Calibri" w:hAnsi="Calibri" w:cs="Arial"/>
          </w:rPr>
          <w:t>Introduction</w:t>
        </w:r>
        <w:r w:rsidR="0009439A">
          <w:rPr>
            <w:noProof/>
            <w:webHidden/>
          </w:rPr>
          <w:tab/>
        </w:r>
        <w:r w:rsidR="0009439A">
          <w:rPr>
            <w:noProof/>
            <w:webHidden/>
          </w:rPr>
          <w:fldChar w:fldCharType="begin"/>
        </w:r>
        <w:r w:rsidR="0009439A">
          <w:rPr>
            <w:noProof/>
            <w:webHidden/>
          </w:rPr>
          <w:instrText xml:space="preserve"> PAGEREF _Toc423369000 \h </w:instrText>
        </w:r>
        <w:r w:rsidR="0009439A">
          <w:rPr>
            <w:noProof/>
            <w:webHidden/>
          </w:rPr>
        </w:r>
        <w:r w:rsidR="0009439A">
          <w:rPr>
            <w:noProof/>
            <w:webHidden/>
          </w:rPr>
          <w:fldChar w:fldCharType="separate"/>
        </w:r>
        <w:r w:rsidR="0009439A">
          <w:rPr>
            <w:noProof/>
            <w:webHidden/>
          </w:rPr>
          <w:t>4</w:t>
        </w:r>
        <w:r w:rsidR="0009439A">
          <w:rPr>
            <w:noProof/>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01" w:history="1">
        <w:r w:rsidR="0009439A" w:rsidRPr="00043439">
          <w:rPr>
            <w:rStyle w:val="Hyperlink"/>
            <w:rFonts w:ascii="Calibri" w:hAnsi="Calibri" w:cs="Arial"/>
          </w:rPr>
          <w:t xml:space="preserve">B. </w:t>
        </w:r>
        <w:r w:rsidR="0009439A">
          <w:rPr>
            <w:rFonts w:asciiTheme="minorHAnsi" w:eastAsiaTheme="minorEastAsia" w:hAnsiTheme="minorHAnsi" w:cstheme="minorBidi"/>
            <w:b w:val="0"/>
            <w:noProof/>
            <w:sz w:val="22"/>
            <w:szCs w:val="22"/>
          </w:rPr>
          <w:tab/>
        </w:r>
        <w:r w:rsidR="0009439A" w:rsidRPr="00043439">
          <w:rPr>
            <w:rStyle w:val="Hyperlink"/>
            <w:rFonts w:ascii="Calibri" w:hAnsi="Calibri" w:cs="Arial"/>
          </w:rPr>
          <w:t>Steps Being Taken</w:t>
        </w:r>
        <w:r w:rsidR="0009439A">
          <w:rPr>
            <w:noProof/>
            <w:webHidden/>
          </w:rPr>
          <w:tab/>
        </w:r>
        <w:r w:rsidR="0009439A">
          <w:rPr>
            <w:noProof/>
            <w:webHidden/>
          </w:rPr>
          <w:fldChar w:fldCharType="begin"/>
        </w:r>
        <w:r w:rsidR="0009439A">
          <w:rPr>
            <w:noProof/>
            <w:webHidden/>
          </w:rPr>
          <w:instrText xml:space="preserve"> PAGEREF _Toc423369001 \h </w:instrText>
        </w:r>
        <w:r w:rsidR="0009439A">
          <w:rPr>
            <w:noProof/>
            <w:webHidden/>
          </w:rPr>
        </w:r>
        <w:r w:rsidR="0009439A">
          <w:rPr>
            <w:noProof/>
            <w:webHidden/>
          </w:rPr>
          <w:fldChar w:fldCharType="separate"/>
        </w:r>
        <w:r w:rsidR="0009439A">
          <w:rPr>
            <w:noProof/>
            <w:webHidden/>
          </w:rPr>
          <w:t>6</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02" w:history="1">
        <w:r w:rsidR="0009439A" w:rsidRPr="00043439">
          <w:rPr>
            <w:rStyle w:val="Hyperlink"/>
            <w:rFonts w:ascii="Calibri" w:hAnsi="Calibri" w:cs="Arial"/>
            <w:i/>
          </w:rPr>
          <w:t>Abolishing the Program Coordination or ‘banker schools’ model</w:t>
        </w:r>
        <w:r w:rsidR="0009439A">
          <w:rPr>
            <w:noProof/>
            <w:webHidden/>
          </w:rPr>
          <w:tab/>
        </w:r>
        <w:r w:rsidR="0009439A">
          <w:rPr>
            <w:noProof/>
            <w:webHidden/>
          </w:rPr>
          <w:fldChar w:fldCharType="begin"/>
        </w:r>
        <w:r w:rsidR="0009439A">
          <w:rPr>
            <w:noProof/>
            <w:webHidden/>
          </w:rPr>
          <w:instrText xml:space="preserve"> PAGEREF _Toc423369002 \h </w:instrText>
        </w:r>
        <w:r w:rsidR="0009439A">
          <w:rPr>
            <w:noProof/>
            <w:webHidden/>
          </w:rPr>
        </w:r>
        <w:r w:rsidR="0009439A">
          <w:rPr>
            <w:noProof/>
            <w:webHidden/>
          </w:rPr>
          <w:fldChar w:fldCharType="separate"/>
        </w:r>
        <w:r w:rsidR="0009439A">
          <w:rPr>
            <w:noProof/>
            <w:webHidden/>
          </w:rPr>
          <w:t>6</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03" w:history="1">
        <w:r w:rsidR="0009439A" w:rsidRPr="00043439">
          <w:rPr>
            <w:rStyle w:val="Hyperlink"/>
            <w:rFonts w:ascii="Calibri" w:hAnsi="Calibri" w:cs="Arial"/>
            <w:i/>
          </w:rPr>
          <w:t>Strengthening financial controls and compliance</w:t>
        </w:r>
        <w:r w:rsidR="0009439A">
          <w:rPr>
            <w:noProof/>
            <w:webHidden/>
          </w:rPr>
          <w:tab/>
        </w:r>
        <w:r w:rsidR="0009439A">
          <w:rPr>
            <w:noProof/>
            <w:webHidden/>
          </w:rPr>
          <w:fldChar w:fldCharType="begin"/>
        </w:r>
        <w:r w:rsidR="0009439A">
          <w:rPr>
            <w:noProof/>
            <w:webHidden/>
          </w:rPr>
          <w:instrText xml:space="preserve"> PAGEREF _Toc423369003 \h </w:instrText>
        </w:r>
        <w:r w:rsidR="0009439A">
          <w:rPr>
            <w:noProof/>
            <w:webHidden/>
          </w:rPr>
        </w:r>
        <w:r w:rsidR="0009439A">
          <w:rPr>
            <w:noProof/>
            <w:webHidden/>
          </w:rPr>
          <w:fldChar w:fldCharType="separate"/>
        </w:r>
        <w:r w:rsidR="0009439A">
          <w:rPr>
            <w:noProof/>
            <w:webHidden/>
          </w:rPr>
          <w:t>7</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04" w:history="1">
        <w:r w:rsidR="0009439A" w:rsidRPr="00043439">
          <w:rPr>
            <w:rStyle w:val="Hyperlink"/>
            <w:rFonts w:ascii="Calibri" w:hAnsi="Calibri" w:cs="Arial"/>
            <w:i/>
          </w:rPr>
          <w:t>Integrity Reform</w:t>
        </w:r>
        <w:r w:rsidR="0009439A">
          <w:rPr>
            <w:noProof/>
            <w:webHidden/>
          </w:rPr>
          <w:tab/>
        </w:r>
        <w:r w:rsidR="0009439A">
          <w:rPr>
            <w:noProof/>
            <w:webHidden/>
          </w:rPr>
          <w:fldChar w:fldCharType="begin"/>
        </w:r>
        <w:r w:rsidR="0009439A">
          <w:rPr>
            <w:noProof/>
            <w:webHidden/>
          </w:rPr>
          <w:instrText xml:space="preserve"> PAGEREF _Toc423369004 \h </w:instrText>
        </w:r>
        <w:r w:rsidR="0009439A">
          <w:rPr>
            <w:noProof/>
            <w:webHidden/>
          </w:rPr>
        </w:r>
        <w:r w:rsidR="0009439A">
          <w:rPr>
            <w:noProof/>
            <w:webHidden/>
          </w:rPr>
          <w:fldChar w:fldCharType="separate"/>
        </w:r>
        <w:r w:rsidR="0009439A">
          <w:rPr>
            <w:noProof/>
            <w:webHidden/>
          </w:rPr>
          <w:t>10</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05" w:history="1">
        <w:r w:rsidR="0009439A" w:rsidRPr="00043439">
          <w:rPr>
            <w:rStyle w:val="Hyperlink"/>
            <w:rFonts w:ascii="Calibri" w:hAnsi="Calibri" w:cs="Arial"/>
            <w:i/>
          </w:rPr>
          <w:t>Whole of government response</w:t>
        </w:r>
        <w:r w:rsidR="0009439A">
          <w:rPr>
            <w:noProof/>
            <w:webHidden/>
          </w:rPr>
          <w:tab/>
        </w:r>
        <w:r w:rsidR="0009439A">
          <w:rPr>
            <w:noProof/>
            <w:webHidden/>
          </w:rPr>
          <w:fldChar w:fldCharType="begin"/>
        </w:r>
        <w:r w:rsidR="0009439A">
          <w:rPr>
            <w:noProof/>
            <w:webHidden/>
          </w:rPr>
          <w:instrText xml:space="preserve"> PAGEREF _Toc423369005 \h </w:instrText>
        </w:r>
        <w:r w:rsidR="0009439A">
          <w:rPr>
            <w:noProof/>
            <w:webHidden/>
          </w:rPr>
        </w:r>
        <w:r w:rsidR="0009439A">
          <w:rPr>
            <w:noProof/>
            <w:webHidden/>
          </w:rPr>
          <w:fldChar w:fldCharType="separate"/>
        </w:r>
        <w:r w:rsidR="0009439A">
          <w:rPr>
            <w:noProof/>
            <w:webHidden/>
          </w:rPr>
          <w:t>12</w:t>
        </w:r>
        <w:r w:rsidR="0009439A">
          <w:rPr>
            <w:noProof/>
            <w:webHidden/>
          </w:rPr>
          <w:fldChar w:fldCharType="end"/>
        </w:r>
      </w:hyperlink>
    </w:p>
    <w:p w:rsidR="0009439A" w:rsidRDefault="00857DD3">
      <w:pPr>
        <w:pStyle w:val="TOC1"/>
        <w:rPr>
          <w:rFonts w:asciiTheme="minorHAnsi" w:eastAsiaTheme="minorEastAsia" w:hAnsiTheme="minorHAnsi" w:cstheme="minorBidi"/>
          <w:b w:val="0"/>
          <w:sz w:val="22"/>
          <w:szCs w:val="22"/>
        </w:rPr>
      </w:pPr>
      <w:hyperlink w:anchor="_Toc423369006" w:history="1">
        <w:r w:rsidR="0009439A" w:rsidRPr="00043439">
          <w:rPr>
            <w:rStyle w:val="Hyperlink"/>
            <w:rFonts w:ascii="Calibri" w:hAnsi="Calibri" w:cs="Arial"/>
          </w:rPr>
          <w:t xml:space="preserve">2. </w:t>
        </w:r>
        <w:r w:rsidR="0009439A">
          <w:rPr>
            <w:rFonts w:asciiTheme="minorHAnsi" w:eastAsiaTheme="minorEastAsia" w:hAnsiTheme="minorHAnsi" w:cstheme="minorBidi"/>
            <w:b w:val="0"/>
            <w:sz w:val="22"/>
            <w:szCs w:val="22"/>
          </w:rPr>
          <w:tab/>
        </w:r>
        <w:r w:rsidR="0009439A" w:rsidRPr="00043439">
          <w:rPr>
            <w:rStyle w:val="Hyperlink"/>
            <w:rFonts w:ascii="Calibri" w:hAnsi="Calibri" w:cs="Arial"/>
          </w:rPr>
          <w:t>DEPARTMENT OVERVIEW</w:t>
        </w:r>
        <w:r w:rsidR="0009439A">
          <w:rPr>
            <w:webHidden/>
          </w:rPr>
          <w:tab/>
        </w:r>
        <w:r w:rsidR="0009439A">
          <w:rPr>
            <w:webHidden/>
          </w:rPr>
          <w:fldChar w:fldCharType="begin"/>
        </w:r>
        <w:r w:rsidR="0009439A">
          <w:rPr>
            <w:webHidden/>
          </w:rPr>
          <w:instrText xml:space="preserve"> PAGEREF _Toc423369006 \h </w:instrText>
        </w:r>
        <w:r w:rsidR="0009439A">
          <w:rPr>
            <w:webHidden/>
          </w:rPr>
        </w:r>
        <w:r w:rsidR="0009439A">
          <w:rPr>
            <w:webHidden/>
          </w:rPr>
          <w:fldChar w:fldCharType="separate"/>
        </w:r>
        <w:r w:rsidR="0009439A">
          <w:rPr>
            <w:webHidden/>
          </w:rPr>
          <w:t>14</w:t>
        </w:r>
        <w:r w:rsidR="0009439A">
          <w:rPr>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07" w:history="1">
        <w:r w:rsidR="0009439A" w:rsidRPr="00043439">
          <w:rPr>
            <w:rStyle w:val="Hyperlink"/>
            <w:rFonts w:ascii="Calibri" w:hAnsi="Calibri" w:cs="Arial"/>
          </w:rPr>
          <w:t>A.</w:t>
        </w:r>
        <w:r w:rsidR="0009439A">
          <w:rPr>
            <w:rFonts w:asciiTheme="minorHAnsi" w:eastAsiaTheme="minorEastAsia" w:hAnsiTheme="minorHAnsi" w:cstheme="minorBidi"/>
            <w:b w:val="0"/>
            <w:noProof/>
            <w:sz w:val="22"/>
            <w:szCs w:val="22"/>
          </w:rPr>
          <w:tab/>
        </w:r>
        <w:r w:rsidR="0009439A" w:rsidRPr="00043439">
          <w:rPr>
            <w:rStyle w:val="Hyperlink"/>
            <w:rFonts w:ascii="Calibri" w:hAnsi="Calibri" w:cs="Arial"/>
          </w:rPr>
          <w:t>Organisational structure</w:t>
        </w:r>
        <w:r w:rsidR="0009439A">
          <w:rPr>
            <w:noProof/>
            <w:webHidden/>
          </w:rPr>
          <w:tab/>
        </w:r>
        <w:r w:rsidR="0009439A">
          <w:rPr>
            <w:noProof/>
            <w:webHidden/>
          </w:rPr>
          <w:fldChar w:fldCharType="begin"/>
        </w:r>
        <w:r w:rsidR="0009439A">
          <w:rPr>
            <w:noProof/>
            <w:webHidden/>
          </w:rPr>
          <w:instrText xml:space="preserve"> PAGEREF _Toc423369007 \h </w:instrText>
        </w:r>
        <w:r w:rsidR="0009439A">
          <w:rPr>
            <w:noProof/>
            <w:webHidden/>
          </w:rPr>
        </w:r>
        <w:r w:rsidR="0009439A">
          <w:rPr>
            <w:noProof/>
            <w:webHidden/>
          </w:rPr>
          <w:fldChar w:fldCharType="separate"/>
        </w:r>
        <w:r w:rsidR="0009439A">
          <w:rPr>
            <w:noProof/>
            <w:webHidden/>
          </w:rPr>
          <w:t>14</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08" w:history="1">
        <w:r w:rsidR="0009439A" w:rsidRPr="00043439">
          <w:rPr>
            <w:rStyle w:val="Hyperlink"/>
            <w:rFonts w:ascii="Calibri" w:hAnsi="Calibri" w:cs="Arial"/>
            <w:i/>
          </w:rPr>
          <w:t>Executive Board</w:t>
        </w:r>
        <w:r w:rsidR="0009439A">
          <w:rPr>
            <w:noProof/>
            <w:webHidden/>
          </w:rPr>
          <w:tab/>
        </w:r>
        <w:r w:rsidR="0009439A">
          <w:rPr>
            <w:noProof/>
            <w:webHidden/>
          </w:rPr>
          <w:fldChar w:fldCharType="begin"/>
        </w:r>
        <w:r w:rsidR="0009439A">
          <w:rPr>
            <w:noProof/>
            <w:webHidden/>
          </w:rPr>
          <w:instrText xml:space="preserve"> PAGEREF _Toc423369008 \h </w:instrText>
        </w:r>
        <w:r w:rsidR="0009439A">
          <w:rPr>
            <w:noProof/>
            <w:webHidden/>
          </w:rPr>
        </w:r>
        <w:r w:rsidR="0009439A">
          <w:rPr>
            <w:noProof/>
            <w:webHidden/>
          </w:rPr>
          <w:fldChar w:fldCharType="separate"/>
        </w:r>
        <w:r w:rsidR="0009439A">
          <w:rPr>
            <w:noProof/>
            <w:webHidden/>
          </w:rPr>
          <w:t>14</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09" w:history="1">
        <w:r w:rsidR="0009439A" w:rsidRPr="00043439">
          <w:rPr>
            <w:rStyle w:val="Hyperlink"/>
            <w:rFonts w:ascii="Calibri" w:hAnsi="Calibri" w:cs="Arial"/>
            <w:i/>
          </w:rPr>
          <w:t>Regional offices</w:t>
        </w:r>
        <w:r w:rsidR="0009439A">
          <w:rPr>
            <w:noProof/>
            <w:webHidden/>
          </w:rPr>
          <w:tab/>
        </w:r>
        <w:r w:rsidR="0009439A">
          <w:rPr>
            <w:noProof/>
            <w:webHidden/>
          </w:rPr>
          <w:fldChar w:fldCharType="begin"/>
        </w:r>
        <w:r w:rsidR="0009439A">
          <w:rPr>
            <w:noProof/>
            <w:webHidden/>
          </w:rPr>
          <w:instrText xml:space="preserve"> PAGEREF _Toc423369009 \h </w:instrText>
        </w:r>
        <w:r w:rsidR="0009439A">
          <w:rPr>
            <w:noProof/>
            <w:webHidden/>
          </w:rPr>
        </w:r>
        <w:r w:rsidR="0009439A">
          <w:rPr>
            <w:noProof/>
            <w:webHidden/>
          </w:rPr>
          <w:fldChar w:fldCharType="separate"/>
        </w:r>
        <w:r w:rsidR="0009439A">
          <w:rPr>
            <w:noProof/>
            <w:webHidden/>
          </w:rPr>
          <w:t>14</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10" w:history="1">
        <w:r w:rsidR="0009439A" w:rsidRPr="00043439">
          <w:rPr>
            <w:rStyle w:val="Hyperlink"/>
            <w:rFonts w:ascii="Calibri" w:hAnsi="Calibri" w:cs="Arial"/>
            <w:i/>
          </w:rPr>
          <w:t>Standing subcommittees</w:t>
        </w:r>
        <w:r w:rsidR="0009439A">
          <w:rPr>
            <w:noProof/>
            <w:webHidden/>
          </w:rPr>
          <w:tab/>
        </w:r>
        <w:r w:rsidR="0009439A">
          <w:rPr>
            <w:noProof/>
            <w:webHidden/>
          </w:rPr>
          <w:fldChar w:fldCharType="begin"/>
        </w:r>
        <w:r w:rsidR="0009439A">
          <w:rPr>
            <w:noProof/>
            <w:webHidden/>
          </w:rPr>
          <w:instrText xml:space="preserve"> PAGEREF _Toc423369010 \h </w:instrText>
        </w:r>
        <w:r w:rsidR="0009439A">
          <w:rPr>
            <w:noProof/>
            <w:webHidden/>
          </w:rPr>
        </w:r>
        <w:r w:rsidR="0009439A">
          <w:rPr>
            <w:noProof/>
            <w:webHidden/>
          </w:rPr>
          <w:fldChar w:fldCharType="separate"/>
        </w:r>
        <w:r w:rsidR="0009439A">
          <w:rPr>
            <w:noProof/>
            <w:webHidden/>
          </w:rPr>
          <w:t>15</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11" w:history="1">
        <w:r w:rsidR="0009439A" w:rsidRPr="00043439">
          <w:rPr>
            <w:rStyle w:val="Hyperlink"/>
            <w:rFonts w:ascii="Calibri" w:hAnsi="Calibri" w:cs="Arial"/>
            <w:i/>
          </w:rPr>
          <w:t>Executive Officers</w:t>
        </w:r>
        <w:r w:rsidR="0009439A">
          <w:rPr>
            <w:noProof/>
            <w:webHidden/>
          </w:rPr>
          <w:tab/>
        </w:r>
        <w:r w:rsidR="0009439A">
          <w:rPr>
            <w:noProof/>
            <w:webHidden/>
          </w:rPr>
          <w:fldChar w:fldCharType="begin"/>
        </w:r>
        <w:r w:rsidR="0009439A">
          <w:rPr>
            <w:noProof/>
            <w:webHidden/>
          </w:rPr>
          <w:instrText xml:space="preserve"> PAGEREF _Toc423369011 \h </w:instrText>
        </w:r>
        <w:r w:rsidR="0009439A">
          <w:rPr>
            <w:noProof/>
            <w:webHidden/>
          </w:rPr>
        </w:r>
        <w:r w:rsidR="0009439A">
          <w:rPr>
            <w:noProof/>
            <w:webHidden/>
          </w:rPr>
          <w:fldChar w:fldCharType="separate"/>
        </w:r>
        <w:r w:rsidR="0009439A">
          <w:rPr>
            <w:noProof/>
            <w:webHidden/>
          </w:rPr>
          <w:t>16</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12" w:history="1">
        <w:r w:rsidR="0009439A" w:rsidRPr="00043439">
          <w:rPr>
            <w:rStyle w:val="Hyperlink"/>
            <w:rFonts w:ascii="Calibri" w:hAnsi="Calibri" w:cs="Arial"/>
            <w:i/>
          </w:rPr>
          <w:t>Portfolio Audit and Risk Committee</w:t>
        </w:r>
        <w:r w:rsidR="0009439A">
          <w:rPr>
            <w:noProof/>
            <w:webHidden/>
          </w:rPr>
          <w:tab/>
        </w:r>
        <w:r w:rsidR="0009439A">
          <w:rPr>
            <w:noProof/>
            <w:webHidden/>
          </w:rPr>
          <w:fldChar w:fldCharType="begin"/>
        </w:r>
        <w:r w:rsidR="0009439A">
          <w:rPr>
            <w:noProof/>
            <w:webHidden/>
          </w:rPr>
          <w:instrText xml:space="preserve"> PAGEREF _Toc423369012 \h </w:instrText>
        </w:r>
        <w:r w:rsidR="0009439A">
          <w:rPr>
            <w:noProof/>
            <w:webHidden/>
          </w:rPr>
        </w:r>
        <w:r w:rsidR="0009439A">
          <w:rPr>
            <w:noProof/>
            <w:webHidden/>
          </w:rPr>
          <w:fldChar w:fldCharType="separate"/>
        </w:r>
        <w:r w:rsidR="0009439A">
          <w:rPr>
            <w:noProof/>
            <w:webHidden/>
          </w:rPr>
          <w:t>18</w:t>
        </w:r>
        <w:r w:rsidR="0009439A">
          <w:rPr>
            <w:noProof/>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13" w:history="1">
        <w:r w:rsidR="0009439A" w:rsidRPr="00043439">
          <w:rPr>
            <w:rStyle w:val="Hyperlink"/>
            <w:rFonts w:ascii="Calibri" w:hAnsi="Calibri" w:cs="Arial"/>
          </w:rPr>
          <w:t xml:space="preserve">B. </w:t>
        </w:r>
        <w:r w:rsidR="0009439A">
          <w:rPr>
            <w:rFonts w:asciiTheme="minorHAnsi" w:eastAsiaTheme="minorEastAsia" w:hAnsiTheme="minorHAnsi" w:cstheme="minorBidi"/>
            <w:b w:val="0"/>
            <w:noProof/>
            <w:sz w:val="22"/>
            <w:szCs w:val="22"/>
          </w:rPr>
          <w:tab/>
        </w:r>
        <w:r w:rsidR="0009439A" w:rsidRPr="00043439">
          <w:rPr>
            <w:rStyle w:val="Hyperlink"/>
            <w:rFonts w:ascii="Calibri" w:hAnsi="Calibri" w:cs="Arial"/>
          </w:rPr>
          <w:t>Teaching service employees &amp; VPS employees</w:t>
        </w:r>
        <w:r w:rsidR="0009439A">
          <w:rPr>
            <w:noProof/>
            <w:webHidden/>
          </w:rPr>
          <w:tab/>
        </w:r>
        <w:r w:rsidR="0009439A">
          <w:rPr>
            <w:noProof/>
            <w:webHidden/>
          </w:rPr>
          <w:fldChar w:fldCharType="begin"/>
        </w:r>
        <w:r w:rsidR="0009439A">
          <w:rPr>
            <w:noProof/>
            <w:webHidden/>
          </w:rPr>
          <w:instrText xml:space="preserve"> PAGEREF _Toc423369013 \h </w:instrText>
        </w:r>
        <w:r w:rsidR="0009439A">
          <w:rPr>
            <w:noProof/>
            <w:webHidden/>
          </w:rPr>
        </w:r>
        <w:r w:rsidR="0009439A">
          <w:rPr>
            <w:noProof/>
            <w:webHidden/>
          </w:rPr>
          <w:fldChar w:fldCharType="separate"/>
        </w:r>
        <w:r w:rsidR="0009439A">
          <w:rPr>
            <w:noProof/>
            <w:webHidden/>
          </w:rPr>
          <w:t>18</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14" w:history="1">
        <w:r w:rsidR="0009439A" w:rsidRPr="00043439">
          <w:rPr>
            <w:rStyle w:val="Hyperlink"/>
            <w:rFonts w:ascii="Calibri" w:hAnsi="Calibri" w:cs="Arial"/>
            <w:i/>
          </w:rPr>
          <w:t>Employment framework</w:t>
        </w:r>
        <w:r w:rsidR="0009439A">
          <w:rPr>
            <w:noProof/>
            <w:webHidden/>
          </w:rPr>
          <w:tab/>
        </w:r>
        <w:r w:rsidR="0009439A">
          <w:rPr>
            <w:noProof/>
            <w:webHidden/>
          </w:rPr>
          <w:fldChar w:fldCharType="begin"/>
        </w:r>
        <w:r w:rsidR="0009439A">
          <w:rPr>
            <w:noProof/>
            <w:webHidden/>
          </w:rPr>
          <w:instrText xml:space="preserve"> PAGEREF _Toc423369014 \h </w:instrText>
        </w:r>
        <w:r w:rsidR="0009439A">
          <w:rPr>
            <w:noProof/>
            <w:webHidden/>
          </w:rPr>
        </w:r>
        <w:r w:rsidR="0009439A">
          <w:rPr>
            <w:noProof/>
            <w:webHidden/>
          </w:rPr>
          <w:fldChar w:fldCharType="separate"/>
        </w:r>
        <w:r w:rsidR="0009439A">
          <w:rPr>
            <w:noProof/>
            <w:webHidden/>
          </w:rPr>
          <w:t>18</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15" w:history="1">
        <w:r w:rsidR="0009439A" w:rsidRPr="00043439">
          <w:rPr>
            <w:rStyle w:val="Hyperlink"/>
            <w:rFonts w:ascii="Calibri" w:hAnsi="Calibri" w:cs="Arial"/>
            <w:i/>
          </w:rPr>
          <w:t>School Principals</w:t>
        </w:r>
        <w:r w:rsidR="0009439A">
          <w:rPr>
            <w:noProof/>
            <w:webHidden/>
          </w:rPr>
          <w:tab/>
        </w:r>
        <w:r w:rsidR="0009439A">
          <w:rPr>
            <w:noProof/>
            <w:webHidden/>
          </w:rPr>
          <w:fldChar w:fldCharType="begin"/>
        </w:r>
        <w:r w:rsidR="0009439A">
          <w:rPr>
            <w:noProof/>
            <w:webHidden/>
          </w:rPr>
          <w:instrText xml:space="preserve"> PAGEREF _Toc423369015 \h </w:instrText>
        </w:r>
        <w:r w:rsidR="0009439A">
          <w:rPr>
            <w:noProof/>
            <w:webHidden/>
          </w:rPr>
        </w:r>
        <w:r w:rsidR="0009439A">
          <w:rPr>
            <w:noProof/>
            <w:webHidden/>
          </w:rPr>
          <w:fldChar w:fldCharType="separate"/>
        </w:r>
        <w:r w:rsidR="0009439A">
          <w:rPr>
            <w:noProof/>
            <w:webHidden/>
          </w:rPr>
          <w:t>19</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16" w:history="1">
        <w:r w:rsidR="0009439A" w:rsidRPr="00043439">
          <w:rPr>
            <w:rStyle w:val="Hyperlink"/>
            <w:rFonts w:ascii="Calibri" w:hAnsi="Calibri" w:cs="Arial"/>
            <w:i/>
          </w:rPr>
          <w:t>Business managers</w:t>
        </w:r>
        <w:r w:rsidR="0009439A">
          <w:rPr>
            <w:noProof/>
            <w:webHidden/>
          </w:rPr>
          <w:tab/>
        </w:r>
        <w:r w:rsidR="0009439A">
          <w:rPr>
            <w:noProof/>
            <w:webHidden/>
          </w:rPr>
          <w:fldChar w:fldCharType="begin"/>
        </w:r>
        <w:r w:rsidR="0009439A">
          <w:rPr>
            <w:noProof/>
            <w:webHidden/>
          </w:rPr>
          <w:instrText xml:space="preserve"> PAGEREF _Toc423369016 \h </w:instrText>
        </w:r>
        <w:r w:rsidR="0009439A">
          <w:rPr>
            <w:noProof/>
            <w:webHidden/>
          </w:rPr>
        </w:r>
        <w:r w:rsidR="0009439A">
          <w:rPr>
            <w:noProof/>
            <w:webHidden/>
          </w:rPr>
          <w:fldChar w:fldCharType="separate"/>
        </w:r>
        <w:r w:rsidR="0009439A">
          <w:rPr>
            <w:noProof/>
            <w:webHidden/>
          </w:rPr>
          <w:t>22</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17" w:history="1">
        <w:r w:rsidR="0009439A" w:rsidRPr="00043439">
          <w:rPr>
            <w:rStyle w:val="Hyperlink"/>
            <w:rFonts w:ascii="Calibri" w:hAnsi="Calibri" w:cs="Arial"/>
            <w:i/>
          </w:rPr>
          <w:t>School councils</w:t>
        </w:r>
        <w:r w:rsidR="0009439A">
          <w:rPr>
            <w:noProof/>
            <w:webHidden/>
          </w:rPr>
          <w:tab/>
        </w:r>
        <w:r w:rsidR="0009439A">
          <w:rPr>
            <w:noProof/>
            <w:webHidden/>
          </w:rPr>
          <w:fldChar w:fldCharType="begin"/>
        </w:r>
        <w:r w:rsidR="0009439A">
          <w:rPr>
            <w:noProof/>
            <w:webHidden/>
          </w:rPr>
          <w:instrText xml:space="preserve"> PAGEREF _Toc423369017 \h </w:instrText>
        </w:r>
        <w:r w:rsidR="0009439A">
          <w:rPr>
            <w:noProof/>
            <w:webHidden/>
          </w:rPr>
        </w:r>
        <w:r w:rsidR="0009439A">
          <w:rPr>
            <w:noProof/>
            <w:webHidden/>
          </w:rPr>
          <w:fldChar w:fldCharType="separate"/>
        </w:r>
        <w:r w:rsidR="0009439A">
          <w:rPr>
            <w:noProof/>
            <w:webHidden/>
          </w:rPr>
          <w:t>24</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18" w:history="1">
        <w:r w:rsidR="0009439A" w:rsidRPr="00043439">
          <w:rPr>
            <w:rStyle w:val="Hyperlink"/>
            <w:rFonts w:ascii="Calibri" w:hAnsi="Calibri" w:cs="Arial"/>
            <w:i/>
          </w:rPr>
          <w:t>Victorian Public Servants: roles, responsibilities, capabilities and competencies</w:t>
        </w:r>
        <w:r w:rsidR="0009439A">
          <w:rPr>
            <w:noProof/>
            <w:webHidden/>
          </w:rPr>
          <w:tab/>
        </w:r>
        <w:r w:rsidR="0009439A">
          <w:rPr>
            <w:noProof/>
            <w:webHidden/>
          </w:rPr>
          <w:fldChar w:fldCharType="begin"/>
        </w:r>
        <w:r w:rsidR="0009439A">
          <w:rPr>
            <w:noProof/>
            <w:webHidden/>
          </w:rPr>
          <w:instrText xml:space="preserve"> PAGEREF _Toc423369018 \h </w:instrText>
        </w:r>
        <w:r w:rsidR="0009439A">
          <w:rPr>
            <w:noProof/>
            <w:webHidden/>
          </w:rPr>
        </w:r>
        <w:r w:rsidR="0009439A">
          <w:rPr>
            <w:noProof/>
            <w:webHidden/>
          </w:rPr>
          <w:fldChar w:fldCharType="separate"/>
        </w:r>
        <w:r w:rsidR="0009439A">
          <w:rPr>
            <w:noProof/>
            <w:webHidden/>
          </w:rPr>
          <w:t>28</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19" w:history="1">
        <w:r w:rsidR="0009439A" w:rsidRPr="00043439">
          <w:rPr>
            <w:rStyle w:val="Hyperlink"/>
            <w:rFonts w:ascii="Calibri" w:hAnsi="Calibri" w:cs="Arial"/>
            <w:i/>
          </w:rPr>
          <w:t>Management of misconduct, complaints and unsatisfactory performance</w:t>
        </w:r>
        <w:r w:rsidR="0009439A">
          <w:rPr>
            <w:noProof/>
            <w:webHidden/>
          </w:rPr>
          <w:tab/>
        </w:r>
        <w:r w:rsidR="0009439A">
          <w:rPr>
            <w:noProof/>
            <w:webHidden/>
          </w:rPr>
          <w:fldChar w:fldCharType="begin"/>
        </w:r>
        <w:r w:rsidR="0009439A">
          <w:rPr>
            <w:noProof/>
            <w:webHidden/>
          </w:rPr>
          <w:instrText xml:space="preserve"> PAGEREF _Toc423369019 \h </w:instrText>
        </w:r>
        <w:r w:rsidR="0009439A">
          <w:rPr>
            <w:noProof/>
            <w:webHidden/>
          </w:rPr>
        </w:r>
        <w:r w:rsidR="0009439A">
          <w:rPr>
            <w:noProof/>
            <w:webHidden/>
          </w:rPr>
          <w:fldChar w:fldCharType="separate"/>
        </w:r>
        <w:r w:rsidR="0009439A">
          <w:rPr>
            <w:noProof/>
            <w:webHidden/>
          </w:rPr>
          <w:t>29</w:t>
        </w:r>
        <w:r w:rsidR="0009439A">
          <w:rPr>
            <w:noProof/>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20" w:history="1">
        <w:r w:rsidR="0009439A" w:rsidRPr="00043439">
          <w:rPr>
            <w:rStyle w:val="Hyperlink"/>
            <w:rFonts w:ascii="Calibri" w:hAnsi="Calibri" w:cs="Arial"/>
          </w:rPr>
          <w:t xml:space="preserve">C. </w:t>
        </w:r>
        <w:r w:rsidR="0009439A">
          <w:rPr>
            <w:rFonts w:asciiTheme="minorHAnsi" w:eastAsiaTheme="minorEastAsia" w:hAnsiTheme="minorHAnsi" w:cstheme="minorBidi"/>
            <w:b w:val="0"/>
            <w:noProof/>
            <w:sz w:val="22"/>
            <w:szCs w:val="22"/>
          </w:rPr>
          <w:tab/>
        </w:r>
        <w:r w:rsidR="0009439A" w:rsidRPr="00043439">
          <w:rPr>
            <w:rStyle w:val="Hyperlink"/>
            <w:rFonts w:ascii="Calibri" w:hAnsi="Calibri" w:cs="Arial"/>
          </w:rPr>
          <w:t>Relevant policies, procedures and guidelines</w:t>
        </w:r>
        <w:r w:rsidR="0009439A">
          <w:rPr>
            <w:noProof/>
            <w:webHidden/>
          </w:rPr>
          <w:tab/>
        </w:r>
        <w:r w:rsidR="0009439A">
          <w:rPr>
            <w:noProof/>
            <w:webHidden/>
          </w:rPr>
          <w:fldChar w:fldCharType="begin"/>
        </w:r>
        <w:r w:rsidR="0009439A">
          <w:rPr>
            <w:noProof/>
            <w:webHidden/>
          </w:rPr>
          <w:instrText xml:space="preserve"> PAGEREF _Toc423369020 \h </w:instrText>
        </w:r>
        <w:r w:rsidR="0009439A">
          <w:rPr>
            <w:noProof/>
            <w:webHidden/>
          </w:rPr>
        </w:r>
        <w:r w:rsidR="0009439A">
          <w:rPr>
            <w:noProof/>
            <w:webHidden/>
          </w:rPr>
          <w:fldChar w:fldCharType="separate"/>
        </w:r>
        <w:r w:rsidR="0009439A">
          <w:rPr>
            <w:noProof/>
            <w:webHidden/>
          </w:rPr>
          <w:t>31</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21" w:history="1">
        <w:r w:rsidR="0009439A" w:rsidRPr="00043439">
          <w:rPr>
            <w:rStyle w:val="Hyperlink"/>
            <w:rFonts w:ascii="Calibri" w:hAnsi="Calibri" w:cs="Arial"/>
            <w:i/>
          </w:rPr>
          <w:t>Management of grants, school funding and related governance issues</w:t>
        </w:r>
        <w:r w:rsidR="0009439A">
          <w:rPr>
            <w:noProof/>
            <w:webHidden/>
          </w:rPr>
          <w:tab/>
        </w:r>
        <w:r w:rsidR="0009439A">
          <w:rPr>
            <w:noProof/>
            <w:webHidden/>
          </w:rPr>
          <w:fldChar w:fldCharType="begin"/>
        </w:r>
        <w:r w:rsidR="0009439A">
          <w:rPr>
            <w:noProof/>
            <w:webHidden/>
          </w:rPr>
          <w:instrText xml:space="preserve"> PAGEREF _Toc423369021 \h </w:instrText>
        </w:r>
        <w:r w:rsidR="0009439A">
          <w:rPr>
            <w:noProof/>
            <w:webHidden/>
          </w:rPr>
        </w:r>
        <w:r w:rsidR="0009439A">
          <w:rPr>
            <w:noProof/>
            <w:webHidden/>
          </w:rPr>
          <w:fldChar w:fldCharType="separate"/>
        </w:r>
        <w:r w:rsidR="0009439A">
          <w:rPr>
            <w:noProof/>
            <w:webHidden/>
          </w:rPr>
          <w:t>31</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22" w:history="1">
        <w:r w:rsidR="0009439A" w:rsidRPr="00043439">
          <w:rPr>
            <w:rStyle w:val="Hyperlink"/>
            <w:rFonts w:ascii="Calibri" w:hAnsi="Calibri" w:cs="Arial"/>
            <w:i/>
          </w:rPr>
          <w:t>Management of Department procurement</w:t>
        </w:r>
        <w:r w:rsidR="0009439A">
          <w:rPr>
            <w:noProof/>
            <w:webHidden/>
          </w:rPr>
          <w:tab/>
        </w:r>
        <w:r w:rsidR="0009439A">
          <w:rPr>
            <w:noProof/>
            <w:webHidden/>
          </w:rPr>
          <w:fldChar w:fldCharType="begin"/>
        </w:r>
        <w:r w:rsidR="0009439A">
          <w:rPr>
            <w:noProof/>
            <w:webHidden/>
          </w:rPr>
          <w:instrText xml:space="preserve"> PAGEREF _Toc423369022 \h </w:instrText>
        </w:r>
        <w:r w:rsidR="0009439A">
          <w:rPr>
            <w:noProof/>
            <w:webHidden/>
          </w:rPr>
        </w:r>
        <w:r w:rsidR="0009439A">
          <w:rPr>
            <w:noProof/>
            <w:webHidden/>
          </w:rPr>
          <w:fldChar w:fldCharType="separate"/>
        </w:r>
        <w:r w:rsidR="0009439A">
          <w:rPr>
            <w:noProof/>
            <w:webHidden/>
          </w:rPr>
          <w:t>32</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23" w:history="1">
        <w:r w:rsidR="0009439A" w:rsidRPr="00043439">
          <w:rPr>
            <w:rStyle w:val="Hyperlink"/>
            <w:rFonts w:ascii="Calibri" w:hAnsi="Calibri" w:cs="Arial"/>
            <w:i/>
          </w:rPr>
          <w:t>VGPB Policy: current</w:t>
        </w:r>
        <w:r w:rsidR="0009439A">
          <w:rPr>
            <w:noProof/>
            <w:webHidden/>
          </w:rPr>
          <w:tab/>
        </w:r>
        <w:r w:rsidR="0009439A">
          <w:rPr>
            <w:noProof/>
            <w:webHidden/>
          </w:rPr>
          <w:fldChar w:fldCharType="begin"/>
        </w:r>
        <w:r w:rsidR="0009439A">
          <w:rPr>
            <w:noProof/>
            <w:webHidden/>
          </w:rPr>
          <w:instrText xml:space="preserve"> PAGEREF _Toc423369023 \h </w:instrText>
        </w:r>
        <w:r w:rsidR="0009439A">
          <w:rPr>
            <w:noProof/>
            <w:webHidden/>
          </w:rPr>
        </w:r>
        <w:r w:rsidR="0009439A">
          <w:rPr>
            <w:noProof/>
            <w:webHidden/>
          </w:rPr>
          <w:fldChar w:fldCharType="separate"/>
        </w:r>
        <w:r w:rsidR="0009439A">
          <w:rPr>
            <w:noProof/>
            <w:webHidden/>
          </w:rPr>
          <w:t>32</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24" w:history="1">
        <w:r w:rsidR="0009439A" w:rsidRPr="00043439">
          <w:rPr>
            <w:rStyle w:val="Hyperlink"/>
            <w:rFonts w:ascii="Calibri" w:hAnsi="Calibri" w:cs="Arial"/>
            <w:i/>
          </w:rPr>
          <w:t>VGPB Policy: previous</w:t>
        </w:r>
        <w:r w:rsidR="0009439A">
          <w:rPr>
            <w:noProof/>
            <w:webHidden/>
          </w:rPr>
          <w:tab/>
        </w:r>
        <w:r w:rsidR="0009439A">
          <w:rPr>
            <w:noProof/>
            <w:webHidden/>
          </w:rPr>
          <w:fldChar w:fldCharType="begin"/>
        </w:r>
        <w:r w:rsidR="0009439A">
          <w:rPr>
            <w:noProof/>
            <w:webHidden/>
          </w:rPr>
          <w:instrText xml:space="preserve"> PAGEREF _Toc423369024 \h </w:instrText>
        </w:r>
        <w:r w:rsidR="0009439A">
          <w:rPr>
            <w:noProof/>
            <w:webHidden/>
          </w:rPr>
        </w:r>
        <w:r w:rsidR="0009439A">
          <w:rPr>
            <w:noProof/>
            <w:webHidden/>
          </w:rPr>
          <w:fldChar w:fldCharType="separate"/>
        </w:r>
        <w:r w:rsidR="0009439A">
          <w:rPr>
            <w:noProof/>
            <w:webHidden/>
          </w:rPr>
          <w:t>33</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25" w:history="1">
        <w:r w:rsidR="0009439A" w:rsidRPr="00043439">
          <w:rPr>
            <w:rStyle w:val="Hyperlink"/>
            <w:rFonts w:ascii="Calibri" w:hAnsi="Calibri" w:cs="Arial"/>
            <w:i/>
          </w:rPr>
          <w:t>Standing Directions under the FMA</w:t>
        </w:r>
        <w:r w:rsidR="0009439A">
          <w:rPr>
            <w:noProof/>
            <w:webHidden/>
          </w:rPr>
          <w:tab/>
        </w:r>
        <w:r w:rsidR="0009439A">
          <w:rPr>
            <w:noProof/>
            <w:webHidden/>
          </w:rPr>
          <w:fldChar w:fldCharType="begin"/>
        </w:r>
        <w:r w:rsidR="0009439A">
          <w:rPr>
            <w:noProof/>
            <w:webHidden/>
          </w:rPr>
          <w:instrText xml:space="preserve"> PAGEREF _Toc423369025 \h </w:instrText>
        </w:r>
        <w:r w:rsidR="0009439A">
          <w:rPr>
            <w:noProof/>
            <w:webHidden/>
          </w:rPr>
        </w:r>
        <w:r w:rsidR="0009439A">
          <w:rPr>
            <w:noProof/>
            <w:webHidden/>
          </w:rPr>
          <w:fldChar w:fldCharType="separate"/>
        </w:r>
        <w:r w:rsidR="0009439A">
          <w:rPr>
            <w:noProof/>
            <w:webHidden/>
          </w:rPr>
          <w:t>34</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26" w:history="1">
        <w:r w:rsidR="0009439A" w:rsidRPr="00043439">
          <w:rPr>
            <w:rStyle w:val="Hyperlink"/>
            <w:rFonts w:ascii="Calibri" w:hAnsi="Calibri" w:cs="Arial"/>
            <w:i/>
          </w:rPr>
          <w:t>The Department's Financial Authorisations Policy and Guidelines</w:t>
        </w:r>
        <w:r w:rsidR="0009439A">
          <w:rPr>
            <w:noProof/>
            <w:webHidden/>
          </w:rPr>
          <w:tab/>
        </w:r>
        <w:r w:rsidR="0009439A">
          <w:rPr>
            <w:noProof/>
            <w:webHidden/>
          </w:rPr>
          <w:fldChar w:fldCharType="begin"/>
        </w:r>
        <w:r w:rsidR="0009439A">
          <w:rPr>
            <w:noProof/>
            <w:webHidden/>
          </w:rPr>
          <w:instrText xml:space="preserve"> PAGEREF _Toc423369026 \h </w:instrText>
        </w:r>
        <w:r w:rsidR="0009439A">
          <w:rPr>
            <w:noProof/>
            <w:webHidden/>
          </w:rPr>
        </w:r>
        <w:r w:rsidR="0009439A">
          <w:rPr>
            <w:noProof/>
            <w:webHidden/>
          </w:rPr>
          <w:fldChar w:fldCharType="separate"/>
        </w:r>
        <w:r w:rsidR="0009439A">
          <w:rPr>
            <w:noProof/>
            <w:webHidden/>
          </w:rPr>
          <w:t>35</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27" w:history="1">
        <w:r w:rsidR="0009439A" w:rsidRPr="00043439">
          <w:rPr>
            <w:rStyle w:val="Hyperlink"/>
            <w:rFonts w:ascii="Calibri" w:hAnsi="Calibri" w:cs="Arial"/>
            <w:i/>
          </w:rPr>
          <w:t>Travel Policy</w:t>
        </w:r>
        <w:r w:rsidR="0009439A">
          <w:rPr>
            <w:noProof/>
            <w:webHidden/>
          </w:rPr>
          <w:tab/>
        </w:r>
        <w:r w:rsidR="0009439A">
          <w:rPr>
            <w:noProof/>
            <w:webHidden/>
          </w:rPr>
          <w:fldChar w:fldCharType="begin"/>
        </w:r>
        <w:r w:rsidR="0009439A">
          <w:rPr>
            <w:noProof/>
            <w:webHidden/>
          </w:rPr>
          <w:instrText xml:space="preserve"> PAGEREF _Toc423369027 \h </w:instrText>
        </w:r>
        <w:r w:rsidR="0009439A">
          <w:rPr>
            <w:noProof/>
            <w:webHidden/>
          </w:rPr>
        </w:r>
        <w:r w:rsidR="0009439A">
          <w:rPr>
            <w:noProof/>
            <w:webHidden/>
          </w:rPr>
          <w:fldChar w:fldCharType="separate"/>
        </w:r>
        <w:r w:rsidR="0009439A">
          <w:rPr>
            <w:noProof/>
            <w:webHidden/>
          </w:rPr>
          <w:t>36</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28" w:history="1">
        <w:r w:rsidR="0009439A" w:rsidRPr="00043439">
          <w:rPr>
            <w:rStyle w:val="Hyperlink"/>
            <w:rFonts w:ascii="Calibri" w:hAnsi="Calibri" w:cs="Arial"/>
            <w:i/>
          </w:rPr>
          <w:t>Purchasing Card Policy and Guidelines</w:t>
        </w:r>
        <w:r w:rsidR="0009439A">
          <w:rPr>
            <w:noProof/>
            <w:webHidden/>
          </w:rPr>
          <w:tab/>
        </w:r>
        <w:r w:rsidR="0009439A">
          <w:rPr>
            <w:noProof/>
            <w:webHidden/>
          </w:rPr>
          <w:fldChar w:fldCharType="begin"/>
        </w:r>
        <w:r w:rsidR="0009439A">
          <w:rPr>
            <w:noProof/>
            <w:webHidden/>
          </w:rPr>
          <w:instrText xml:space="preserve"> PAGEREF _Toc423369028 \h </w:instrText>
        </w:r>
        <w:r w:rsidR="0009439A">
          <w:rPr>
            <w:noProof/>
            <w:webHidden/>
          </w:rPr>
        </w:r>
        <w:r w:rsidR="0009439A">
          <w:rPr>
            <w:noProof/>
            <w:webHidden/>
          </w:rPr>
          <w:fldChar w:fldCharType="separate"/>
        </w:r>
        <w:r w:rsidR="0009439A">
          <w:rPr>
            <w:noProof/>
            <w:webHidden/>
          </w:rPr>
          <w:t>37</w:t>
        </w:r>
        <w:r w:rsidR="0009439A">
          <w:rPr>
            <w:noProof/>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29" w:history="1">
        <w:r w:rsidR="0009439A" w:rsidRPr="00043439">
          <w:rPr>
            <w:rStyle w:val="Hyperlink"/>
            <w:rFonts w:ascii="Calibri" w:hAnsi="Calibri" w:cs="Arial"/>
          </w:rPr>
          <w:t xml:space="preserve">D. </w:t>
        </w:r>
        <w:r w:rsidR="0009439A">
          <w:rPr>
            <w:rFonts w:asciiTheme="minorHAnsi" w:eastAsiaTheme="minorEastAsia" w:hAnsiTheme="minorHAnsi" w:cstheme="minorBidi"/>
            <w:b w:val="0"/>
            <w:noProof/>
            <w:sz w:val="22"/>
            <w:szCs w:val="22"/>
          </w:rPr>
          <w:tab/>
        </w:r>
        <w:r w:rsidR="0009439A" w:rsidRPr="00043439">
          <w:rPr>
            <w:rStyle w:val="Hyperlink"/>
            <w:rFonts w:ascii="Calibri" w:hAnsi="Calibri" w:cs="Arial"/>
          </w:rPr>
          <w:t>Cultural context</w:t>
        </w:r>
        <w:r w:rsidR="0009439A">
          <w:rPr>
            <w:noProof/>
            <w:webHidden/>
          </w:rPr>
          <w:tab/>
        </w:r>
        <w:r w:rsidR="0009439A">
          <w:rPr>
            <w:noProof/>
            <w:webHidden/>
          </w:rPr>
          <w:fldChar w:fldCharType="begin"/>
        </w:r>
        <w:r w:rsidR="0009439A">
          <w:rPr>
            <w:noProof/>
            <w:webHidden/>
          </w:rPr>
          <w:instrText xml:space="preserve"> PAGEREF _Toc423369029 \h </w:instrText>
        </w:r>
        <w:r w:rsidR="0009439A">
          <w:rPr>
            <w:noProof/>
            <w:webHidden/>
          </w:rPr>
        </w:r>
        <w:r w:rsidR="0009439A">
          <w:rPr>
            <w:noProof/>
            <w:webHidden/>
          </w:rPr>
          <w:fldChar w:fldCharType="separate"/>
        </w:r>
        <w:r w:rsidR="0009439A">
          <w:rPr>
            <w:noProof/>
            <w:webHidden/>
          </w:rPr>
          <w:t>41</w:t>
        </w:r>
        <w:r w:rsidR="0009439A">
          <w:rPr>
            <w:noProof/>
            <w:webHidden/>
          </w:rPr>
          <w:fldChar w:fldCharType="end"/>
        </w:r>
      </w:hyperlink>
    </w:p>
    <w:p w:rsidR="0009439A" w:rsidRDefault="00857DD3">
      <w:pPr>
        <w:pStyle w:val="TOC1"/>
        <w:rPr>
          <w:rFonts w:asciiTheme="minorHAnsi" w:eastAsiaTheme="minorEastAsia" w:hAnsiTheme="minorHAnsi" w:cstheme="minorBidi"/>
          <w:b w:val="0"/>
          <w:sz w:val="22"/>
          <w:szCs w:val="22"/>
        </w:rPr>
      </w:pPr>
      <w:hyperlink w:anchor="_Toc423369030" w:history="1">
        <w:r w:rsidR="0009439A" w:rsidRPr="00043439">
          <w:rPr>
            <w:rStyle w:val="Hyperlink"/>
            <w:rFonts w:ascii="Calibri" w:hAnsi="Calibri" w:cs="Arial"/>
          </w:rPr>
          <w:t>3.</w:t>
        </w:r>
        <w:r w:rsidR="0009439A">
          <w:rPr>
            <w:rFonts w:asciiTheme="minorHAnsi" w:eastAsiaTheme="minorEastAsia" w:hAnsiTheme="minorHAnsi" w:cstheme="minorBidi"/>
            <w:b w:val="0"/>
            <w:sz w:val="22"/>
            <w:szCs w:val="22"/>
          </w:rPr>
          <w:tab/>
        </w:r>
        <w:r w:rsidR="0009439A" w:rsidRPr="00043439">
          <w:rPr>
            <w:rStyle w:val="Hyperlink"/>
            <w:rFonts w:ascii="Calibri" w:hAnsi="Calibri" w:cs="Arial"/>
          </w:rPr>
          <w:t>PROGRAM CO-ORDINATOR SCHOOLS</w:t>
        </w:r>
        <w:r w:rsidR="0009439A">
          <w:rPr>
            <w:webHidden/>
          </w:rPr>
          <w:tab/>
        </w:r>
        <w:r w:rsidR="0009439A">
          <w:rPr>
            <w:webHidden/>
          </w:rPr>
          <w:fldChar w:fldCharType="begin"/>
        </w:r>
        <w:r w:rsidR="0009439A">
          <w:rPr>
            <w:webHidden/>
          </w:rPr>
          <w:instrText xml:space="preserve"> PAGEREF _Toc423369030 \h </w:instrText>
        </w:r>
        <w:r w:rsidR="0009439A">
          <w:rPr>
            <w:webHidden/>
          </w:rPr>
        </w:r>
        <w:r w:rsidR="0009439A">
          <w:rPr>
            <w:webHidden/>
          </w:rPr>
          <w:fldChar w:fldCharType="separate"/>
        </w:r>
        <w:r w:rsidR="0009439A">
          <w:rPr>
            <w:webHidden/>
          </w:rPr>
          <w:t>45</w:t>
        </w:r>
        <w:r w:rsidR="0009439A">
          <w:rPr>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31" w:history="1">
        <w:r w:rsidR="0009439A" w:rsidRPr="00043439">
          <w:rPr>
            <w:rStyle w:val="Hyperlink"/>
            <w:rFonts w:ascii="Calibri" w:hAnsi="Calibri" w:cs="Arial"/>
          </w:rPr>
          <w:t>A.</w:t>
        </w:r>
        <w:r w:rsidR="0009439A">
          <w:rPr>
            <w:rFonts w:asciiTheme="minorHAnsi" w:eastAsiaTheme="minorEastAsia" w:hAnsiTheme="minorHAnsi" w:cstheme="minorBidi"/>
            <w:b w:val="0"/>
            <w:noProof/>
            <w:sz w:val="22"/>
            <w:szCs w:val="22"/>
          </w:rPr>
          <w:tab/>
        </w:r>
        <w:r w:rsidR="0009439A" w:rsidRPr="00043439">
          <w:rPr>
            <w:rStyle w:val="Hyperlink"/>
            <w:rFonts w:ascii="Calibri" w:hAnsi="Calibri" w:cs="Arial"/>
          </w:rPr>
          <w:t>A broad overview of the PCS arrangements</w:t>
        </w:r>
        <w:r w:rsidR="0009439A">
          <w:rPr>
            <w:noProof/>
            <w:webHidden/>
          </w:rPr>
          <w:tab/>
        </w:r>
        <w:r w:rsidR="0009439A">
          <w:rPr>
            <w:noProof/>
            <w:webHidden/>
          </w:rPr>
          <w:fldChar w:fldCharType="begin"/>
        </w:r>
        <w:r w:rsidR="0009439A">
          <w:rPr>
            <w:noProof/>
            <w:webHidden/>
          </w:rPr>
          <w:instrText xml:space="preserve"> PAGEREF _Toc423369031 \h </w:instrText>
        </w:r>
        <w:r w:rsidR="0009439A">
          <w:rPr>
            <w:noProof/>
            <w:webHidden/>
          </w:rPr>
        </w:r>
        <w:r w:rsidR="0009439A">
          <w:rPr>
            <w:noProof/>
            <w:webHidden/>
          </w:rPr>
          <w:fldChar w:fldCharType="separate"/>
        </w:r>
        <w:r w:rsidR="0009439A">
          <w:rPr>
            <w:noProof/>
            <w:webHidden/>
          </w:rPr>
          <w:t>45</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32" w:history="1">
        <w:r w:rsidR="0009439A" w:rsidRPr="00043439">
          <w:rPr>
            <w:rStyle w:val="Hyperlink"/>
            <w:rFonts w:ascii="Calibri" w:hAnsi="Calibri" w:cs="Arial"/>
            <w:i/>
          </w:rPr>
          <w:t>How the arrangements should have operated</w:t>
        </w:r>
        <w:r w:rsidR="0009439A">
          <w:rPr>
            <w:noProof/>
            <w:webHidden/>
          </w:rPr>
          <w:tab/>
        </w:r>
        <w:r w:rsidR="0009439A">
          <w:rPr>
            <w:noProof/>
            <w:webHidden/>
          </w:rPr>
          <w:fldChar w:fldCharType="begin"/>
        </w:r>
        <w:r w:rsidR="0009439A">
          <w:rPr>
            <w:noProof/>
            <w:webHidden/>
          </w:rPr>
          <w:instrText xml:space="preserve"> PAGEREF _Toc423369032 \h </w:instrText>
        </w:r>
        <w:r w:rsidR="0009439A">
          <w:rPr>
            <w:noProof/>
            <w:webHidden/>
          </w:rPr>
        </w:r>
        <w:r w:rsidR="0009439A">
          <w:rPr>
            <w:noProof/>
            <w:webHidden/>
          </w:rPr>
          <w:fldChar w:fldCharType="separate"/>
        </w:r>
        <w:r w:rsidR="0009439A">
          <w:rPr>
            <w:noProof/>
            <w:webHidden/>
          </w:rPr>
          <w:t>45</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33" w:history="1">
        <w:r w:rsidR="0009439A" w:rsidRPr="00043439">
          <w:rPr>
            <w:rStyle w:val="Hyperlink"/>
            <w:rFonts w:ascii="Calibri" w:hAnsi="Calibri" w:cs="Arial"/>
            <w:i/>
          </w:rPr>
          <w:t>Early evolution of the arrangements</w:t>
        </w:r>
        <w:r w:rsidR="0009439A">
          <w:rPr>
            <w:noProof/>
            <w:webHidden/>
          </w:rPr>
          <w:tab/>
        </w:r>
        <w:r w:rsidR="0009439A">
          <w:rPr>
            <w:noProof/>
            <w:webHidden/>
          </w:rPr>
          <w:fldChar w:fldCharType="begin"/>
        </w:r>
        <w:r w:rsidR="0009439A">
          <w:rPr>
            <w:noProof/>
            <w:webHidden/>
          </w:rPr>
          <w:instrText xml:space="preserve"> PAGEREF _Toc423369033 \h </w:instrText>
        </w:r>
        <w:r w:rsidR="0009439A">
          <w:rPr>
            <w:noProof/>
            <w:webHidden/>
          </w:rPr>
        </w:r>
        <w:r w:rsidR="0009439A">
          <w:rPr>
            <w:noProof/>
            <w:webHidden/>
          </w:rPr>
          <w:fldChar w:fldCharType="separate"/>
        </w:r>
        <w:r w:rsidR="0009439A">
          <w:rPr>
            <w:noProof/>
            <w:webHidden/>
          </w:rPr>
          <w:t>45</w:t>
        </w:r>
        <w:r w:rsidR="0009439A">
          <w:rPr>
            <w:noProof/>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34" w:history="1">
        <w:r w:rsidR="0009439A" w:rsidRPr="00043439">
          <w:rPr>
            <w:rStyle w:val="Hyperlink"/>
            <w:rFonts w:ascii="Calibri" w:hAnsi="Calibri" w:cs="Arial"/>
          </w:rPr>
          <w:t>B.</w:t>
        </w:r>
        <w:r w:rsidR="0009439A">
          <w:rPr>
            <w:rFonts w:asciiTheme="minorHAnsi" w:eastAsiaTheme="minorEastAsia" w:hAnsiTheme="minorHAnsi" w:cstheme="minorBidi"/>
            <w:b w:val="0"/>
            <w:noProof/>
            <w:sz w:val="22"/>
            <w:szCs w:val="22"/>
          </w:rPr>
          <w:tab/>
        </w:r>
        <w:r w:rsidR="0009439A" w:rsidRPr="00043439">
          <w:rPr>
            <w:rStyle w:val="Hyperlink"/>
            <w:rFonts w:ascii="Calibri" w:hAnsi="Calibri" w:cs="Arial"/>
          </w:rPr>
          <w:t>The PCS Audit (2010)</w:t>
        </w:r>
        <w:r w:rsidR="0009439A">
          <w:rPr>
            <w:noProof/>
            <w:webHidden/>
          </w:rPr>
          <w:tab/>
        </w:r>
        <w:r w:rsidR="0009439A">
          <w:rPr>
            <w:noProof/>
            <w:webHidden/>
          </w:rPr>
          <w:fldChar w:fldCharType="begin"/>
        </w:r>
        <w:r w:rsidR="0009439A">
          <w:rPr>
            <w:noProof/>
            <w:webHidden/>
          </w:rPr>
          <w:instrText xml:space="preserve"> PAGEREF _Toc423369034 \h </w:instrText>
        </w:r>
        <w:r w:rsidR="0009439A">
          <w:rPr>
            <w:noProof/>
            <w:webHidden/>
          </w:rPr>
        </w:r>
        <w:r w:rsidR="0009439A">
          <w:rPr>
            <w:noProof/>
            <w:webHidden/>
          </w:rPr>
          <w:fldChar w:fldCharType="separate"/>
        </w:r>
        <w:r w:rsidR="0009439A">
          <w:rPr>
            <w:noProof/>
            <w:webHidden/>
          </w:rPr>
          <w:t>46</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35" w:history="1">
        <w:r w:rsidR="0009439A" w:rsidRPr="00043439">
          <w:rPr>
            <w:rStyle w:val="Hyperlink"/>
            <w:rFonts w:ascii="Calibri" w:hAnsi="Calibri" w:cs="Arial"/>
            <w:i/>
          </w:rPr>
          <w:t>Background</w:t>
        </w:r>
        <w:r w:rsidR="0009439A">
          <w:rPr>
            <w:noProof/>
            <w:webHidden/>
          </w:rPr>
          <w:tab/>
        </w:r>
        <w:r w:rsidR="0009439A">
          <w:rPr>
            <w:noProof/>
            <w:webHidden/>
          </w:rPr>
          <w:fldChar w:fldCharType="begin"/>
        </w:r>
        <w:r w:rsidR="0009439A">
          <w:rPr>
            <w:noProof/>
            <w:webHidden/>
          </w:rPr>
          <w:instrText xml:space="preserve"> PAGEREF _Toc423369035 \h </w:instrText>
        </w:r>
        <w:r w:rsidR="0009439A">
          <w:rPr>
            <w:noProof/>
            <w:webHidden/>
          </w:rPr>
        </w:r>
        <w:r w:rsidR="0009439A">
          <w:rPr>
            <w:noProof/>
            <w:webHidden/>
          </w:rPr>
          <w:fldChar w:fldCharType="separate"/>
        </w:r>
        <w:r w:rsidR="0009439A">
          <w:rPr>
            <w:noProof/>
            <w:webHidden/>
          </w:rPr>
          <w:t>46</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36" w:history="1">
        <w:r w:rsidR="0009439A" w:rsidRPr="00043439">
          <w:rPr>
            <w:rStyle w:val="Hyperlink"/>
            <w:rFonts w:ascii="Calibri" w:hAnsi="Calibri" w:cs="Arial"/>
            <w:i/>
          </w:rPr>
          <w:t>Purpose and methodology</w:t>
        </w:r>
        <w:r w:rsidR="0009439A">
          <w:rPr>
            <w:noProof/>
            <w:webHidden/>
          </w:rPr>
          <w:tab/>
        </w:r>
        <w:r w:rsidR="0009439A">
          <w:rPr>
            <w:noProof/>
            <w:webHidden/>
          </w:rPr>
          <w:fldChar w:fldCharType="begin"/>
        </w:r>
        <w:r w:rsidR="0009439A">
          <w:rPr>
            <w:noProof/>
            <w:webHidden/>
          </w:rPr>
          <w:instrText xml:space="preserve"> PAGEREF _Toc423369036 \h </w:instrText>
        </w:r>
        <w:r w:rsidR="0009439A">
          <w:rPr>
            <w:noProof/>
            <w:webHidden/>
          </w:rPr>
        </w:r>
        <w:r w:rsidR="0009439A">
          <w:rPr>
            <w:noProof/>
            <w:webHidden/>
          </w:rPr>
          <w:fldChar w:fldCharType="separate"/>
        </w:r>
        <w:r w:rsidR="0009439A">
          <w:rPr>
            <w:noProof/>
            <w:webHidden/>
          </w:rPr>
          <w:t>46</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37" w:history="1">
        <w:r w:rsidR="0009439A" w:rsidRPr="00043439">
          <w:rPr>
            <w:rStyle w:val="Hyperlink"/>
            <w:rFonts w:ascii="Calibri" w:hAnsi="Calibri" w:cs="Arial"/>
            <w:i/>
          </w:rPr>
          <w:t>Interviews</w:t>
        </w:r>
        <w:r w:rsidR="0009439A">
          <w:rPr>
            <w:noProof/>
            <w:webHidden/>
          </w:rPr>
          <w:tab/>
        </w:r>
        <w:r w:rsidR="0009439A">
          <w:rPr>
            <w:noProof/>
            <w:webHidden/>
          </w:rPr>
          <w:fldChar w:fldCharType="begin"/>
        </w:r>
        <w:r w:rsidR="0009439A">
          <w:rPr>
            <w:noProof/>
            <w:webHidden/>
          </w:rPr>
          <w:instrText xml:space="preserve"> PAGEREF _Toc423369037 \h </w:instrText>
        </w:r>
        <w:r w:rsidR="0009439A">
          <w:rPr>
            <w:noProof/>
            <w:webHidden/>
          </w:rPr>
        </w:r>
        <w:r w:rsidR="0009439A">
          <w:rPr>
            <w:noProof/>
            <w:webHidden/>
          </w:rPr>
          <w:fldChar w:fldCharType="separate"/>
        </w:r>
        <w:r w:rsidR="0009439A">
          <w:rPr>
            <w:noProof/>
            <w:webHidden/>
          </w:rPr>
          <w:t>48</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38" w:history="1">
        <w:r w:rsidR="0009439A" w:rsidRPr="00043439">
          <w:rPr>
            <w:rStyle w:val="Hyperlink"/>
            <w:rFonts w:ascii="Calibri" w:hAnsi="Calibri" w:cs="Arial"/>
            <w:i/>
          </w:rPr>
          <w:t>Audit findings</w:t>
        </w:r>
        <w:r w:rsidR="0009439A">
          <w:rPr>
            <w:noProof/>
            <w:webHidden/>
          </w:rPr>
          <w:tab/>
        </w:r>
        <w:r w:rsidR="0009439A">
          <w:rPr>
            <w:noProof/>
            <w:webHidden/>
          </w:rPr>
          <w:fldChar w:fldCharType="begin"/>
        </w:r>
        <w:r w:rsidR="0009439A">
          <w:rPr>
            <w:noProof/>
            <w:webHidden/>
          </w:rPr>
          <w:instrText xml:space="preserve"> PAGEREF _Toc423369038 \h </w:instrText>
        </w:r>
        <w:r w:rsidR="0009439A">
          <w:rPr>
            <w:noProof/>
            <w:webHidden/>
          </w:rPr>
        </w:r>
        <w:r w:rsidR="0009439A">
          <w:rPr>
            <w:noProof/>
            <w:webHidden/>
          </w:rPr>
          <w:fldChar w:fldCharType="separate"/>
        </w:r>
        <w:r w:rsidR="0009439A">
          <w:rPr>
            <w:noProof/>
            <w:webHidden/>
          </w:rPr>
          <w:t>50</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39" w:history="1">
        <w:r w:rsidR="0009439A" w:rsidRPr="00043439">
          <w:rPr>
            <w:rStyle w:val="Hyperlink"/>
            <w:rFonts w:ascii="Calibri" w:hAnsi="Calibri" w:cs="Arial"/>
            <w:i/>
          </w:rPr>
          <w:t>New PCS Governance Framework</w:t>
        </w:r>
        <w:r w:rsidR="0009439A">
          <w:rPr>
            <w:noProof/>
            <w:webHidden/>
          </w:rPr>
          <w:tab/>
        </w:r>
        <w:r w:rsidR="0009439A">
          <w:rPr>
            <w:noProof/>
            <w:webHidden/>
          </w:rPr>
          <w:fldChar w:fldCharType="begin"/>
        </w:r>
        <w:r w:rsidR="0009439A">
          <w:rPr>
            <w:noProof/>
            <w:webHidden/>
          </w:rPr>
          <w:instrText xml:space="preserve"> PAGEREF _Toc423369039 \h </w:instrText>
        </w:r>
        <w:r w:rsidR="0009439A">
          <w:rPr>
            <w:noProof/>
            <w:webHidden/>
          </w:rPr>
        </w:r>
        <w:r w:rsidR="0009439A">
          <w:rPr>
            <w:noProof/>
            <w:webHidden/>
          </w:rPr>
          <w:fldChar w:fldCharType="separate"/>
        </w:r>
        <w:r w:rsidR="0009439A">
          <w:rPr>
            <w:noProof/>
            <w:webHidden/>
          </w:rPr>
          <w:t>51</w:t>
        </w:r>
        <w:r w:rsidR="0009439A">
          <w:rPr>
            <w:noProof/>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40" w:history="1">
        <w:r w:rsidR="0009439A" w:rsidRPr="00043439">
          <w:rPr>
            <w:rStyle w:val="Hyperlink"/>
            <w:rFonts w:ascii="Calibri" w:hAnsi="Calibri" w:cs="Arial"/>
          </w:rPr>
          <w:t>C.</w:t>
        </w:r>
        <w:r w:rsidR="0009439A">
          <w:rPr>
            <w:rFonts w:asciiTheme="minorHAnsi" w:eastAsiaTheme="minorEastAsia" w:hAnsiTheme="minorHAnsi" w:cstheme="minorBidi"/>
            <w:b w:val="0"/>
            <w:noProof/>
            <w:sz w:val="22"/>
            <w:szCs w:val="22"/>
          </w:rPr>
          <w:tab/>
        </w:r>
        <w:r w:rsidR="0009439A" w:rsidRPr="00043439">
          <w:rPr>
            <w:rStyle w:val="Hyperlink"/>
            <w:rFonts w:ascii="Calibri" w:hAnsi="Calibri" w:cs="Arial"/>
          </w:rPr>
          <w:t>Department audit of governance framework for PCS  (2015)</w:t>
        </w:r>
        <w:r w:rsidR="0009439A">
          <w:rPr>
            <w:noProof/>
            <w:webHidden/>
          </w:rPr>
          <w:tab/>
        </w:r>
        <w:r w:rsidR="0009439A">
          <w:rPr>
            <w:noProof/>
            <w:webHidden/>
          </w:rPr>
          <w:fldChar w:fldCharType="begin"/>
        </w:r>
        <w:r w:rsidR="0009439A">
          <w:rPr>
            <w:noProof/>
            <w:webHidden/>
          </w:rPr>
          <w:instrText xml:space="preserve"> PAGEREF _Toc423369040 \h </w:instrText>
        </w:r>
        <w:r w:rsidR="0009439A">
          <w:rPr>
            <w:noProof/>
            <w:webHidden/>
          </w:rPr>
        </w:r>
        <w:r w:rsidR="0009439A">
          <w:rPr>
            <w:noProof/>
            <w:webHidden/>
          </w:rPr>
          <w:fldChar w:fldCharType="separate"/>
        </w:r>
        <w:r w:rsidR="0009439A">
          <w:rPr>
            <w:noProof/>
            <w:webHidden/>
          </w:rPr>
          <w:t>52</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41" w:history="1">
        <w:r w:rsidR="0009439A" w:rsidRPr="00043439">
          <w:rPr>
            <w:rStyle w:val="Hyperlink"/>
            <w:rFonts w:ascii="Calibri" w:hAnsi="Calibri" w:cs="Arial"/>
            <w:i/>
          </w:rPr>
          <w:t>Background</w:t>
        </w:r>
        <w:r w:rsidR="0009439A">
          <w:rPr>
            <w:noProof/>
            <w:webHidden/>
          </w:rPr>
          <w:tab/>
        </w:r>
        <w:r w:rsidR="0009439A">
          <w:rPr>
            <w:noProof/>
            <w:webHidden/>
          </w:rPr>
          <w:fldChar w:fldCharType="begin"/>
        </w:r>
        <w:r w:rsidR="0009439A">
          <w:rPr>
            <w:noProof/>
            <w:webHidden/>
          </w:rPr>
          <w:instrText xml:space="preserve"> PAGEREF _Toc423369041 \h </w:instrText>
        </w:r>
        <w:r w:rsidR="0009439A">
          <w:rPr>
            <w:noProof/>
            <w:webHidden/>
          </w:rPr>
        </w:r>
        <w:r w:rsidR="0009439A">
          <w:rPr>
            <w:noProof/>
            <w:webHidden/>
          </w:rPr>
          <w:fldChar w:fldCharType="separate"/>
        </w:r>
        <w:r w:rsidR="0009439A">
          <w:rPr>
            <w:noProof/>
            <w:webHidden/>
          </w:rPr>
          <w:t>52</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42" w:history="1">
        <w:r w:rsidR="0009439A" w:rsidRPr="00043439">
          <w:rPr>
            <w:rStyle w:val="Hyperlink"/>
            <w:rFonts w:ascii="Calibri" w:hAnsi="Calibri" w:cs="Arial"/>
            <w:i/>
          </w:rPr>
          <w:t>Objectives and Scope</w:t>
        </w:r>
        <w:r w:rsidR="0009439A">
          <w:rPr>
            <w:noProof/>
            <w:webHidden/>
          </w:rPr>
          <w:tab/>
        </w:r>
        <w:r w:rsidR="0009439A">
          <w:rPr>
            <w:noProof/>
            <w:webHidden/>
          </w:rPr>
          <w:fldChar w:fldCharType="begin"/>
        </w:r>
        <w:r w:rsidR="0009439A">
          <w:rPr>
            <w:noProof/>
            <w:webHidden/>
          </w:rPr>
          <w:instrText xml:space="preserve"> PAGEREF _Toc423369042 \h </w:instrText>
        </w:r>
        <w:r w:rsidR="0009439A">
          <w:rPr>
            <w:noProof/>
            <w:webHidden/>
          </w:rPr>
        </w:r>
        <w:r w:rsidR="0009439A">
          <w:rPr>
            <w:noProof/>
            <w:webHidden/>
          </w:rPr>
          <w:fldChar w:fldCharType="separate"/>
        </w:r>
        <w:r w:rsidR="0009439A">
          <w:rPr>
            <w:noProof/>
            <w:webHidden/>
          </w:rPr>
          <w:t>52</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43" w:history="1">
        <w:r w:rsidR="0009439A" w:rsidRPr="00043439">
          <w:rPr>
            <w:rStyle w:val="Hyperlink"/>
            <w:rFonts w:ascii="Calibri" w:hAnsi="Calibri" w:cs="Arial"/>
            <w:i/>
          </w:rPr>
          <w:t>Weaknesses in the Design and Implementation of the Framework</w:t>
        </w:r>
        <w:r w:rsidR="0009439A">
          <w:rPr>
            <w:noProof/>
            <w:webHidden/>
          </w:rPr>
          <w:tab/>
        </w:r>
        <w:r w:rsidR="0009439A">
          <w:rPr>
            <w:noProof/>
            <w:webHidden/>
          </w:rPr>
          <w:fldChar w:fldCharType="begin"/>
        </w:r>
        <w:r w:rsidR="0009439A">
          <w:rPr>
            <w:noProof/>
            <w:webHidden/>
          </w:rPr>
          <w:instrText xml:space="preserve"> PAGEREF _Toc423369043 \h </w:instrText>
        </w:r>
        <w:r w:rsidR="0009439A">
          <w:rPr>
            <w:noProof/>
            <w:webHidden/>
          </w:rPr>
        </w:r>
        <w:r w:rsidR="0009439A">
          <w:rPr>
            <w:noProof/>
            <w:webHidden/>
          </w:rPr>
          <w:fldChar w:fldCharType="separate"/>
        </w:r>
        <w:r w:rsidR="0009439A">
          <w:rPr>
            <w:noProof/>
            <w:webHidden/>
          </w:rPr>
          <w:t>53</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44" w:history="1">
        <w:r w:rsidR="0009439A" w:rsidRPr="00043439">
          <w:rPr>
            <w:rStyle w:val="Hyperlink"/>
            <w:rFonts w:ascii="Calibri" w:hAnsi="Calibri" w:cs="Arial"/>
            <w:i/>
          </w:rPr>
          <w:t>Implementation of recommendations from 2010 Audit report:</w:t>
        </w:r>
        <w:r w:rsidR="0009439A">
          <w:rPr>
            <w:noProof/>
            <w:webHidden/>
          </w:rPr>
          <w:tab/>
        </w:r>
        <w:r w:rsidR="0009439A">
          <w:rPr>
            <w:noProof/>
            <w:webHidden/>
          </w:rPr>
          <w:fldChar w:fldCharType="begin"/>
        </w:r>
        <w:r w:rsidR="0009439A">
          <w:rPr>
            <w:noProof/>
            <w:webHidden/>
          </w:rPr>
          <w:instrText xml:space="preserve"> PAGEREF _Toc423369044 \h </w:instrText>
        </w:r>
        <w:r w:rsidR="0009439A">
          <w:rPr>
            <w:noProof/>
            <w:webHidden/>
          </w:rPr>
        </w:r>
        <w:r w:rsidR="0009439A">
          <w:rPr>
            <w:noProof/>
            <w:webHidden/>
          </w:rPr>
          <w:fldChar w:fldCharType="separate"/>
        </w:r>
        <w:r w:rsidR="0009439A">
          <w:rPr>
            <w:noProof/>
            <w:webHidden/>
          </w:rPr>
          <w:t>55</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45" w:history="1">
        <w:r w:rsidR="0009439A" w:rsidRPr="00043439">
          <w:rPr>
            <w:rStyle w:val="Hyperlink"/>
            <w:rFonts w:ascii="Calibri" w:hAnsi="Calibri" w:cs="Arial"/>
            <w:i/>
          </w:rPr>
          <w:t>Continuing lack of adherence to PCS Governance Framework at school level:</w:t>
        </w:r>
        <w:r w:rsidR="0009439A">
          <w:rPr>
            <w:noProof/>
            <w:webHidden/>
          </w:rPr>
          <w:tab/>
        </w:r>
        <w:r w:rsidR="0009439A">
          <w:rPr>
            <w:noProof/>
            <w:webHidden/>
          </w:rPr>
          <w:fldChar w:fldCharType="begin"/>
        </w:r>
        <w:r w:rsidR="0009439A">
          <w:rPr>
            <w:noProof/>
            <w:webHidden/>
          </w:rPr>
          <w:instrText xml:space="preserve"> PAGEREF _Toc423369045 \h </w:instrText>
        </w:r>
        <w:r w:rsidR="0009439A">
          <w:rPr>
            <w:noProof/>
            <w:webHidden/>
          </w:rPr>
        </w:r>
        <w:r w:rsidR="0009439A">
          <w:rPr>
            <w:noProof/>
            <w:webHidden/>
          </w:rPr>
          <w:fldChar w:fldCharType="separate"/>
        </w:r>
        <w:r w:rsidR="0009439A">
          <w:rPr>
            <w:noProof/>
            <w:webHidden/>
          </w:rPr>
          <w:t>56</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46" w:history="1">
        <w:r w:rsidR="0009439A" w:rsidRPr="00043439">
          <w:rPr>
            <w:rStyle w:val="Hyperlink"/>
            <w:rFonts w:ascii="Calibri" w:hAnsi="Calibri" w:cs="Arial"/>
            <w:i/>
          </w:rPr>
          <w:t>Capability Maturity Model</w:t>
        </w:r>
        <w:r w:rsidR="0009439A">
          <w:rPr>
            <w:noProof/>
            <w:webHidden/>
          </w:rPr>
          <w:tab/>
        </w:r>
        <w:r w:rsidR="0009439A">
          <w:rPr>
            <w:noProof/>
            <w:webHidden/>
          </w:rPr>
          <w:fldChar w:fldCharType="begin"/>
        </w:r>
        <w:r w:rsidR="0009439A">
          <w:rPr>
            <w:noProof/>
            <w:webHidden/>
          </w:rPr>
          <w:instrText xml:space="preserve"> PAGEREF _Toc423369046 \h </w:instrText>
        </w:r>
        <w:r w:rsidR="0009439A">
          <w:rPr>
            <w:noProof/>
            <w:webHidden/>
          </w:rPr>
        </w:r>
        <w:r w:rsidR="0009439A">
          <w:rPr>
            <w:noProof/>
            <w:webHidden/>
          </w:rPr>
          <w:fldChar w:fldCharType="separate"/>
        </w:r>
        <w:r w:rsidR="0009439A">
          <w:rPr>
            <w:noProof/>
            <w:webHidden/>
          </w:rPr>
          <w:t>56</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47" w:history="1">
        <w:r w:rsidR="0009439A" w:rsidRPr="00043439">
          <w:rPr>
            <w:rStyle w:val="Hyperlink"/>
            <w:rFonts w:ascii="Calibri" w:hAnsi="Calibri" w:cs="Arial"/>
            <w:i/>
          </w:rPr>
          <w:t>Findings and Agreement: Management Actions</w:t>
        </w:r>
        <w:r w:rsidR="0009439A">
          <w:rPr>
            <w:noProof/>
            <w:webHidden/>
          </w:rPr>
          <w:tab/>
        </w:r>
        <w:r w:rsidR="0009439A">
          <w:rPr>
            <w:noProof/>
            <w:webHidden/>
          </w:rPr>
          <w:fldChar w:fldCharType="begin"/>
        </w:r>
        <w:r w:rsidR="0009439A">
          <w:rPr>
            <w:noProof/>
            <w:webHidden/>
          </w:rPr>
          <w:instrText xml:space="preserve"> PAGEREF _Toc423369047 \h </w:instrText>
        </w:r>
        <w:r w:rsidR="0009439A">
          <w:rPr>
            <w:noProof/>
            <w:webHidden/>
          </w:rPr>
        </w:r>
        <w:r w:rsidR="0009439A">
          <w:rPr>
            <w:noProof/>
            <w:webHidden/>
          </w:rPr>
          <w:fldChar w:fldCharType="separate"/>
        </w:r>
        <w:r w:rsidR="0009439A">
          <w:rPr>
            <w:noProof/>
            <w:webHidden/>
          </w:rPr>
          <w:t>57</w:t>
        </w:r>
        <w:r w:rsidR="0009439A">
          <w:rPr>
            <w:noProof/>
            <w:webHidden/>
          </w:rPr>
          <w:fldChar w:fldCharType="end"/>
        </w:r>
      </w:hyperlink>
    </w:p>
    <w:p w:rsidR="0009439A" w:rsidRDefault="00857DD3">
      <w:pPr>
        <w:pStyle w:val="TOC1"/>
        <w:rPr>
          <w:rFonts w:asciiTheme="minorHAnsi" w:eastAsiaTheme="minorEastAsia" w:hAnsiTheme="minorHAnsi" w:cstheme="minorBidi"/>
          <w:b w:val="0"/>
          <w:sz w:val="22"/>
          <w:szCs w:val="22"/>
        </w:rPr>
      </w:pPr>
      <w:hyperlink w:anchor="_Toc423369048" w:history="1">
        <w:r w:rsidR="0009439A" w:rsidRPr="00043439">
          <w:rPr>
            <w:rStyle w:val="Hyperlink"/>
            <w:rFonts w:ascii="Calibri" w:hAnsi="Calibri" w:cs="Arial"/>
          </w:rPr>
          <w:t>4.</w:t>
        </w:r>
        <w:r w:rsidR="0009439A">
          <w:rPr>
            <w:rFonts w:asciiTheme="minorHAnsi" w:eastAsiaTheme="minorEastAsia" w:hAnsiTheme="minorHAnsi" w:cstheme="minorBidi"/>
            <w:b w:val="0"/>
            <w:sz w:val="22"/>
            <w:szCs w:val="22"/>
          </w:rPr>
          <w:tab/>
        </w:r>
        <w:r w:rsidR="0009439A" w:rsidRPr="00043439">
          <w:rPr>
            <w:rStyle w:val="Hyperlink"/>
            <w:rFonts w:ascii="Calibri" w:hAnsi="Calibri" w:cs="Arial"/>
          </w:rPr>
          <w:t>Organisational Renewal 2011 – 2013</w:t>
        </w:r>
        <w:r w:rsidR="0009439A">
          <w:rPr>
            <w:webHidden/>
          </w:rPr>
          <w:tab/>
        </w:r>
        <w:r w:rsidR="0009439A">
          <w:rPr>
            <w:webHidden/>
          </w:rPr>
          <w:fldChar w:fldCharType="begin"/>
        </w:r>
        <w:r w:rsidR="0009439A">
          <w:rPr>
            <w:webHidden/>
          </w:rPr>
          <w:instrText xml:space="preserve"> PAGEREF _Toc423369048 \h </w:instrText>
        </w:r>
        <w:r w:rsidR="0009439A">
          <w:rPr>
            <w:webHidden/>
          </w:rPr>
        </w:r>
        <w:r w:rsidR="0009439A">
          <w:rPr>
            <w:webHidden/>
          </w:rPr>
          <w:fldChar w:fldCharType="separate"/>
        </w:r>
        <w:r w:rsidR="0009439A">
          <w:rPr>
            <w:webHidden/>
          </w:rPr>
          <w:t>62</w:t>
        </w:r>
        <w:r w:rsidR="0009439A">
          <w:rPr>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49" w:history="1">
        <w:r w:rsidR="0009439A" w:rsidRPr="00043439">
          <w:rPr>
            <w:rStyle w:val="Hyperlink"/>
            <w:rFonts w:ascii="Calibri" w:hAnsi="Calibri" w:cs="Arial"/>
          </w:rPr>
          <w:t>A.</w:t>
        </w:r>
        <w:r w:rsidR="0009439A">
          <w:rPr>
            <w:rFonts w:asciiTheme="minorHAnsi" w:eastAsiaTheme="minorEastAsia" w:hAnsiTheme="minorHAnsi" w:cstheme="minorBidi"/>
            <w:b w:val="0"/>
            <w:noProof/>
            <w:sz w:val="22"/>
            <w:szCs w:val="22"/>
          </w:rPr>
          <w:tab/>
        </w:r>
        <w:r w:rsidR="0009439A" w:rsidRPr="00043439">
          <w:rPr>
            <w:rStyle w:val="Hyperlink"/>
            <w:rFonts w:ascii="Calibri" w:hAnsi="Calibri" w:cs="Arial"/>
          </w:rPr>
          <w:t>Overview</w:t>
        </w:r>
        <w:r w:rsidR="0009439A">
          <w:rPr>
            <w:noProof/>
            <w:webHidden/>
          </w:rPr>
          <w:tab/>
        </w:r>
        <w:r w:rsidR="0009439A">
          <w:rPr>
            <w:noProof/>
            <w:webHidden/>
          </w:rPr>
          <w:fldChar w:fldCharType="begin"/>
        </w:r>
        <w:r w:rsidR="0009439A">
          <w:rPr>
            <w:noProof/>
            <w:webHidden/>
          </w:rPr>
          <w:instrText xml:space="preserve"> PAGEREF _Toc423369049 \h </w:instrText>
        </w:r>
        <w:r w:rsidR="0009439A">
          <w:rPr>
            <w:noProof/>
            <w:webHidden/>
          </w:rPr>
        </w:r>
        <w:r w:rsidR="0009439A">
          <w:rPr>
            <w:noProof/>
            <w:webHidden/>
          </w:rPr>
          <w:fldChar w:fldCharType="separate"/>
        </w:r>
        <w:r w:rsidR="0009439A">
          <w:rPr>
            <w:noProof/>
            <w:webHidden/>
          </w:rPr>
          <w:t>62</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50" w:history="1">
        <w:r w:rsidR="0009439A" w:rsidRPr="00043439">
          <w:rPr>
            <w:rStyle w:val="Hyperlink"/>
            <w:rFonts w:ascii="Calibri" w:hAnsi="Calibri" w:cs="Arial"/>
            <w:i/>
          </w:rPr>
          <w:t>An appropriate governance framework: DEECD report / SSA review</w:t>
        </w:r>
        <w:r w:rsidR="0009439A">
          <w:rPr>
            <w:noProof/>
            <w:webHidden/>
          </w:rPr>
          <w:tab/>
        </w:r>
        <w:r w:rsidR="0009439A">
          <w:rPr>
            <w:noProof/>
            <w:webHidden/>
          </w:rPr>
          <w:fldChar w:fldCharType="begin"/>
        </w:r>
        <w:r w:rsidR="0009439A">
          <w:rPr>
            <w:noProof/>
            <w:webHidden/>
          </w:rPr>
          <w:instrText xml:space="preserve"> PAGEREF _Toc423369050 \h </w:instrText>
        </w:r>
        <w:r w:rsidR="0009439A">
          <w:rPr>
            <w:noProof/>
            <w:webHidden/>
          </w:rPr>
        </w:r>
        <w:r w:rsidR="0009439A">
          <w:rPr>
            <w:noProof/>
            <w:webHidden/>
          </w:rPr>
          <w:fldChar w:fldCharType="separate"/>
        </w:r>
        <w:r w:rsidR="0009439A">
          <w:rPr>
            <w:noProof/>
            <w:webHidden/>
          </w:rPr>
          <w:t>62</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51" w:history="1">
        <w:r w:rsidR="0009439A" w:rsidRPr="00043439">
          <w:rPr>
            <w:rStyle w:val="Hyperlink"/>
            <w:rFonts w:ascii="Calibri" w:hAnsi="Calibri" w:cs="Arial"/>
            <w:i/>
          </w:rPr>
          <w:t>DEECD Report regarding SSAs review and recommendations</w:t>
        </w:r>
        <w:r w:rsidR="0009439A">
          <w:rPr>
            <w:noProof/>
            <w:webHidden/>
          </w:rPr>
          <w:tab/>
        </w:r>
        <w:r w:rsidR="0009439A">
          <w:rPr>
            <w:noProof/>
            <w:webHidden/>
          </w:rPr>
          <w:fldChar w:fldCharType="begin"/>
        </w:r>
        <w:r w:rsidR="0009439A">
          <w:rPr>
            <w:noProof/>
            <w:webHidden/>
          </w:rPr>
          <w:instrText xml:space="preserve"> PAGEREF _Toc423369051 \h </w:instrText>
        </w:r>
        <w:r w:rsidR="0009439A">
          <w:rPr>
            <w:noProof/>
            <w:webHidden/>
          </w:rPr>
        </w:r>
        <w:r w:rsidR="0009439A">
          <w:rPr>
            <w:noProof/>
            <w:webHidden/>
          </w:rPr>
          <w:fldChar w:fldCharType="separate"/>
        </w:r>
        <w:r w:rsidR="0009439A">
          <w:rPr>
            <w:noProof/>
            <w:webHidden/>
          </w:rPr>
          <w:t>63</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52" w:history="1">
        <w:r w:rsidR="0009439A" w:rsidRPr="00043439">
          <w:rPr>
            <w:rStyle w:val="Hyperlink"/>
            <w:rFonts w:ascii="Calibri" w:hAnsi="Calibri" w:cs="Arial"/>
            <w:i/>
          </w:rPr>
          <w:t>Governance processes</w:t>
        </w:r>
        <w:r w:rsidR="0009439A">
          <w:rPr>
            <w:noProof/>
            <w:webHidden/>
          </w:rPr>
          <w:tab/>
        </w:r>
        <w:r w:rsidR="0009439A">
          <w:rPr>
            <w:noProof/>
            <w:webHidden/>
          </w:rPr>
          <w:fldChar w:fldCharType="begin"/>
        </w:r>
        <w:r w:rsidR="0009439A">
          <w:rPr>
            <w:noProof/>
            <w:webHidden/>
          </w:rPr>
          <w:instrText xml:space="preserve"> PAGEREF _Toc423369052 \h </w:instrText>
        </w:r>
        <w:r w:rsidR="0009439A">
          <w:rPr>
            <w:noProof/>
            <w:webHidden/>
          </w:rPr>
        </w:r>
        <w:r w:rsidR="0009439A">
          <w:rPr>
            <w:noProof/>
            <w:webHidden/>
          </w:rPr>
          <w:fldChar w:fldCharType="separate"/>
        </w:r>
        <w:r w:rsidR="0009439A">
          <w:rPr>
            <w:noProof/>
            <w:webHidden/>
          </w:rPr>
          <w:t>64</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53" w:history="1">
        <w:r w:rsidR="0009439A" w:rsidRPr="00043439">
          <w:rPr>
            <w:rStyle w:val="Hyperlink"/>
            <w:rFonts w:ascii="Calibri" w:hAnsi="Calibri" w:cs="Arial"/>
            <w:i/>
          </w:rPr>
          <w:t>Enablers of good governance</w:t>
        </w:r>
        <w:r w:rsidR="0009439A">
          <w:rPr>
            <w:noProof/>
            <w:webHidden/>
          </w:rPr>
          <w:tab/>
        </w:r>
        <w:r w:rsidR="0009439A">
          <w:rPr>
            <w:noProof/>
            <w:webHidden/>
          </w:rPr>
          <w:fldChar w:fldCharType="begin"/>
        </w:r>
        <w:r w:rsidR="0009439A">
          <w:rPr>
            <w:noProof/>
            <w:webHidden/>
          </w:rPr>
          <w:instrText xml:space="preserve"> PAGEREF _Toc423369053 \h </w:instrText>
        </w:r>
        <w:r w:rsidR="0009439A">
          <w:rPr>
            <w:noProof/>
            <w:webHidden/>
          </w:rPr>
        </w:r>
        <w:r w:rsidR="0009439A">
          <w:rPr>
            <w:noProof/>
            <w:webHidden/>
          </w:rPr>
          <w:fldChar w:fldCharType="separate"/>
        </w:r>
        <w:r w:rsidR="0009439A">
          <w:rPr>
            <w:noProof/>
            <w:webHidden/>
          </w:rPr>
          <w:t>65</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54" w:history="1">
        <w:r w:rsidR="0009439A" w:rsidRPr="00043439">
          <w:rPr>
            <w:rStyle w:val="Hyperlink"/>
            <w:rFonts w:ascii="Calibri" w:hAnsi="Calibri" w:cs="Arial"/>
            <w:i/>
          </w:rPr>
          <w:t>A culture that supports good governance and risk management</w:t>
        </w:r>
        <w:r w:rsidR="0009439A">
          <w:rPr>
            <w:noProof/>
            <w:webHidden/>
          </w:rPr>
          <w:tab/>
        </w:r>
        <w:r w:rsidR="0009439A">
          <w:rPr>
            <w:noProof/>
            <w:webHidden/>
          </w:rPr>
          <w:fldChar w:fldCharType="begin"/>
        </w:r>
        <w:r w:rsidR="0009439A">
          <w:rPr>
            <w:noProof/>
            <w:webHidden/>
          </w:rPr>
          <w:instrText xml:space="preserve"> PAGEREF _Toc423369054 \h </w:instrText>
        </w:r>
        <w:r w:rsidR="0009439A">
          <w:rPr>
            <w:noProof/>
            <w:webHidden/>
          </w:rPr>
        </w:r>
        <w:r w:rsidR="0009439A">
          <w:rPr>
            <w:noProof/>
            <w:webHidden/>
          </w:rPr>
          <w:fldChar w:fldCharType="separate"/>
        </w:r>
        <w:r w:rsidR="0009439A">
          <w:rPr>
            <w:noProof/>
            <w:webHidden/>
          </w:rPr>
          <w:t>66</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55" w:history="1">
        <w:r w:rsidR="0009439A" w:rsidRPr="00043439">
          <w:rPr>
            <w:rStyle w:val="Hyperlink"/>
            <w:rFonts w:ascii="Calibri" w:hAnsi="Calibri" w:cs="Arial"/>
            <w:i/>
          </w:rPr>
          <w:t>An organisational redesign</w:t>
        </w:r>
        <w:r w:rsidR="0009439A">
          <w:rPr>
            <w:noProof/>
            <w:webHidden/>
          </w:rPr>
          <w:tab/>
        </w:r>
        <w:r w:rsidR="0009439A">
          <w:rPr>
            <w:noProof/>
            <w:webHidden/>
          </w:rPr>
          <w:fldChar w:fldCharType="begin"/>
        </w:r>
        <w:r w:rsidR="0009439A">
          <w:rPr>
            <w:noProof/>
            <w:webHidden/>
          </w:rPr>
          <w:instrText xml:space="preserve"> PAGEREF _Toc423369055 \h </w:instrText>
        </w:r>
        <w:r w:rsidR="0009439A">
          <w:rPr>
            <w:noProof/>
            <w:webHidden/>
          </w:rPr>
        </w:r>
        <w:r w:rsidR="0009439A">
          <w:rPr>
            <w:noProof/>
            <w:webHidden/>
          </w:rPr>
          <w:fldChar w:fldCharType="separate"/>
        </w:r>
        <w:r w:rsidR="0009439A">
          <w:rPr>
            <w:noProof/>
            <w:webHidden/>
          </w:rPr>
          <w:t>67</w:t>
        </w:r>
        <w:r w:rsidR="0009439A">
          <w:rPr>
            <w:noProof/>
            <w:webHidden/>
          </w:rPr>
          <w:fldChar w:fldCharType="end"/>
        </w:r>
      </w:hyperlink>
    </w:p>
    <w:p w:rsidR="0009439A" w:rsidRDefault="00857DD3">
      <w:pPr>
        <w:pStyle w:val="TOC1"/>
        <w:rPr>
          <w:rFonts w:asciiTheme="minorHAnsi" w:eastAsiaTheme="minorEastAsia" w:hAnsiTheme="minorHAnsi" w:cstheme="minorBidi"/>
          <w:b w:val="0"/>
          <w:sz w:val="22"/>
          <w:szCs w:val="22"/>
        </w:rPr>
      </w:pPr>
      <w:hyperlink w:anchor="_Toc423369056" w:history="1">
        <w:r w:rsidR="0009439A" w:rsidRPr="00043439">
          <w:rPr>
            <w:rStyle w:val="Hyperlink"/>
            <w:rFonts w:ascii="Calibri" w:hAnsi="Calibri" w:cs="Arial"/>
          </w:rPr>
          <w:t>5.</w:t>
        </w:r>
        <w:r w:rsidR="0009439A">
          <w:rPr>
            <w:rFonts w:asciiTheme="minorHAnsi" w:eastAsiaTheme="minorEastAsia" w:hAnsiTheme="minorHAnsi" w:cstheme="minorBidi"/>
            <w:b w:val="0"/>
            <w:sz w:val="22"/>
            <w:szCs w:val="22"/>
          </w:rPr>
          <w:tab/>
        </w:r>
        <w:r w:rsidR="0009439A" w:rsidRPr="00043439">
          <w:rPr>
            <w:rStyle w:val="Hyperlink"/>
            <w:rFonts w:ascii="Calibri" w:hAnsi="Calibri" w:cs="Arial"/>
          </w:rPr>
          <w:t xml:space="preserve">RESPONSES TO </w:t>
        </w:r>
        <w:r w:rsidR="0009439A" w:rsidRPr="00043439">
          <w:rPr>
            <w:rStyle w:val="Hyperlink"/>
            <w:rFonts w:ascii="Calibri" w:hAnsi="Calibri" w:cs="Arial"/>
            <w:i/>
          </w:rPr>
          <w:t>“OPERATION ORD”</w:t>
        </w:r>
        <w:r w:rsidR="0009439A">
          <w:rPr>
            <w:webHidden/>
          </w:rPr>
          <w:tab/>
        </w:r>
        <w:r w:rsidR="0009439A">
          <w:rPr>
            <w:webHidden/>
          </w:rPr>
          <w:fldChar w:fldCharType="begin"/>
        </w:r>
        <w:r w:rsidR="0009439A">
          <w:rPr>
            <w:webHidden/>
          </w:rPr>
          <w:instrText xml:space="preserve"> PAGEREF _Toc423369056 \h </w:instrText>
        </w:r>
        <w:r w:rsidR="0009439A">
          <w:rPr>
            <w:webHidden/>
          </w:rPr>
        </w:r>
        <w:r w:rsidR="0009439A">
          <w:rPr>
            <w:webHidden/>
          </w:rPr>
          <w:fldChar w:fldCharType="separate"/>
        </w:r>
        <w:r w:rsidR="0009439A">
          <w:rPr>
            <w:webHidden/>
          </w:rPr>
          <w:t>70</w:t>
        </w:r>
        <w:r w:rsidR="0009439A">
          <w:rPr>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57" w:history="1">
        <w:r w:rsidR="0009439A" w:rsidRPr="00043439">
          <w:rPr>
            <w:rStyle w:val="Hyperlink"/>
            <w:rFonts w:ascii="Calibri" w:hAnsi="Calibri" w:cs="Arial"/>
          </w:rPr>
          <w:t>A.</w:t>
        </w:r>
        <w:r w:rsidR="0009439A">
          <w:rPr>
            <w:rFonts w:asciiTheme="minorHAnsi" w:eastAsiaTheme="minorEastAsia" w:hAnsiTheme="minorHAnsi" w:cstheme="minorBidi"/>
            <w:b w:val="0"/>
            <w:noProof/>
            <w:sz w:val="22"/>
            <w:szCs w:val="22"/>
          </w:rPr>
          <w:tab/>
        </w:r>
        <w:r w:rsidR="0009439A" w:rsidRPr="00043439">
          <w:rPr>
            <w:rStyle w:val="Hyperlink"/>
            <w:rFonts w:ascii="Calibri" w:hAnsi="Calibri" w:cs="Arial"/>
          </w:rPr>
          <w:t>Protiviti’s findings</w:t>
        </w:r>
        <w:r w:rsidR="0009439A">
          <w:rPr>
            <w:noProof/>
            <w:webHidden/>
          </w:rPr>
          <w:tab/>
        </w:r>
        <w:r w:rsidR="0009439A">
          <w:rPr>
            <w:noProof/>
            <w:webHidden/>
          </w:rPr>
          <w:fldChar w:fldCharType="begin"/>
        </w:r>
        <w:r w:rsidR="0009439A">
          <w:rPr>
            <w:noProof/>
            <w:webHidden/>
          </w:rPr>
          <w:instrText xml:space="preserve"> PAGEREF _Toc423369057 \h </w:instrText>
        </w:r>
        <w:r w:rsidR="0009439A">
          <w:rPr>
            <w:noProof/>
            <w:webHidden/>
          </w:rPr>
        </w:r>
        <w:r w:rsidR="0009439A">
          <w:rPr>
            <w:noProof/>
            <w:webHidden/>
          </w:rPr>
          <w:fldChar w:fldCharType="separate"/>
        </w:r>
        <w:r w:rsidR="0009439A">
          <w:rPr>
            <w:noProof/>
            <w:webHidden/>
          </w:rPr>
          <w:t>70</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58" w:history="1">
        <w:r w:rsidR="0009439A" w:rsidRPr="00043439">
          <w:rPr>
            <w:rStyle w:val="Hyperlink"/>
            <w:rFonts w:ascii="Calibri" w:hAnsi="Calibri" w:cs="Arial"/>
            <w:i/>
          </w:rPr>
          <w:t>Observations</w:t>
        </w:r>
        <w:r w:rsidR="0009439A">
          <w:rPr>
            <w:noProof/>
            <w:webHidden/>
          </w:rPr>
          <w:tab/>
        </w:r>
        <w:r w:rsidR="0009439A">
          <w:rPr>
            <w:noProof/>
            <w:webHidden/>
          </w:rPr>
          <w:fldChar w:fldCharType="begin"/>
        </w:r>
        <w:r w:rsidR="0009439A">
          <w:rPr>
            <w:noProof/>
            <w:webHidden/>
          </w:rPr>
          <w:instrText xml:space="preserve"> PAGEREF _Toc423369058 \h </w:instrText>
        </w:r>
        <w:r w:rsidR="0009439A">
          <w:rPr>
            <w:noProof/>
            <w:webHidden/>
          </w:rPr>
        </w:r>
        <w:r w:rsidR="0009439A">
          <w:rPr>
            <w:noProof/>
            <w:webHidden/>
          </w:rPr>
          <w:fldChar w:fldCharType="separate"/>
        </w:r>
        <w:r w:rsidR="0009439A">
          <w:rPr>
            <w:noProof/>
            <w:webHidden/>
          </w:rPr>
          <w:t>70</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59" w:history="1">
        <w:r w:rsidR="0009439A" w:rsidRPr="00043439">
          <w:rPr>
            <w:rStyle w:val="Hyperlink"/>
            <w:rFonts w:ascii="Calibri" w:hAnsi="Calibri" w:cs="Arial"/>
            <w:i/>
          </w:rPr>
          <w:t>Key findings</w:t>
        </w:r>
        <w:r w:rsidR="0009439A">
          <w:rPr>
            <w:noProof/>
            <w:webHidden/>
          </w:rPr>
          <w:tab/>
        </w:r>
        <w:r w:rsidR="0009439A">
          <w:rPr>
            <w:noProof/>
            <w:webHidden/>
          </w:rPr>
          <w:fldChar w:fldCharType="begin"/>
        </w:r>
        <w:r w:rsidR="0009439A">
          <w:rPr>
            <w:noProof/>
            <w:webHidden/>
          </w:rPr>
          <w:instrText xml:space="preserve"> PAGEREF _Toc423369059 \h </w:instrText>
        </w:r>
        <w:r w:rsidR="0009439A">
          <w:rPr>
            <w:noProof/>
            <w:webHidden/>
          </w:rPr>
        </w:r>
        <w:r w:rsidR="0009439A">
          <w:rPr>
            <w:noProof/>
            <w:webHidden/>
          </w:rPr>
          <w:fldChar w:fldCharType="separate"/>
        </w:r>
        <w:r w:rsidR="0009439A">
          <w:rPr>
            <w:noProof/>
            <w:webHidden/>
          </w:rPr>
          <w:t>70</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60" w:history="1">
        <w:r w:rsidR="0009439A" w:rsidRPr="00043439">
          <w:rPr>
            <w:rStyle w:val="Hyperlink"/>
            <w:rFonts w:ascii="Calibri" w:hAnsi="Calibri" w:cs="Arial"/>
            <w:i/>
          </w:rPr>
          <w:t>Weaknesses identified in the systems in place</w:t>
        </w:r>
        <w:r w:rsidR="0009439A">
          <w:rPr>
            <w:noProof/>
            <w:webHidden/>
          </w:rPr>
          <w:tab/>
        </w:r>
        <w:r w:rsidR="0009439A">
          <w:rPr>
            <w:noProof/>
            <w:webHidden/>
          </w:rPr>
          <w:fldChar w:fldCharType="begin"/>
        </w:r>
        <w:r w:rsidR="0009439A">
          <w:rPr>
            <w:noProof/>
            <w:webHidden/>
          </w:rPr>
          <w:instrText xml:space="preserve"> PAGEREF _Toc423369060 \h </w:instrText>
        </w:r>
        <w:r w:rsidR="0009439A">
          <w:rPr>
            <w:noProof/>
            <w:webHidden/>
          </w:rPr>
        </w:r>
        <w:r w:rsidR="0009439A">
          <w:rPr>
            <w:noProof/>
            <w:webHidden/>
          </w:rPr>
          <w:fldChar w:fldCharType="separate"/>
        </w:r>
        <w:r w:rsidR="0009439A">
          <w:rPr>
            <w:noProof/>
            <w:webHidden/>
          </w:rPr>
          <w:t>72</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61" w:history="1">
        <w:r w:rsidR="0009439A" w:rsidRPr="00043439">
          <w:rPr>
            <w:rStyle w:val="Hyperlink"/>
            <w:rFonts w:ascii="Calibri" w:hAnsi="Calibri" w:cs="Arial"/>
            <w:i/>
          </w:rPr>
          <w:t>Assurance</w:t>
        </w:r>
        <w:r w:rsidR="0009439A">
          <w:rPr>
            <w:noProof/>
            <w:webHidden/>
          </w:rPr>
          <w:tab/>
        </w:r>
        <w:r w:rsidR="0009439A">
          <w:rPr>
            <w:noProof/>
            <w:webHidden/>
          </w:rPr>
          <w:fldChar w:fldCharType="begin"/>
        </w:r>
        <w:r w:rsidR="0009439A">
          <w:rPr>
            <w:noProof/>
            <w:webHidden/>
          </w:rPr>
          <w:instrText xml:space="preserve"> PAGEREF _Toc423369061 \h </w:instrText>
        </w:r>
        <w:r w:rsidR="0009439A">
          <w:rPr>
            <w:noProof/>
            <w:webHidden/>
          </w:rPr>
        </w:r>
        <w:r w:rsidR="0009439A">
          <w:rPr>
            <w:noProof/>
            <w:webHidden/>
          </w:rPr>
          <w:fldChar w:fldCharType="separate"/>
        </w:r>
        <w:r w:rsidR="0009439A">
          <w:rPr>
            <w:noProof/>
            <w:webHidden/>
          </w:rPr>
          <w:t>73</w:t>
        </w:r>
        <w:r w:rsidR="0009439A">
          <w:rPr>
            <w:noProof/>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62" w:history="1">
        <w:r w:rsidR="0009439A" w:rsidRPr="00043439">
          <w:rPr>
            <w:rStyle w:val="Hyperlink"/>
            <w:rFonts w:ascii="Calibri" w:hAnsi="Calibri" w:cs="Arial"/>
          </w:rPr>
          <w:t>B.</w:t>
        </w:r>
        <w:r w:rsidR="0009439A">
          <w:rPr>
            <w:rFonts w:asciiTheme="minorHAnsi" w:eastAsiaTheme="minorEastAsia" w:hAnsiTheme="minorHAnsi" w:cstheme="minorBidi"/>
            <w:b w:val="0"/>
            <w:noProof/>
            <w:sz w:val="22"/>
            <w:szCs w:val="22"/>
          </w:rPr>
          <w:tab/>
        </w:r>
        <w:r w:rsidR="0009439A" w:rsidRPr="00043439">
          <w:rPr>
            <w:rStyle w:val="Hyperlink"/>
            <w:rFonts w:ascii="Calibri" w:hAnsi="Calibri" w:cs="Arial"/>
          </w:rPr>
          <w:t>Deloitte’s findings</w:t>
        </w:r>
        <w:r w:rsidR="0009439A">
          <w:rPr>
            <w:noProof/>
            <w:webHidden/>
          </w:rPr>
          <w:tab/>
        </w:r>
        <w:r w:rsidR="0009439A">
          <w:rPr>
            <w:noProof/>
            <w:webHidden/>
          </w:rPr>
          <w:fldChar w:fldCharType="begin"/>
        </w:r>
        <w:r w:rsidR="0009439A">
          <w:rPr>
            <w:noProof/>
            <w:webHidden/>
          </w:rPr>
          <w:instrText xml:space="preserve"> PAGEREF _Toc423369062 \h </w:instrText>
        </w:r>
        <w:r w:rsidR="0009439A">
          <w:rPr>
            <w:noProof/>
            <w:webHidden/>
          </w:rPr>
        </w:r>
        <w:r w:rsidR="0009439A">
          <w:rPr>
            <w:noProof/>
            <w:webHidden/>
          </w:rPr>
          <w:fldChar w:fldCharType="separate"/>
        </w:r>
        <w:r w:rsidR="0009439A">
          <w:rPr>
            <w:noProof/>
            <w:webHidden/>
          </w:rPr>
          <w:t>74</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63" w:history="1">
        <w:r w:rsidR="0009439A" w:rsidRPr="00043439">
          <w:rPr>
            <w:rStyle w:val="Hyperlink"/>
            <w:rFonts w:ascii="Calibri" w:hAnsi="Calibri" w:cs="Arial"/>
            <w:i/>
          </w:rPr>
          <w:t>Background</w:t>
        </w:r>
        <w:r w:rsidR="0009439A">
          <w:rPr>
            <w:noProof/>
            <w:webHidden/>
          </w:rPr>
          <w:tab/>
        </w:r>
        <w:r w:rsidR="0009439A">
          <w:rPr>
            <w:noProof/>
            <w:webHidden/>
          </w:rPr>
          <w:fldChar w:fldCharType="begin"/>
        </w:r>
        <w:r w:rsidR="0009439A">
          <w:rPr>
            <w:noProof/>
            <w:webHidden/>
          </w:rPr>
          <w:instrText xml:space="preserve"> PAGEREF _Toc423369063 \h </w:instrText>
        </w:r>
        <w:r w:rsidR="0009439A">
          <w:rPr>
            <w:noProof/>
            <w:webHidden/>
          </w:rPr>
        </w:r>
        <w:r w:rsidR="0009439A">
          <w:rPr>
            <w:noProof/>
            <w:webHidden/>
          </w:rPr>
          <w:fldChar w:fldCharType="separate"/>
        </w:r>
        <w:r w:rsidR="0009439A">
          <w:rPr>
            <w:noProof/>
            <w:webHidden/>
          </w:rPr>
          <w:t>74</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64" w:history="1">
        <w:r w:rsidR="0009439A" w:rsidRPr="00043439">
          <w:rPr>
            <w:rStyle w:val="Hyperlink"/>
            <w:rFonts w:ascii="Calibri" w:hAnsi="Calibri" w:cs="Arial"/>
            <w:i/>
          </w:rPr>
          <w:t>The Department’s control environment 2010</w:t>
        </w:r>
        <w:r w:rsidR="0009439A">
          <w:rPr>
            <w:noProof/>
            <w:webHidden/>
          </w:rPr>
          <w:tab/>
        </w:r>
        <w:r w:rsidR="0009439A">
          <w:rPr>
            <w:noProof/>
            <w:webHidden/>
          </w:rPr>
          <w:fldChar w:fldCharType="begin"/>
        </w:r>
        <w:r w:rsidR="0009439A">
          <w:rPr>
            <w:noProof/>
            <w:webHidden/>
          </w:rPr>
          <w:instrText xml:space="preserve"> PAGEREF _Toc423369064 \h </w:instrText>
        </w:r>
        <w:r w:rsidR="0009439A">
          <w:rPr>
            <w:noProof/>
            <w:webHidden/>
          </w:rPr>
        </w:r>
        <w:r w:rsidR="0009439A">
          <w:rPr>
            <w:noProof/>
            <w:webHidden/>
          </w:rPr>
          <w:fldChar w:fldCharType="separate"/>
        </w:r>
        <w:r w:rsidR="0009439A">
          <w:rPr>
            <w:noProof/>
            <w:webHidden/>
          </w:rPr>
          <w:t>75</w:t>
        </w:r>
        <w:r w:rsidR="0009439A">
          <w:rPr>
            <w:noProof/>
            <w:webHidden/>
          </w:rPr>
          <w:fldChar w:fldCharType="end"/>
        </w:r>
      </w:hyperlink>
    </w:p>
    <w:p w:rsidR="0009439A" w:rsidRDefault="00857DD3">
      <w:pPr>
        <w:pStyle w:val="TOC4"/>
        <w:rPr>
          <w:rFonts w:asciiTheme="minorHAnsi" w:eastAsiaTheme="minorEastAsia" w:hAnsiTheme="minorHAnsi" w:cstheme="minorBidi"/>
          <w:noProof/>
          <w:sz w:val="22"/>
          <w:szCs w:val="22"/>
        </w:rPr>
      </w:pPr>
      <w:hyperlink w:anchor="_Toc423369065" w:history="1">
        <w:r w:rsidR="0009439A" w:rsidRPr="00043439">
          <w:rPr>
            <w:rStyle w:val="Hyperlink"/>
            <w:rFonts w:ascii="Calibri" w:hAnsi="Calibri" w:cs="Arial"/>
            <w:i/>
          </w:rPr>
          <w:t>Ongoing reforms</w:t>
        </w:r>
        <w:r w:rsidR="0009439A">
          <w:rPr>
            <w:noProof/>
            <w:webHidden/>
          </w:rPr>
          <w:tab/>
        </w:r>
        <w:r w:rsidR="0009439A">
          <w:rPr>
            <w:noProof/>
            <w:webHidden/>
          </w:rPr>
          <w:fldChar w:fldCharType="begin"/>
        </w:r>
        <w:r w:rsidR="0009439A">
          <w:rPr>
            <w:noProof/>
            <w:webHidden/>
          </w:rPr>
          <w:instrText xml:space="preserve"> PAGEREF _Toc423369065 \h </w:instrText>
        </w:r>
        <w:r w:rsidR="0009439A">
          <w:rPr>
            <w:noProof/>
            <w:webHidden/>
          </w:rPr>
        </w:r>
        <w:r w:rsidR="0009439A">
          <w:rPr>
            <w:noProof/>
            <w:webHidden/>
          </w:rPr>
          <w:fldChar w:fldCharType="separate"/>
        </w:r>
        <w:r w:rsidR="0009439A">
          <w:rPr>
            <w:noProof/>
            <w:webHidden/>
          </w:rPr>
          <w:t>86</w:t>
        </w:r>
        <w:r w:rsidR="0009439A">
          <w:rPr>
            <w:noProof/>
            <w:webHidden/>
          </w:rPr>
          <w:fldChar w:fldCharType="end"/>
        </w:r>
      </w:hyperlink>
    </w:p>
    <w:p w:rsidR="0009439A" w:rsidRDefault="00857DD3">
      <w:pPr>
        <w:pStyle w:val="TOC1"/>
        <w:rPr>
          <w:rFonts w:asciiTheme="minorHAnsi" w:eastAsiaTheme="minorEastAsia" w:hAnsiTheme="minorHAnsi" w:cstheme="minorBidi"/>
          <w:b w:val="0"/>
          <w:sz w:val="22"/>
          <w:szCs w:val="22"/>
        </w:rPr>
      </w:pPr>
      <w:hyperlink w:anchor="_Toc423369066" w:history="1">
        <w:r w:rsidR="0009439A" w:rsidRPr="00043439">
          <w:rPr>
            <w:rStyle w:val="Hyperlink"/>
            <w:rFonts w:ascii="Calibri" w:hAnsi="Calibri" w:cs="Arial"/>
          </w:rPr>
          <w:t>6.</w:t>
        </w:r>
        <w:r w:rsidR="0009439A">
          <w:rPr>
            <w:rFonts w:asciiTheme="minorHAnsi" w:eastAsiaTheme="minorEastAsia" w:hAnsiTheme="minorHAnsi" w:cstheme="minorBidi"/>
            <w:b w:val="0"/>
            <w:sz w:val="22"/>
            <w:szCs w:val="22"/>
          </w:rPr>
          <w:tab/>
        </w:r>
        <w:r w:rsidR="0009439A" w:rsidRPr="00043439">
          <w:rPr>
            <w:rStyle w:val="Hyperlink"/>
            <w:rFonts w:ascii="Calibri" w:hAnsi="Calibri" w:cs="Arial"/>
          </w:rPr>
          <w:t>GOING FORWARD</w:t>
        </w:r>
        <w:r w:rsidR="0009439A">
          <w:rPr>
            <w:webHidden/>
          </w:rPr>
          <w:tab/>
        </w:r>
        <w:r w:rsidR="0009439A">
          <w:rPr>
            <w:webHidden/>
          </w:rPr>
          <w:fldChar w:fldCharType="begin"/>
        </w:r>
        <w:r w:rsidR="0009439A">
          <w:rPr>
            <w:webHidden/>
          </w:rPr>
          <w:instrText xml:space="preserve"> PAGEREF _Toc423369066 \h </w:instrText>
        </w:r>
        <w:r w:rsidR="0009439A">
          <w:rPr>
            <w:webHidden/>
          </w:rPr>
        </w:r>
        <w:r w:rsidR="0009439A">
          <w:rPr>
            <w:webHidden/>
          </w:rPr>
          <w:fldChar w:fldCharType="separate"/>
        </w:r>
        <w:r w:rsidR="0009439A">
          <w:rPr>
            <w:webHidden/>
          </w:rPr>
          <w:t>87</w:t>
        </w:r>
        <w:r w:rsidR="0009439A">
          <w:rPr>
            <w:webHidden/>
          </w:rPr>
          <w:fldChar w:fldCharType="end"/>
        </w:r>
      </w:hyperlink>
    </w:p>
    <w:p w:rsidR="0009439A" w:rsidRDefault="00857DD3">
      <w:pPr>
        <w:pStyle w:val="TOC2"/>
        <w:rPr>
          <w:rFonts w:asciiTheme="minorHAnsi" w:eastAsiaTheme="minorEastAsia" w:hAnsiTheme="minorHAnsi" w:cstheme="minorBidi"/>
          <w:b w:val="0"/>
          <w:noProof/>
          <w:sz w:val="22"/>
          <w:szCs w:val="22"/>
        </w:rPr>
      </w:pPr>
      <w:hyperlink w:anchor="_Toc423369067" w:history="1">
        <w:r w:rsidR="0009439A" w:rsidRPr="00043439">
          <w:rPr>
            <w:rStyle w:val="Hyperlink"/>
            <w:rFonts w:ascii="Calibri" w:hAnsi="Calibri" w:cs="Arial"/>
          </w:rPr>
          <w:t>Appendix A: Glossary of terms</w:t>
        </w:r>
        <w:r w:rsidR="0009439A">
          <w:rPr>
            <w:noProof/>
            <w:webHidden/>
          </w:rPr>
          <w:tab/>
        </w:r>
        <w:r w:rsidR="0009439A">
          <w:rPr>
            <w:noProof/>
            <w:webHidden/>
          </w:rPr>
          <w:fldChar w:fldCharType="begin"/>
        </w:r>
        <w:r w:rsidR="0009439A">
          <w:rPr>
            <w:noProof/>
            <w:webHidden/>
          </w:rPr>
          <w:instrText xml:space="preserve"> PAGEREF _Toc423369067 \h </w:instrText>
        </w:r>
        <w:r w:rsidR="0009439A">
          <w:rPr>
            <w:noProof/>
            <w:webHidden/>
          </w:rPr>
        </w:r>
        <w:r w:rsidR="0009439A">
          <w:rPr>
            <w:noProof/>
            <w:webHidden/>
          </w:rPr>
          <w:fldChar w:fldCharType="separate"/>
        </w:r>
        <w:r w:rsidR="0009439A">
          <w:rPr>
            <w:noProof/>
            <w:webHidden/>
          </w:rPr>
          <w:t>91</w:t>
        </w:r>
        <w:r w:rsidR="0009439A">
          <w:rPr>
            <w:noProof/>
            <w:webHidden/>
          </w:rPr>
          <w:fldChar w:fldCharType="end"/>
        </w:r>
      </w:hyperlink>
    </w:p>
    <w:p w:rsidR="007F0653" w:rsidRPr="000A0D27" w:rsidRDefault="009E1AAA" w:rsidP="00A321B2">
      <w:pPr>
        <w:pStyle w:val="JCMCS1"/>
        <w:rPr>
          <w:rFonts w:ascii="Calibri" w:hAnsi="Calibri" w:cs="Arial"/>
          <w:sz w:val="22"/>
          <w:szCs w:val="22"/>
        </w:rPr>
      </w:pPr>
      <w:r w:rsidRPr="000A0D27">
        <w:rPr>
          <w:rFonts w:ascii="Calibri" w:hAnsi="Calibri" w:cs="Arial"/>
        </w:rPr>
        <w:fldChar w:fldCharType="end"/>
      </w:r>
    </w:p>
    <w:p w:rsidR="00C700A5" w:rsidRPr="000A0D27" w:rsidRDefault="00C700A5">
      <w:pPr>
        <w:spacing w:after="0" w:line="240" w:lineRule="auto"/>
        <w:rPr>
          <w:rFonts w:eastAsia="Times New Roman" w:cs="Arial"/>
          <w:sz w:val="40"/>
          <w:szCs w:val="40"/>
          <w:lang w:eastAsia="en-AU"/>
        </w:rPr>
      </w:pPr>
      <w:r w:rsidRPr="000A0D27">
        <w:rPr>
          <w:rFonts w:cs="Arial"/>
          <w:b/>
        </w:rPr>
        <w:br w:type="page"/>
      </w:r>
    </w:p>
    <w:p w:rsidR="009911D5" w:rsidRPr="000A0D27" w:rsidRDefault="009911D5" w:rsidP="009911D5">
      <w:pPr>
        <w:pStyle w:val="JCMCS0"/>
        <w:rPr>
          <w:rFonts w:ascii="Calibri" w:hAnsi="Calibri" w:cs="Arial"/>
        </w:rPr>
      </w:pPr>
      <w:bookmarkStart w:id="0" w:name="_Toc423368999"/>
      <w:r>
        <w:rPr>
          <w:rFonts w:ascii="Calibri" w:hAnsi="Calibri" w:cs="Arial"/>
        </w:rPr>
        <w:lastRenderedPageBreak/>
        <w:t>1</w:t>
      </w:r>
      <w:r w:rsidRPr="000A0D27">
        <w:rPr>
          <w:rFonts w:ascii="Calibri" w:hAnsi="Calibri" w:cs="Arial"/>
        </w:rPr>
        <w:t xml:space="preserve">. </w:t>
      </w:r>
      <w:r>
        <w:rPr>
          <w:rFonts w:ascii="Calibri" w:hAnsi="Calibri" w:cs="Arial"/>
        </w:rPr>
        <w:tab/>
      </w:r>
      <w:r w:rsidRPr="000A0D27">
        <w:rPr>
          <w:rFonts w:ascii="Calibri" w:hAnsi="Calibri" w:cs="Arial"/>
        </w:rPr>
        <w:t>OVERVIEW</w:t>
      </w:r>
      <w:bookmarkEnd w:id="0"/>
    </w:p>
    <w:p w:rsidR="007B16F0" w:rsidRPr="000A0D27" w:rsidRDefault="00757940" w:rsidP="00181967">
      <w:pPr>
        <w:pStyle w:val="JCMCS1"/>
        <w:rPr>
          <w:rFonts w:ascii="Calibri" w:hAnsi="Calibri" w:cs="Arial"/>
        </w:rPr>
      </w:pPr>
      <w:bookmarkStart w:id="1" w:name="_Toc423369000"/>
      <w:r w:rsidRPr="000A0D27">
        <w:rPr>
          <w:rFonts w:ascii="Calibri" w:hAnsi="Calibri" w:cs="Arial"/>
        </w:rPr>
        <w:t xml:space="preserve">A. </w:t>
      </w:r>
      <w:r w:rsidR="000A7E22" w:rsidRPr="000A0D27">
        <w:rPr>
          <w:rFonts w:ascii="Calibri" w:hAnsi="Calibri" w:cs="Arial"/>
        </w:rPr>
        <w:tab/>
      </w:r>
      <w:r w:rsidR="0082737C" w:rsidRPr="000A0D27">
        <w:rPr>
          <w:rFonts w:ascii="Calibri" w:hAnsi="Calibri" w:cs="Arial"/>
        </w:rPr>
        <w:t>I</w:t>
      </w:r>
      <w:r w:rsidRPr="000A0D27">
        <w:rPr>
          <w:rFonts w:ascii="Calibri" w:hAnsi="Calibri" w:cs="Arial"/>
        </w:rPr>
        <w:t>ntroduction</w:t>
      </w:r>
      <w:bookmarkEnd w:id="1"/>
    </w:p>
    <w:p w:rsidR="007B16F0" w:rsidRPr="000A0D27" w:rsidRDefault="00C700A5" w:rsidP="0096260A">
      <w:pPr>
        <w:pStyle w:val="CBPNum1"/>
        <w:numPr>
          <w:ilvl w:val="0"/>
          <w:numId w:val="30"/>
        </w:numPr>
        <w:rPr>
          <w:rFonts w:ascii="Calibri" w:eastAsia="Calibri" w:hAnsi="Calibri" w:cs="Arial"/>
        </w:rPr>
      </w:pPr>
      <w:r w:rsidRPr="000A0D27">
        <w:rPr>
          <w:rFonts w:ascii="Calibri" w:hAnsi="Calibri"/>
        </w:rPr>
        <w:t xml:space="preserve">Over the past eight weeks, the </w:t>
      </w:r>
      <w:r w:rsidRPr="000A0D27">
        <w:rPr>
          <w:rFonts w:ascii="Calibri" w:hAnsi="Calibri"/>
          <w:i/>
        </w:rPr>
        <w:t>Operation Ord</w:t>
      </w:r>
      <w:r w:rsidRPr="000A0D27">
        <w:rPr>
          <w:rFonts w:ascii="Calibri" w:hAnsi="Calibri"/>
        </w:rPr>
        <w:t xml:space="preserve"> public hearings have revealed </w:t>
      </w:r>
      <w:r w:rsidR="00583D62" w:rsidRPr="000A0D27">
        <w:rPr>
          <w:rFonts w:ascii="Calibri" w:hAnsi="Calibri"/>
        </w:rPr>
        <w:t xml:space="preserve">that </w:t>
      </w:r>
      <w:r w:rsidR="00FB437F" w:rsidRPr="000A0D27">
        <w:rPr>
          <w:rFonts w:ascii="Calibri" w:hAnsi="Calibri"/>
        </w:rPr>
        <w:t xml:space="preserve">corrupt officials used </w:t>
      </w:r>
      <w:r w:rsidR="007B16F0" w:rsidRPr="000A0D27">
        <w:rPr>
          <w:rFonts w:ascii="Calibri" w:hAnsi="Calibri"/>
        </w:rPr>
        <w:t>Program Coordinator Schools</w:t>
      </w:r>
      <w:r w:rsidRPr="000A0D27">
        <w:rPr>
          <w:rFonts w:ascii="Calibri" w:hAnsi="Calibri"/>
        </w:rPr>
        <w:t xml:space="preserve"> </w:t>
      </w:r>
      <w:r w:rsidR="00CE25E1" w:rsidRPr="000A0D27">
        <w:rPr>
          <w:rFonts w:ascii="Calibri" w:hAnsi="Calibri"/>
        </w:rPr>
        <w:t>(</w:t>
      </w:r>
      <w:r w:rsidR="00CE25E1" w:rsidRPr="000A0D27">
        <w:rPr>
          <w:rFonts w:ascii="Calibri" w:hAnsi="Calibri"/>
          <w:b/>
        </w:rPr>
        <w:t>PCS</w:t>
      </w:r>
      <w:r w:rsidR="00CE25E1" w:rsidRPr="000A0D27">
        <w:rPr>
          <w:rFonts w:ascii="Calibri" w:hAnsi="Calibri"/>
        </w:rPr>
        <w:t xml:space="preserve">) </w:t>
      </w:r>
      <w:r w:rsidRPr="000A0D27">
        <w:rPr>
          <w:rFonts w:ascii="Calibri" w:hAnsi="Calibri"/>
        </w:rPr>
        <w:t xml:space="preserve">administered by </w:t>
      </w:r>
      <w:r w:rsidR="00D51D74" w:rsidRPr="000A0D27">
        <w:rPr>
          <w:rFonts w:ascii="Calibri" w:hAnsi="Calibri"/>
        </w:rPr>
        <w:t>the Department of Education and Training (</w:t>
      </w:r>
      <w:r w:rsidRPr="000A0D27">
        <w:rPr>
          <w:rFonts w:ascii="Calibri" w:hAnsi="Calibri"/>
          <w:b/>
        </w:rPr>
        <w:t>D</w:t>
      </w:r>
      <w:r w:rsidR="008C70B4" w:rsidRPr="000A0D27">
        <w:rPr>
          <w:rFonts w:ascii="Calibri" w:hAnsi="Calibri"/>
          <w:b/>
        </w:rPr>
        <w:t>epartment</w:t>
      </w:r>
      <w:r w:rsidR="00D51D74" w:rsidRPr="000A0D27">
        <w:rPr>
          <w:rFonts w:ascii="Calibri" w:hAnsi="Calibri"/>
        </w:rPr>
        <w:t>)</w:t>
      </w:r>
      <w:r w:rsidR="00583D62" w:rsidRPr="000A0D27">
        <w:rPr>
          <w:rFonts w:ascii="Calibri" w:hAnsi="Calibri"/>
        </w:rPr>
        <w:t xml:space="preserve"> </w:t>
      </w:r>
      <w:r w:rsidR="007F32A5" w:rsidRPr="000A0D27">
        <w:rPr>
          <w:rFonts w:ascii="Calibri" w:hAnsi="Calibri"/>
        </w:rPr>
        <w:t>to</w:t>
      </w:r>
      <w:r w:rsidRPr="000A0D27">
        <w:rPr>
          <w:rFonts w:ascii="Calibri" w:hAnsi="Calibri"/>
        </w:rPr>
        <w:t xml:space="preserve"> ‘hide’ cash, enrich </w:t>
      </w:r>
      <w:r w:rsidR="00FB437F" w:rsidRPr="000A0D27">
        <w:rPr>
          <w:rFonts w:ascii="Calibri" w:hAnsi="Calibri"/>
        </w:rPr>
        <w:t>themselves</w:t>
      </w:r>
      <w:r w:rsidRPr="000A0D27">
        <w:rPr>
          <w:rFonts w:ascii="Calibri" w:hAnsi="Calibri"/>
        </w:rPr>
        <w:t xml:space="preserve"> and undermine a system that was designed to provide a better service to Victorian schools and their students. </w:t>
      </w:r>
    </w:p>
    <w:p w:rsidR="00DE6C0C" w:rsidRPr="000A0D27" w:rsidRDefault="000C0A4B" w:rsidP="0096260A">
      <w:pPr>
        <w:pStyle w:val="CBPNum1"/>
        <w:numPr>
          <w:ilvl w:val="0"/>
          <w:numId w:val="30"/>
        </w:numPr>
        <w:rPr>
          <w:rFonts w:ascii="Calibri" w:eastAsia="Calibri" w:hAnsi="Calibri" w:cs="Arial"/>
        </w:rPr>
      </w:pPr>
      <w:r w:rsidRPr="000A0D27">
        <w:rPr>
          <w:rFonts w:ascii="Calibri" w:hAnsi="Calibri"/>
        </w:rPr>
        <w:t>W</w:t>
      </w:r>
      <w:r w:rsidR="00F12A37" w:rsidRPr="000A0D27">
        <w:rPr>
          <w:rFonts w:ascii="Calibri" w:hAnsi="Calibri"/>
        </w:rPr>
        <w:t>e have learned that t</w:t>
      </w:r>
      <w:r w:rsidR="00DE6C0C" w:rsidRPr="000A0D27">
        <w:rPr>
          <w:rFonts w:ascii="Calibri" w:hAnsi="Calibri"/>
        </w:rPr>
        <w:t>hrough the misu</w:t>
      </w:r>
      <w:r w:rsidR="00CA15DC" w:rsidRPr="000A0D27">
        <w:rPr>
          <w:rFonts w:ascii="Calibri" w:hAnsi="Calibri"/>
        </w:rPr>
        <w:t>se</w:t>
      </w:r>
      <w:r w:rsidR="00DE6C0C" w:rsidRPr="000A0D27">
        <w:rPr>
          <w:rFonts w:ascii="Calibri" w:hAnsi="Calibri"/>
        </w:rPr>
        <w:t xml:space="preserve"> of PCS funding arrangements, school funds were used in </w:t>
      </w:r>
      <w:r w:rsidR="007B16F0" w:rsidRPr="000A0D27">
        <w:rPr>
          <w:rFonts w:ascii="Calibri" w:hAnsi="Calibri"/>
        </w:rPr>
        <w:t>ways that were</w:t>
      </w:r>
      <w:r w:rsidR="00DE6C0C" w:rsidRPr="000A0D27">
        <w:rPr>
          <w:rFonts w:ascii="Calibri" w:hAnsi="Calibri"/>
        </w:rPr>
        <w:t xml:space="preserve"> designed to: </w:t>
      </w:r>
    </w:p>
    <w:p w:rsidR="00DE6C0C" w:rsidRPr="000A0D27" w:rsidRDefault="007B16F0" w:rsidP="00116D76">
      <w:pPr>
        <w:pStyle w:val="CBPNum2"/>
        <w:ind w:hanging="567"/>
        <w:rPr>
          <w:rFonts w:ascii="Calibri" w:hAnsi="Calibri"/>
        </w:rPr>
      </w:pPr>
      <w:r w:rsidRPr="000A0D27">
        <w:rPr>
          <w:rFonts w:ascii="Calibri" w:hAnsi="Calibri"/>
        </w:rPr>
        <w:t>m</w:t>
      </w:r>
      <w:r w:rsidR="00DE6C0C" w:rsidRPr="000A0D27">
        <w:rPr>
          <w:rFonts w:ascii="Calibri" w:hAnsi="Calibri"/>
        </w:rPr>
        <w:t>isrepresent and misreport Departmental expenditure;</w:t>
      </w:r>
    </w:p>
    <w:p w:rsidR="00DE6C0C" w:rsidRPr="000A0D27" w:rsidRDefault="007B16F0" w:rsidP="00116D76">
      <w:pPr>
        <w:pStyle w:val="CBPNum2"/>
        <w:ind w:hanging="567"/>
        <w:rPr>
          <w:rFonts w:ascii="Calibri" w:hAnsi="Calibri"/>
        </w:rPr>
      </w:pPr>
      <w:r w:rsidRPr="000A0D27">
        <w:rPr>
          <w:rFonts w:ascii="Calibri" w:hAnsi="Calibri"/>
        </w:rPr>
        <w:t>a</w:t>
      </w:r>
      <w:r w:rsidR="00DE6C0C" w:rsidRPr="000A0D27">
        <w:rPr>
          <w:rFonts w:ascii="Calibri" w:hAnsi="Calibri"/>
        </w:rPr>
        <w:t>void the need to comply with normal Departmental procurement and governance processes;</w:t>
      </w:r>
      <w:r w:rsidRPr="000A0D27">
        <w:rPr>
          <w:rFonts w:ascii="Calibri" w:hAnsi="Calibri"/>
        </w:rPr>
        <w:t xml:space="preserve"> and</w:t>
      </w:r>
    </w:p>
    <w:p w:rsidR="00DE6C0C" w:rsidRPr="000A0D27" w:rsidRDefault="007B16F0" w:rsidP="00116D76">
      <w:pPr>
        <w:pStyle w:val="CBPNum2"/>
        <w:ind w:hanging="567"/>
        <w:rPr>
          <w:rFonts w:ascii="Calibri" w:hAnsi="Calibri"/>
        </w:rPr>
      </w:pPr>
      <w:proofErr w:type="gramStart"/>
      <w:r w:rsidRPr="000A0D27">
        <w:rPr>
          <w:rFonts w:ascii="Calibri" w:hAnsi="Calibri"/>
        </w:rPr>
        <w:t>a</w:t>
      </w:r>
      <w:r w:rsidR="00DE6C0C" w:rsidRPr="000A0D27">
        <w:rPr>
          <w:rFonts w:ascii="Calibri" w:hAnsi="Calibri"/>
        </w:rPr>
        <w:t>void</w:t>
      </w:r>
      <w:proofErr w:type="gramEnd"/>
      <w:r w:rsidR="00DE6C0C" w:rsidRPr="000A0D27">
        <w:rPr>
          <w:rFonts w:ascii="Calibri" w:hAnsi="Calibri"/>
        </w:rPr>
        <w:t xml:space="preserve"> potential public scru</w:t>
      </w:r>
      <w:r w:rsidRPr="000A0D27">
        <w:rPr>
          <w:rFonts w:ascii="Calibri" w:hAnsi="Calibri"/>
        </w:rPr>
        <w:t xml:space="preserve">tiny of certain expenditure (such as </w:t>
      </w:r>
      <w:r w:rsidR="00DE6C0C" w:rsidRPr="000A0D27">
        <w:rPr>
          <w:rFonts w:ascii="Calibri" w:hAnsi="Calibri"/>
        </w:rPr>
        <w:t>Christmas party costs</w:t>
      </w:r>
      <w:r w:rsidR="00CE25E1" w:rsidRPr="000A0D27">
        <w:rPr>
          <w:rFonts w:ascii="Calibri" w:hAnsi="Calibri"/>
        </w:rPr>
        <w:t>)</w:t>
      </w:r>
      <w:r w:rsidRPr="000A0D27">
        <w:rPr>
          <w:rFonts w:ascii="Calibri" w:hAnsi="Calibri"/>
        </w:rPr>
        <w:t>.</w:t>
      </w:r>
    </w:p>
    <w:p w:rsidR="00DE6C0C" w:rsidRPr="000A0D27" w:rsidRDefault="00F12A37" w:rsidP="00225BA8">
      <w:pPr>
        <w:pStyle w:val="CBPNum1"/>
        <w:numPr>
          <w:ilvl w:val="0"/>
          <w:numId w:val="30"/>
        </w:numPr>
        <w:rPr>
          <w:rFonts w:ascii="Calibri" w:hAnsi="Calibri"/>
        </w:rPr>
      </w:pPr>
      <w:r w:rsidRPr="000A0D27">
        <w:rPr>
          <w:rFonts w:ascii="Calibri" w:hAnsi="Calibri"/>
        </w:rPr>
        <w:t>M</w:t>
      </w:r>
      <w:r w:rsidR="007B16F0" w:rsidRPr="000A0D27">
        <w:rPr>
          <w:rFonts w:ascii="Calibri" w:hAnsi="Calibri"/>
        </w:rPr>
        <w:t xml:space="preserve">ost seriously, </w:t>
      </w:r>
      <w:r w:rsidR="005D198A" w:rsidRPr="000A0D27">
        <w:rPr>
          <w:rFonts w:ascii="Calibri" w:hAnsi="Calibri"/>
        </w:rPr>
        <w:t xml:space="preserve">the evidence from the IBAC hearings has demonstrated that </w:t>
      </w:r>
      <w:r w:rsidR="007B16F0" w:rsidRPr="000A0D27">
        <w:rPr>
          <w:rFonts w:ascii="Calibri" w:hAnsi="Calibri"/>
        </w:rPr>
        <w:t>PCS arrangements were used to f</w:t>
      </w:r>
      <w:r w:rsidR="00DE6C0C" w:rsidRPr="000A0D27">
        <w:rPr>
          <w:rFonts w:ascii="Calibri" w:hAnsi="Calibri"/>
        </w:rPr>
        <w:t xml:space="preserve">acilitate </w:t>
      </w:r>
      <w:r w:rsidR="007B16F0" w:rsidRPr="000A0D27">
        <w:rPr>
          <w:rFonts w:ascii="Calibri" w:hAnsi="Calibri"/>
        </w:rPr>
        <w:t xml:space="preserve">the </w:t>
      </w:r>
      <w:r w:rsidR="00DE6C0C" w:rsidRPr="000A0D27">
        <w:rPr>
          <w:rFonts w:ascii="Calibri" w:hAnsi="Calibri"/>
        </w:rPr>
        <w:t>misappropriation of public funds for th</w:t>
      </w:r>
      <w:r w:rsidR="007B16F0" w:rsidRPr="000A0D27">
        <w:rPr>
          <w:rFonts w:ascii="Calibri" w:hAnsi="Calibri"/>
        </w:rPr>
        <w:t>e</w:t>
      </w:r>
      <w:r w:rsidR="00DE6C0C" w:rsidRPr="000A0D27">
        <w:rPr>
          <w:rFonts w:ascii="Calibri" w:hAnsi="Calibri"/>
        </w:rPr>
        <w:t xml:space="preserve"> personal gain of a small number o</w:t>
      </w:r>
      <w:r w:rsidR="007B16F0" w:rsidRPr="000A0D27">
        <w:rPr>
          <w:rFonts w:ascii="Calibri" w:hAnsi="Calibri"/>
        </w:rPr>
        <w:t xml:space="preserve">f senior Departmental officials (and, whether through travel, promotion or otherwise, to </w:t>
      </w:r>
      <w:r w:rsidR="00E6527B" w:rsidRPr="000A0D27">
        <w:rPr>
          <w:rFonts w:ascii="Calibri" w:hAnsi="Calibri"/>
        </w:rPr>
        <w:t>benefit</w:t>
      </w:r>
      <w:r w:rsidR="007B16F0" w:rsidRPr="000A0D27">
        <w:rPr>
          <w:rFonts w:ascii="Calibri" w:hAnsi="Calibri"/>
        </w:rPr>
        <w:t xml:space="preserve"> their supporters in certain schools). </w:t>
      </w:r>
    </w:p>
    <w:p w:rsidR="00DE6C0C" w:rsidRPr="000A0D27" w:rsidRDefault="007B16F0" w:rsidP="0008108E">
      <w:pPr>
        <w:pStyle w:val="CBPNum1"/>
        <w:numPr>
          <w:ilvl w:val="0"/>
          <w:numId w:val="30"/>
        </w:numPr>
        <w:rPr>
          <w:rFonts w:ascii="Calibri" w:hAnsi="Calibri"/>
        </w:rPr>
      </w:pPr>
      <w:r w:rsidRPr="000A0D27">
        <w:rPr>
          <w:rFonts w:ascii="Calibri" w:hAnsi="Calibri"/>
        </w:rPr>
        <w:t>During the course of these hearings, we have been told that</w:t>
      </w:r>
      <w:r w:rsidR="00DE6C0C" w:rsidRPr="000A0D27">
        <w:rPr>
          <w:rFonts w:ascii="Calibri" w:hAnsi="Calibri"/>
        </w:rPr>
        <w:t>:</w:t>
      </w:r>
    </w:p>
    <w:p w:rsidR="00583D62" w:rsidRPr="0008108E" w:rsidRDefault="00F66E27" w:rsidP="00485949">
      <w:pPr>
        <w:pStyle w:val="CBPNum2"/>
        <w:numPr>
          <w:ilvl w:val="1"/>
          <w:numId w:val="38"/>
        </w:numPr>
        <w:rPr>
          <w:rFonts w:ascii="Calibri" w:hAnsi="Calibri"/>
        </w:rPr>
      </w:pPr>
      <w:proofErr w:type="gramStart"/>
      <w:r w:rsidRPr="0008108E">
        <w:rPr>
          <w:rFonts w:ascii="Calibri" w:hAnsi="Calibri"/>
        </w:rPr>
        <w:t>members</w:t>
      </w:r>
      <w:proofErr w:type="gramEnd"/>
      <w:r w:rsidRPr="0008108E">
        <w:rPr>
          <w:rFonts w:ascii="Calibri" w:hAnsi="Calibri"/>
        </w:rPr>
        <w:t xml:space="preserve"> of a core group approved funding for school principals on </w:t>
      </w:r>
      <w:r>
        <w:rPr>
          <w:rFonts w:ascii="Calibri" w:hAnsi="Calibri"/>
        </w:rPr>
        <w:t>the basis</w:t>
      </w:r>
      <w:r w:rsidRPr="0008108E">
        <w:rPr>
          <w:rFonts w:ascii="Calibri" w:hAnsi="Calibri"/>
        </w:rPr>
        <w:t xml:space="preserve"> that c</w:t>
      </w:r>
      <w:r>
        <w:rPr>
          <w:rFonts w:ascii="Calibri" w:hAnsi="Calibri"/>
        </w:rPr>
        <w:t xml:space="preserve">ertain invoices would be paid. </w:t>
      </w:r>
      <w:r w:rsidR="00583D62" w:rsidRPr="0008108E">
        <w:rPr>
          <w:rFonts w:ascii="Calibri" w:hAnsi="Calibri"/>
        </w:rPr>
        <w:t xml:space="preserve">School </w:t>
      </w:r>
      <w:r w:rsidR="00CE25E1" w:rsidRPr="0008108E">
        <w:rPr>
          <w:rFonts w:ascii="Calibri" w:hAnsi="Calibri"/>
        </w:rPr>
        <w:t>p</w:t>
      </w:r>
      <w:r w:rsidR="00583D62" w:rsidRPr="0008108E">
        <w:rPr>
          <w:rFonts w:ascii="Calibri" w:hAnsi="Calibri"/>
        </w:rPr>
        <w:t xml:space="preserve">rincipals stated that they ‘trusted’ that these invoices were bona fide </w:t>
      </w:r>
      <w:r w:rsidR="00DE6C0C" w:rsidRPr="0008108E">
        <w:rPr>
          <w:rFonts w:ascii="Calibri" w:hAnsi="Calibri"/>
        </w:rPr>
        <w:t>simply because Nino Napoli</w:t>
      </w:r>
      <w:r w:rsidR="001301C7" w:rsidRPr="0008108E">
        <w:rPr>
          <w:rFonts w:ascii="Calibri" w:hAnsi="Calibri"/>
        </w:rPr>
        <w:t>, Jeff Rosewarne and others were</w:t>
      </w:r>
      <w:r w:rsidR="00DE6C0C" w:rsidRPr="0008108E">
        <w:rPr>
          <w:rFonts w:ascii="Calibri" w:hAnsi="Calibri"/>
        </w:rPr>
        <w:t xml:space="preserve"> </w:t>
      </w:r>
      <w:r w:rsidR="00583D62" w:rsidRPr="0008108E">
        <w:rPr>
          <w:rFonts w:ascii="Calibri" w:hAnsi="Calibri"/>
        </w:rPr>
        <w:t xml:space="preserve">senior </w:t>
      </w:r>
      <w:r w:rsidR="00DE6C0C" w:rsidRPr="0008108E">
        <w:rPr>
          <w:rFonts w:ascii="Calibri" w:hAnsi="Calibri"/>
        </w:rPr>
        <w:t>D</w:t>
      </w:r>
      <w:r w:rsidR="008C70B4" w:rsidRPr="0008108E">
        <w:rPr>
          <w:rFonts w:ascii="Calibri" w:hAnsi="Calibri"/>
        </w:rPr>
        <w:t>epartment</w:t>
      </w:r>
      <w:r w:rsidR="00DE6C0C" w:rsidRPr="0008108E">
        <w:rPr>
          <w:rFonts w:ascii="Calibri" w:hAnsi="Calibri"/>
        </w:rPr>
        <w:t xml:space="preserve"> executive</w:t>
      </w:r>
      <w:r w:rsidR="001301C7" w:rsidRPr="0008108E">
        <w:rPr>
          <w:rFonts w:ascii="Calibri" w:hAnsi="Calibri"/>
        </w:rPr>
        <w:t>s</w:t>
      </w:r>
      <w:r w:rsidR="00CE25E1" w:rsidRPr="0008108E">
        <w:rPr>
          <w:rFonts w:ascii="Calibri" w:hAnsi="Calibri"/>
        </w:rPr>
        <w:t xml:space="preserve">; </w:t>
      </w:r>
      <w:r w:rsidR="00DE6C0C" w:rsidRPr="0008108E">
        <w:rPr>
          <w:rFonts w:ascii="Calibri" w:hAnsi="Calibri"/>
        </w:rPr>
        <w:t xml:space="preserve"> </w:t>
      </w:r>
    </w:p>
    <w:p w:rsidR="00583D62" w:rsidRPr="000A0D27" w:rsidRDefault="00CE25E1" w:rsidP="00485949">
      <w:pPr>
        <w:pStyle w:val="CBPNum2"/>
        <w:numPr>
          <w:ilvl w:val="1"/>
          <w:numId w:val="38"/>
        </w:numPr>
        <w:rPr>
          <w:rFonts w:ascii="Calibri" w:hAnsi="Calibri"/>
        </w:rPr>
      </w:pPr>
      <w:r w:rsidRPr="000A0D27">
        <w:rPr>
          <w:rFonts w:ascii="Calibri" w:hAnsi="Calibri"/>
        </w:rPr>
        <w:t xml:space="preserve">some </w:t>
      </w:r>
      <w:r w:rsidR="00D51D74" w:rsidRPr="000A0D27">
        <w:rPr>
          <w:rFonts w:ascii="Calibri" w:hAnsi="Calibri"/>
        </w:rPr>
        <w:t>D</w:t>
      </w:r>
      <w:r w:rsidR="00583D62" w:rsidRPr="000A0D27">
        <w:rPr>
          <w:rFonts w:ascii="Calibri" w:hAnsi="Calibri"/>
        </w:rPr>
        <w:t>epartmental staff used statutory declarations for the majority of their expense reimbursements, instead of producing tax receipts</w:t>
      </w:r>
      <w:r w:rsidRPr="000A0D27">
        <w:rPr>
          <w:rFonts w:ascii="Calibri" w:hAnsi="Calibri"/>
        </w:rPr>
        <w:t xml:space="preserve">; </w:t>
      </w:r>
    </w:p>
    <w:p w:rsidR="00583D62" w:rsidRPr="000A0D27" w:rsidRDefault="007B16F0" w:rsidP="00485949">
      <w:pPr>
        <w:pStyle w:val="CBPNum2"/>
        <w:numPr>
          <w:ilvl w:val="1"/>
          <w:numId w:val="38"/>
        </w:numPr>
        <w:rPr>
          <w:rFonts w:ascii="Calibri" w:hAnsi="Calibri"/>
        </w:rPr>
      </w:pPr>
      <w:r w:rsidRPr="000A0D27">
        <w:rPr>
          <w:rFonts w:ascii="Calibri" w:hAnsi="Calibri"/>
        </w:rPr>
        <w:t>s</w:t>
      </w:r>
      <w:r w:rsidR="00583D62" w:rsidRPr="000A0D27">
        <w:rPr>
          <w:rFonts w:ascii="Calibri" w:hAnsi="Calibri"/>
        </w:rPr>
        <w:t xml:space="preserve">enior </w:t>
      </w:r>
      <w:r w:rsidR="00D51D74" w:rsidRPr="000A0D27">
        <w:rPr>
          <w:rFonts w:ascii="Calibri" w:hAnsi="Calibri"/>
        </w:rPr>
        <w:t>De</w:t>
      </w:r>
      <w:r w:rsidR="00583D62" w:rsidRPr="000A0D27">
        <w:rPr>
          <w:rFonts w:ascii="Calibri" w:hAnsi="Calibri"/>
        </w:rPr>
        <w:t>partmental staff within the core group destroyed evidence to avoid audit activity</w:t>
      </w:r>
      <w:r w:rsidR="00225BA8" w:rsidRPr="000A0D27">
        <w:rPr>
          <w:rFonts w:ascii="Calibri" w:hAnsi="Calibri"/>
        </w:rPr>
        <w:t>;</w:t>
      </w:r>
      <w:r w:rsidR="00583D62" w:rsidRPr="000A0D27">
        <w:rPr>
          <w:rFonts w:ascii="Calibri" w:hAnsi="Calibri"/>
        </w:rPr>
        <w:t xml:space="preserve">  </w:t>
      </w:r>
      <w:r w:rsidR="00CE25E1" w:rsidRPr="000A0D27">
        <w:rPr>
          <w:rFonts w:ascii="Calibri" w:hAnsi="Calibri"/>
        </w:rPr>
        <w:t xml:space="preserve"> </w:t>
      </w:r>
    </w:p>
    <w:p w:rsidR="00583D62" w:rsidRPr="000A0D27" w:rsidRDefault="00FD6423" w:rsidP="00DE6C0C">
      <w:pPr>
        <w:pStyle w:val="CBPNum2"/>
        <w:rPr>
          <w:rFonts w:ascii="Calibri" w:hAnsi="Calibri"/>
        </w:rPr>
      </w:pPr>
      <w:r w:rsidRPr="000A0D27">
        <w:rPr>
          <w:rFonts w:ascii="Calibri" w:hAnsi="Calibri"/>
        </w:rPr>
        <w:t xml:space="preserve">some </w:t>
      </w:r>
      <w:r w:rsidR="00CE25E1" w:rsidRPr="000A0D27">
        <w:rPr>
          <w:rFonts w:ascii="Calibri" w:hAnsi="Calibri"/>
        </w:rPr>
        <w:t>s</w:t>
      </w:r>
      <w:r w:rsidR="00DE6C0C" w:rsidRPr="000A0D27">
        <w:rPr>
          <w:rFonts w:ascii="Calibri" w:hAnsi="Calibri"/>
        </w:rPr>
        <w:t>e</w:t>
      </w:r>
      <w:r w:rsidR="00583D62" w:rsidRPr="000A0D27">
        <w:rPr>
          <w:rFonts w:ascii="Calibri" w:hAnsi="Calibri"/>
        </w:rPr>
        <w:t xml:space="preserve">nior </w:t>
      </w:r>
      <w:r w:rsidR="00D51D74" w:rsidRPr="000A0D27">
        <w:rPr>
          <w:rFonts w:ascii="Calibri" w:hAnsi="Calibri"/>
        </w:rPr>
        <w:t>D</w:t>
      </w:r>
      <w:r w:rsidR="00583D62" w:rsidRPr="000A0D27">
        <w:rPr>
          <w:rFonts w:ascii="Calibri" w:hAnsi="Calibri"/>
        </w:rPr>
        <w:t>epartmental staff indicated that they processed transactions outside of the documented process</w:t>
      </w:r>
      <w:r w:rsidR="00CE25E1" w:rsidRPr="000A0D27">
        <w:rPr>
          <w:rFonts w:ascii="Calibri" w:hAnsi="Calibri"/>
        </w:rPr>
        <w:t>es</w:t>
      </w:r>
      <w:r w:rsidR="00583D62" w:rsidRPr="000A0D27">
        <w:rPr>
          <w:rFonts w:ascii="Calibri" w:hAnsi="Calibri"/>
        </w:rPr>
        <w:t xml:space="preserve"> because the </w:t>
      </w:r>
      <w:r w:rsidR="00E6527B" w:rsidRPr="000A0D27">
        <w:rPr>
          <w:rFonts w:ascii="Calibri" w:hAnsi="Calibri"/>
        </w:rPr>
        <w:t>then-</w:t>
      </w:r>
      <w:r w:rsidR="00583D62" w:rsidRPr="000A0D27">
        <w:rPr>
          <w:rFonts w:ascii="Calibri" w:hAnsi="Calibri"/>
        </w:rPr>
        <w:t>Secretary would not have approv</w:t>
      </w:r>
      <w:r w:rsidR="007B16F0" w:rsidRPr="000A0D27">
        <w:rPr>
          <w:rFonts w:ascii="Calibri" w:hAnsi="Calibri"/>
        </w:rPr>
        <w:t>ed the process</w:t>
      </w:r>
      <w:r w:rsidR="00D51D74" w:rsidRPr="000A0D27">
        <w:rPr>
          <w:rFonts w:ascii="Calibri" w:hAnsi="Calibri"/>
        </w:rPr>
        <w:t xml:space="preserve"> or </w:t>
      </w:r>
      <w:r w:rsidR="007B16F0" w:rsidRPr="000A0D27">
        <w:rPr>
          <w:rFonts w:ascii="Calibri" w:hAnsi="Calibri"/>
        </w:rPr>
        <w:t xml:space="preserve">transaction (such as the </w:t>
      </w:r>
      <w:r w:rsidR="00583D62" w:rsidRPr="000A0D27">
        <w:rPr>
          <w:rFonts w:ascii="Calibri" w:hAnsi="Calibri"/>
        </w:rPr>
        <w:t xml:space="preserve">purchasing of wine for </w:t>
      </w:r>
      <w:r w:rsidR="007B16F0" w:rsidRPr="000A0D27">
        <w:rPr>
          <w:rFonts w:ascii="Calibri" w:hAnsi="Calibri"/>
        </w:rPr>
        <w:t xml:space="preserve">what were said to be </w:t>
      </w:r>
      <w:r w:rsidRPr="000A0D27">
        <w:rPr>
          <w:rFonts w:ascii="Calibri" w:hAnsi="Calibri"/>
        </w:rPr>
        <w:t>staff events); and</w:t>
      </w:r>
    </w:p>
    <w:p w:rsidR="00FD6423" w:rsidRPr="000A0D27" w:rsidRDefault="00FD6423" w:rsidP="00FD6423">
      <w:pPr>
        <w:pStyle w:val="CBPNum2"/>
        <w:rPr>
          <w:rFonts w:ascii="Calibri" w:hAnsi="Calibri"/>
        </w:rPr>
      </w:pPr>
      <w:r w:rsidRPr="000A0D27">
        <w:rPr>
          <w:rFonts w:ascii="Calibri" w:hAnsi="Calibri"/>
        </w:rPr>
        <w:t xml:space="preserve">some Department staff, in both schools and </w:t>
      </w:r>
      <w:r w:rsidR="00852295">
        <w:rPr>
          <w:rFonts w:ascii="Calibri" w:hAnsi="Calibri"/>
        </w:rPr>
        <w:t>Central Office</w:t>
      </w:r>
      <w:r w:rsidRPr="000A0D27">
        <w:rPr>
          <w:rFonts w:ascii="Calibri" w:hAnsi="Calibri"/>
        </w:rPr>
        <w:t xml:space="preserve">, adopted an approach which regarded Departmental policies – in particular, conflict of interest, travel and financial governance policies – as bureaucratic or discretionary, rather than necessary controls for the protection against corruption and protection of public accountability and integrity. </w:t>
      </w:r>
    </w:p>
    <w:p w:rsidR="00F85DBD" w:rsidRPr="000A0D27" w:rsidRDefault="00225BA8" w:rsidP="00044C85">
      <w:pPr>
        <w:pStyle w:val="CBPNum1"/>
        <w:numPr>
          <w:ilvl w:val="0"/>
          <w:numId w:val="30"/>
        </w:numPr>
        <w:rPr>
          <w:rFonts w:ascii="Calibri" w:hAnsi="Calibri"/>
        </w:rPr>
      </w:pPr>
      <w:r w:rsidRPr="000A0D27">
        <w:rPr>
          <w:rFonts w:ascii="Calibri" w:hAnsi="Calibri"/>
        </w:rPr>
        <w:t xml:space="preserve">It is clear there were inadequate controls at </w:t>
      </w:r>
      <w:r w:rsidR="00852295">
        <w:rPr>
          <w:rFonts w:ascii="Calibri" w:hAnsi="Calibri"/>
        </w:rPr>
        <w:t>Central Office</w:t>
      </w:r>
      <w:r w:rsidRPr="000A0D27">
        <w:rPr>
          <w:rFonts w:ascii="Calibri" w:hAnsi="Calibri"/>
        </w:rPr>
        <w:t xml:space="preserve">s, regional offices and schools to monitor PCS funds and hold people accountable for the use of these funds.  </w:t>
      </w:r>
      <w:r w:rsidR="00020787" w:rsidRPr="000A0D27">
        <w:rPr>
          <w:rFonts w:ascii="Calibri" w:hAnsi="Calibri"/>
        </w:rPr>
        <w:t>Further, beyond the identification of corrupt behaviour, t</w:t>
      </w:r>
      <w:r w:rsidR="00447A21" w:rsidRPr="000A0D27">
        <w:rPr>
          <w:rFonts w:ascii="Calibri" w:hAnsi="Calibri"/>
        </w:rPr>
        <w:t xml:space="preserve">he Department has taken steps to </w:t>
      </w:r>
      <w:r w:rsidR="00020787" w:rsidRPr="000A0D27">
        <w:rPr>
          <w:rFonts w:ascii="Calibri" w:hAnsi="Calibri"/>
        </w:rPr>
        <w:t>assess</w:t>
      </w:r>
      <w:r w:rsidR="00447A21" w:rsidRPr="000A0D27">
        <w:rPr>
          <w:rFonts w:ascii="Calibri" w:hAnsi="Calibri"/>
        </w:rPr>
        <w:t xml:space="preserve"> </w:t>
      </w:r>
      <w:r w:rsidR="00447A21" w:rsidRPr="000A0D27">
        <w:rPr>
          <w:rFonts w:ascii="Calibri" w:hAnsi="Calibri"/>
        </w:rPr>
        <w:lastRenderedPageBreak/>
        <w:t>compli</w:t>
      </w:r>
      <w:r w:rsidR="00020787" w:rsidRPr="000A0D27">
        <w:rPr>
          <w:rFonts w:ascii="Calibri" w:hAnsi="Calibri"/>
        </w:rPr>
        <w:t>ance with existing controls in areas of sensitive expenditure.  In</w:t>
      </w:r>
      <w:r w:rsidR="000A715B">
        <w:rPr>
          <w:rFonts w:ascii="Calibri" w:hAnsi="Calibri"/>
        </w:rPr>
        <w:t xml:space="preserve"> so</w:t>
      </w:r>
      <w:r w:rsidR="00020787" w:rsidRPr="000A0D27">
        <w:rPr>
          <w:rFonts w:ascii="Calibri" w:hAnsi="Calibri"/>
        </w:rPr>
        <w:t xml:space="preserve"> doing, </w:t>
      </w:r>
      <w:r w:rsidR="006A4796">
        <w:rPr>
          <w:rFonts w:ascii="Calibri" w:hAnsi="Calibri"/>
        </w:rPr>
        <w:t xml:space="preserve">it </w:t>
      </w:r>
      <w:r w:rsidR="00020787" w:rsidRPr="000A0D27">
        <w:rPr>
          <w:rFonts w:ascii="Calibri" w:hAnsi="Calibri"/>
        </w:rPr>
        <w:t>has identified</w:t>
      </w:r>
      <w:r w:rsidR="00E6527B" w:rsidRPr="000A0D27">
        <w:rPr>
          <w:rFonts w:ascii="Calibri" w:hAnsi="Calibri"/>
        </w:rPr>
        <w:t xml:space="preserve"> a </w:t>
      </w:r>
      <w:r w:rsidR="00020787" w:rsidRPr="000A0D27">
        <w:rPr>
          <w:rFonts w:ascii="Calibri" w:hAnsi="Calibri"/>
        </w:rPr>
        <w:t xml:space="preserve">broader </w:t>
      </w:r>
      <w:r w:rsidR="00E6527B" w:rsidRPr="000A0D27">
        <w:rPr>
          <w:rFonts w:ascii="Calibri" w:hAnsi="Calibri"/>
        </w:rPr>
        <w:t xml:space="preserve">culture of poor compliance and lack of accountability </w:t>
      </w:r>
      <w:r w:rsidR="00020787" w:rsidRPr="000A0D27">
        <w:rPr>
          <w:rFonts w:ascii="Calibri" w:hAnsi="Calibri"/>
        </w:rPr>
        <w:t>in many areas (including travel authorisation, use o</w:t>
      </w:r>
      <w:r w:rsidR="000A715B">
        <w:rPr>
          <w:rFonts w:ascii="Calibri" w:hAnsi="Calibri"/>
        </w:rPr>
        <w:t>f fleet vehicles and fuel cards and</w:t>
      </w:r>
      <w:r w:rsidR="00020787" w:rsidRPr="000A0D27">
        <w:rPr>
          <w:rFonts w:ascii="Calibri" w:hAnsi="Calibri"/>
        </w:rPr>
        <w:t xml:space="preserve"> conflict of interest management) that would</w:t>
      </w:r>
      <w:r w:rsidR="00E6527B" w:rsidRPr="000A0D27">
        <w:rPr>
          <w:rFonts w:ascii="Calibri" w:hAnsi="Calibri"/>
        </w:rPr>
        <w:t xml:space="preserve"> not withstand the test of public scrutiny.</w:t>
      </w:r>
    </w:p>
    <w:p w:rsidR="008500F8" w:rsidRPr="000A0D27" w:rsidRDefault="008500F8" w:rsidP="00044C85">
      <w:pPr>
        <w:pStyle w:val="CBPNum1"/>
        <w:numPr>
          <w:ilvl w:val="0"/>
          <w:numId w:val="30"/>
        </w:numPr>
        <w:rPr>
          <w:rFonts w:ascii="Calibri" w:hAnsi="Calibri"/>
        </w:rPr>
      </w:pPr>
      <w:r w:rsidRPr="000A0D27">
        <w:rPr>
          <w:rFonts w:ascii="Calibri" w:hAnsi="Calibri"/>
        </w:rPr>
        <w:t xml:space="preserve">There can be no single, or simple, response, to the matters uncovered during </w:t>
      </w:r>
      <w:r w:rsidRPr="006A4796">
        <w:rPr>
          <w:rFonts w:ascii="Calibri" w:hAnsi="Calibri"/>
        </w:rPr>
        <w:t>Operation Ord</w:t>
      </w:r>
      <w:r w:rsidRPr="000A0D27">
        <w:rPr>
          <w:rFonts w:ascii="Calibri" w:hAnsi="Calibri"/>
        </w:rPr>
        <w:t>. It is our task – and, more specifically, it is my task as Secretary – to ensure that:</w:t>
      </w:r>
    </w:p>
    <w:p w:rsidR="008500F8" w:rsidRPr="00044C85" w:rsidRDefault="008500F8" w:rsidP="00485949">
      <w:pPr>
        <w:pStyle w:val="CBPNum2"/>
        <w:numPr>
          <w:ilvl w:val="1"/>
          <w:numId w:val="39"/>
        </w:numPr>
        <w:rPr>
          <w:rFonts w:ascii="Calibri" w:hAnsi="Calibri"/>
        </w:rPr>
      </w:pPr>
      <w:r w:rsidRPr="00044C85">
        <w:rPr>
          <w:rFonts w:ascii="Calibri" w:hAnsi="Calibri"/>
        </w:rPr>
        <w:t>any Departmental official or school office holder who abused their position for personal gain is identified and removed from the system;</w:t>
      </w:r>
    </w:p>
    <w:p w:rsidR="008500F8" w:rsidRPr="000A0D27" w:rsidRDefault="008500F8" w:rsidP="00485949">
      <w:pPr>
        <w:pStyle w:val="CBPNum2"/>
        <w:numPr>
          <w:ilvl w:val="1"/>
          <w:numId w:val="39"/>
        </w:numPr>
        <w:rPr>
          <w:rFonts w:ascii="Calibri" w:hAnsi="Calibri"/>
        </w:rPr>
      </w:pPr>
      <w:r w:rsidRPr="000A0D27">
        <w:rPr>
          <w:rFonts w:ascii="Calibri" w:hAnsi="Calibri"/>
        </w:rPr>
        <w:t>the system failures (and cultural problems) that enabled corrupt officials to hide and misuse public moneys for so long are identified and stopped;</w:t>
      </w:r>
      <w:r w:rsidR="00225BA8" w:rsidRPr="000A0D27">
        <w:rPr>
          <w:rFonts w:ascii="Calibri" w:hAnsi="Calibri"/>
        </w:rPr>
        <w:t xml:space="preserve"> and</w:t>
      </w:r>
    </w:p>
    <w:p w:rsidR="008500F8" w:rsidRPr="000A0D27" w:rsidRDefault="008500F8" w:rsidP="00485949">
      <w:pPr>
        <w:pStyle w:val="CBPNum2"/>
        <w:numPr>
          <w:ilvl w:val="1"/>
          <w:numId w:val="39"/>
        </w:numPr>
        <w:rPr>
          <w:rFonts w:ascii="Calibri" w:hAnsi="Calibri"/>
        </w:rPr>
      </w:pPr>
      <w:proofErr w:type="gramStart"/>
      <w:r w:rsidRPr="000A0D27">
        <w:rPr>
          <w:rFonts w:ascii="Calibri" w:hAnsi="Calibri"/>
        </w:rPr>
        <w:t>the</w:t>
      </w:r>
      <w:proofErr w:type="gramEnd"/>
      <w:r w:rsidRPr="000A0D27">
        <w:rPr>
          <w:rFonts w:ascii="Calibri" w:hAnsi="Calibri"/>
        </w:rPr>
        <w:t xml:space="preserve"> monitoring, oversight and auditing of moneys that are to be spent on Victorian schools is stronger, more targeted and far more capable of detecting misuse, abuse or systemic weakness. </w:t>
      </w:r>
    </w:p>
    <w:p w:rsidR="008500F8" w:rsidRPr="000A0D27" w:rsidRDefault="008500F8" w:rsidP="00044C85">
      <w:pPr>
        <w:pStyle w:val="CBPNum1"/>
        <w:numPr>
          <w:ilvl w:val="0"/>
          <w:numId w:val="30"/>
        </w:numPr>
        <w:rPr>
          <w:rFonts w:ascii="Calibri" w:hAnsi="Calibri"/>
        </w:rPr>
      </w:pPr>
      <w:r w:rsidRPr="000A0D27">
        <w:rPr>
          <w:rFonts w:ascii="Calibri" w:hAnsi="Calibri"/>
        </w:rPr>
        <w:t xml:space="preserve">Perhaps most importantly, </w:t>
      </w:r>
      <w:r w:rsidR="00225BA8" w:rsidRPr="000A0D27">
        <w:rPr>
          <w:rFonts w:ascii="Calibri" w:hAnsi="Calibri"/>
        </w:rPr>
        <w:t xml:space="preserve">we must ensure we have </w:t>
      </w:r>
      <w:r w:rsidRPr="000A0D27">
        <w:rPr>
          <w:rFonts w:ascii="Calibri" w:hAnsi="Calibri"/>
        </w:rPr>
        <w:t>an integrity culture, und</w:t>
      </w:r>
      <w:r w:rsidR="005401FF" w:rsidRPr="000A0D27">
        <w:rPr>
          <w:rFonts w:ascii="Calibri" w:hAnsi="Calibri"/>
        </w:rPr>
        <w:t>erpinned by clear accountabilit</w:t>
      </w:r>
      <w:r w:rsidR="00016171" w:rsidRPr="000A0D27">
        <w:rPr>
          <w:rFonts w:ascii="Calibri" w:hAnsi="Calibri"/>
        </w:rPr>
        <w:t xml:space="preserve">ies and </w:t>
      </w:r>
      <w:r w:rsidRPr="000A0D27">
        <w:rPr>
          <w:rFonts w:ascii="Calibri" w:hAnsi="Calibri"/>
        </w:rPr>
        <w:t xml:space="preserve">performance </w:t>
      </w:r>
      <w:r w:rsidR="00016171" w:rsidRPr="000A0D27">
        <w:rPr>
          <w:rFonts w:ascii="Calibri" w:hAnsi="Calibri"/>
        </w:rPr>
        <w:t xml:space="preserve">standards, to ensure integrity </w:t>
      </w:r>
      <w:r w:rsidRPr="000A0D27">
        <w:rPr>
          <w:rFonts w:ascii="Calibri" w:hAnsi="Calibri"/>
        </w:rPr>
        <w:t>becomes the norm</w:t>
      </w:r>
      <w:r w:rsidR="00016171" w:rsidRPr="000A0D27">
        <w:rPr>
          <w:rFonts w:ascii="Calibri" w:hAnsi="Calibri"/>
        </w:rPr>
        <w:t xml:space="preserve"> – in head office, in regions, and in schools</w:t>
      </w:r>
      <w:r w:rsidRPr="000A0D27">
        <w:rPr>
          <w:rFonts w:ascii="Calibri" w:hAnsi="Calibri"/>
        </w:rPr>
        <w:t>.  To achieve this we need to:</w:t>
      </w:r>
    </w:p>
    <w:p w:rsidR="008500F8" w:rsidRPr="00044C85" w:rsidRDefault="007F32A5" w:rsidP="00485949">
      <w:pPr>
        <w:pStyle w:val="CBPNum2"/>
        <w:numPr>
          <w:ilvl w:val="1"/>
          <w:numId w:val="40"/>
        </w:numPr>
        <w:rPr>
          <w:rFonts w:ascii="Calibri" w:hAnsi="Calibri"/>
        </w:rPr>
      </w:pPr>
      <w:r w:rsidRPr="00044C85">
        <w:rPr>
          <w:rFonts w:ascii="Calibri" w:hAnsi="Calibri"/>
        </w:rPr>
        <w:t>e</w:t>
      </w:r>
      <w:r w:rsidR="008500F8" w:rsidRPr="00044C85">
        <w:rPr>
          <w:rFonts w:ascii="Calibri" w:hAnsi="Calibri"/>
        </w:rPr>
        <w:t xml:space="preserve">nsure that management </w:t>
      </w:r>
      <w:r w:rsidR="001733FF" w:rsidRPr="00044C85">
        <w:rPr>
          <w:rFonts w:ascii="Calibri" w:hAnsi="Calibri"/>
        </w:rPr>
        <w:t>at all level</w:t>
      </w:r>
      <w:r w:rsidR="00E0210D" w:rsidRPr="00044C85">
        <w:rPr>
          <w:rFonts w:ascii="Calibri" w:hAnsi="Calibri"/>
        </w:rPr>
        <w:t>s</w:t>
      </w:r>
      <w:r w:rsidR="001733FF" w:rsidRPr="00044C85">
        <w:rPr>
          <w:rFonts w:ascii="Calibri" w:hAnsi="Calibri"/>
        </w:rPr>
        <w:t xml:space="preserve"> </w:t>
      </w:r>
      <w:r w:rsidR="008500F8" w:rsidRPr="00044C85">
        <w:rPr>
          <w:rFonts w:ascii="Calibri" w:hAnsi="Calibri"/>
        </w:rPr>
        <w:t>promote and ‘live’ high standards of integrity and conduct;</w:t>
      </w:r>
    </w:p>
    <w:p w:rsidR="008500F8" w:rsidRPr="000A0D27" w:rsidRDefault="007F32A5" w:rsidP="008500F8">
      <w:pPr>
        <w:pStyle w:val="CBPNum2"/>
        <w:rPr>
          <w:rFonts w:ascii="Calibri" w:hAnsi="Calibri"/>
        </w:rPr>
      </w:pPr>
      <w:r w:rsidRPr="000A0D27">
        <w:rPr>
          <w:rFonts w:ascii="Calibri" w:hAnsi="Calibri"/>
        </w:rPr>
        <w:t>e</w:t>
      </w:r>
      <w:r w:rsidR="008500F8" w:rsidRPr="000A0D27">
        <w:rPr>
          <w:rFonts w:ascii="Calibri" w:hAnsi="Calibri"/>
        </w:rPr>
        <w:t>nsure that the right people, with the right skills and the right values, are appointed to senior positions;</w:t>
      </w:r>
    </w:p>
    <w:p w:rsidR="008500F8" w:rsidRPr="000A0D27" w:rsidRDefault="007F32A5" w:rsidP="008500F8">
      <w:pPr>
        <w:pStyle w:val="CBPNum2"/>
        <w:rPr>
          <w:rFonts w:ascii="Calibri" w:hAnsi="Calibri"/>
        </w:rPr>
      </w:pPr>
      <w:r w:rsidRPr="000A0D27">
        <w:rPr>
          <w:rFonts w:ascii="Calibri" w:hAnsi="Calibri"/>
        </w:rPr>
        <w:t>e</w:t>
      </w:r>
      <w:r w:rsidR="008500F8" w:rsidRPr="000A0D27">
        <w:rPr>
          <w:rFonts w:ascii="Calibri" w:hAnsi="Calibri"/>
        </w:rPr>
        <w:t xml:space="preserve">nsure that all staff are appropriately qualified, skilled and experienced to perform their role, </w:t>
      </w:r>
      <w:r w:rsidR="00016171" w:rsidRPr="000A0D27">
        <w:rPr>
          <w:rFonts w:ascii="Calibri" w:hAnsi="Calibri"/>
        </w:rPr>
        <w:t xml:space="preserve">with access to </w:t>
      </w:r>
      <w:r w:rsidR="008500F8" w:rsidRPr="000A0D27">
        <w:rPr>
          <w:rFonts w:ascii="Calibri" w:hAnsi="Calibri"/>
        </w:rPr>
        <w:t>ongoing training as required;</w:t>
      </w:r>
    </w:p>
    <w:p w:rsidR="008500F8" w:rsidRPr="000A0D27" w:rsidRDefault="007F32A5" w:rsidP="008500F8">
      <w:pPr>
        <w:pStyle w:val="CBPNum2"/>
        <w:rPr>
          <w:rFonts w:ascii="Calibri" w:hAnsi="Calibri"/>
        </w:rPr>
      </w:pPr>
      <w:r w:rsidRPr="000A0D27">
        <w:rPr>
          <w:rFonts w:ascii="Calibri" w:hAnsi="Calibri"/>
        </w:rPr>
        <w:t>e</w:t>
      </w:r>
      <w:r w:rsidR="008500F8" w:rsidRPr="000A0D27">
        <w:rPr>
          <w:rFonts w:ascii="Calibri" w:hAnsi="Calibri"/>
        </w:rPr>
        <w:t xml:space="preserve">nsure and </w:t>
      </w:r>
      <w:r w:rsidR="00044C85">
        <w:rPr>
          <w:rFonts w:ascii="Calibri" w:hAnsi="Calibri"/>
        </w:rPr>
        <w:t xml:space="preserve">support </w:t>
      </w:r>
      <w:r w:rsidR="008500F8" w:rsidRPr="000A0D27">
        <w:rPr>
          <w:rFonts w:ascii="Calibri" w:hAnsi="Calibri"/>
        </w:rPr>
        <w:t>staff to ‘do the right thing’ and in so doing, provide appropriate ways for staff to report inappropriate behaviours;</w:t>
      </w:r>
      <w:r w:rsidR="00F85DBD" w:rsidRPr="000A0D27">
        <w:rPr>
          <w:rFonts w:ascii="Calibri" w:hAnsi="Calibri"/>
        </w:rPr>
        <w:t xml:space="preserve"> </w:t>
      </w:r>
    </w:p>
    <w:p w:rsidR="00016171" w:rsidRPr="000A0D27" w:rsidRDefault="007F32A5" w:rsidP="008500F8">
      <w:pPr>
        <w:pStyle w:val="CBPNum2"/>
        <w:rPr>
          <w:rFonts w:ascii="Calibri" w:hAnsi="Calibri"/>
        </w:rPr>
      </w:pPr>
      <w:r w:rsidRPr="000A0D27">
        <w:rPr>
          <w:rFonts w:ascii="Calibri" w:hAnsi="Calibri"/>
        </w:rPr>
        <w:t>e</w:t>
      </w:r>
      <w:r w:rsidR="008500F8" w:rsidRPr="000A0D27">
        <w:rPr>
          <w:rFonts w:ascii="Calibri" w:hAnsi="Calibri"/>
        </w:rPr>
        <w:t>nforc</w:t>
      </w:r>
      <w:r w:rsidR="008A309B" w:rsidRPr="000A0D27">
        <w:rPr>
          <w:rFonts w:ascii="Calibri" w:hAnsi="Calibri"/>
        </w:rPr>
        <w:t>e</w:t>
      </w:r>
      <w:r w:rsidR="008500F8" w:rsidRPr="000A0D27">
        <w:rPr>
          <w:rFonts w:ascii="Calibri" w:hAnsi="Calibri"/>
        </w:rPr>
        <w:t xml:space="preserve"> accountability at all levels throughout the Department</w:t>
      </w:r>
      <w:r w:rsidR="001733FF" w:rsidRPr="000A0D27">
        <w:rPr>
          <w:rFonts w:ascii="Calibri" w:hAnsi="Calibri"/>
        </w:rPr>
        <w:t xml:space="preserve"> and our Government school system</w:t>
      </w:r>
      <w:r w:rsidR="008500F8" w:rsidRPr="000A0D27">
        <w:rPr>
          <w:rFonts w:ascii="Calibri" w:hAnsi="Calibri"/>
        </w:rPr>
        <w:t>, ensuring staff understand consequences of non-compliance; and</w:t>
      </w:r>
      <w:r w:rsidR="00F85DBD" w:rsidRPr="000A0D27">
        <w:rPr>
          <w:rFonts w:ascii="Calibri" w:hAnsi="Calibri"/>
        </w:rPr>
        <w:t xml:space="preserve"> </w:t>
      </w:r>
    </w:p>
    <w:p w:rsidR="008500F8" w:rsidRPr="000A0D27" w:rsidRDefault="007F32A5" w:rsidP="008500F8">
      <w:pPr>
        <w:pStyle w:val="CBPNum2"/>
        <w:rPr>
          <w:rFonts w:ascii="Calibri" w:hAnsi="Calibri"/>
        </w:rPr>
      </w:pPr>
      <w:proofErr w:type="gramStart"/>
      <w:r w:rsidRPr="000A0D27">
        <w:rPr>
          <w:rFonts w:ascii="Calibri" w:hAnsi="Calibri"/>
        </w:rPr>
        <w:t>e</w:t>
      </w:r>
      <w:r w:rsidR="008500F8" w:rsidRPr="000A0D27">
        <w:rPr>
          <w:rFonts w:ascii="Calibri" w:hAnsi="Calibri"/>
        </w:rPr>
        <w:t>stablish</w:t>
      </w:r>
      <w:proofErr w:type="gramEnd"/>
      <w:r w:rsidR="008500F8" w:rsidRPr="000A0D27">
        <w:rPr>
          <w:rFonts w:ascii="Calibri" w:hAnsi="Calibri"/>
        </w:rPr>
        <w:t xml:space="preserve"> mechanisms to report on the </w:t>
      </w:r>
      <w:r w:rsidR="00016171" w:rsidRPr="000A0D27">
        <w:rPr>
          <w:rFonts w:ascii="Calibri" w:hAnsi="Calibri"/>
        </w:rPr>
        <w:t xml:space="preserve">integrity </w:t>
      </w:r>
      <w:r w:rsidR="008500F8" w:rsidRPr="000A0D27">
        <w:rPr>
          <w:rFonts w:ascii="Calibri" w:hAnsi="Calibri"/>
        </w:rPr>
        <w:t>culture of the Department</w:t>
      </w:r>
      <w:r w:rsidR="001733FF" w:rsidRPr="000A0D27">
        <w:rPr>
          <w:rFonts w:ascii="Calibri" w:hAnsi="Calibri"/>
        </w:rPr>
        <w:t xml:space="preserve"> and our Government school system</w:t>
      </w:r>
      <w:r w:rsidR="008500F8" w:rsidRPr="000A0D27">
        <w:rPr>
          <w:rFonts w:ascii="Calibri" w:hAnsi="Calibri"/>
        </w:rPr>
        <w:t>.</w:t>
      </w:r>
    </w:p>
    <w:p w:rsidR="00D41698" w:rsidRPr="000A0D27" w:rsidRDefault="008500F8" w:rsidP="00044C85">
      <w:pPr>
        <w:pStyle w:val="CBPNum1"/>
        <w:numPr>
          <w:ilvl w:val="0"/>
          <w:numId w:val="30"/>
        </w:numPr>
        <w:rPr>
          <w:rFonts w:ascii="Calibri" w:hAnsi="Calibri"/>
        </w:rPr>
      </w:pPr>
      <w:r w:rsidRPr="000A0D27">
        <w:rPr>
          <w:rFonts w:ascii="Calibri" w:hAnsi="Calibri"/>
        </w:rPr>
        <w:t xml:space="preserve">Significant progress was made in these areas under my predecessor, </w:t>
      </w:r>
      <w:r w:rsidR="008E4B06" w:rsidRPr="000A0D27">
        <w:rPr>
          <w:rFonts w:ascii="Calibri" w:hAnsi="Calibri"/>
        </w:rPr>
        <w:t>Richard Bolt</w:t>
      </w:r>
      <w:r w:rsidR="00D41698" w:rsidRPr="000A0D27">
        <w:rPr>
          <w:rFonts w:ascii="Calibri" w:hAnsi="Calibri"/>
        </w:rPr>
        <w:t>, including:</w:t>
      </w:r>
      <w:r w:rsidR="008E4B06" w:rsidRPr="000A0D27">
        <w:rPr>
          <w:rFonts w:ascii="Calibri" w:hAnsi="Calibri"/>
        </w:rPr>
        <w:t xml:space="preserve">  </w:t>
      </w:r>
    </w:p>
    <w:p w:rsidR="00D41698" w:rsidRPr="00044C85" w:rsidRDefault="00D41698" w:rsidP="00485949">
      <w:pPr>
        <w:pStyle w:val="CBPNum2"/>
        <w:numPr>
          <w:ilvl w:val="1"/>
          <w:numId w:val="41"/>
        </w:numPr>
        <w:rPr>
          <w:rFonts w:ascii="Calibri" w:hAnsi="Calibri"/>
        </w:rPr>
      </w:pPr>
      <w:r w:rsidRPr="00044C85">
        <w:rPr>
          <w:rFonts w:ascii="Calibri" w:hAnsi="Calibri"/>
        </w:rPr>
        <w:t>a major departmental restructure which saw nine regions reduced to four and the separation of operational management from policy</w:t>
      </w:r>
      <w:r w:rsidR="008C20B3" w:rsidRPr="00044C85">
        <w:rPr>
          <w:rFonts w:ascii="Calibri" w:hAnsi="Calibri"/>
        </w:rPr>
        <w:t>, based upon a detailed analysis prepared by KPMG</w:t>
      </w:r>
      <w:r w:rsidRPr="00044C85">
        <w:rPr>
          <w:rFonts w:ascii="Calibri" w:hAnsi="Calibri"/>
        </w:rPr>
        <w:t>;</w:t>
      </w:r>
    </w:p>
    <w:p w:rsidR="00D41698" w:rsidRPr="000A0D27" w:rsidRDefault="00D41698" w:rsidP="00BA1A36">
      <w:pPr>
        <w:pStyle w:val="CBPNum2"/>
        <w:rPr>
          <w:rFonts w:ascii="Calibri" w:hAnsi="Calibri"/>
        </w:rPr>
      </w:pPr>
      <w:r w:rsidRPr="000A0D27">
        <w:rPr>
          <w:rFonts w:ascii="Calibri" w:hAnsi="Calibri"/>
        </w:rPr>
        <w:t xml:space="preserve">development of a stronger risk management framework, </w:t>
      </w:r>
      <w:r w:rsidR="00E652EB" w:rsidRPr="000A0D27">
        <w:rPr>
          <w:rFonts w:ascii="Calibri" w:hAnsi="Calibri"/>
        </w:rPr>
        <w:t>implementation of a new</w:t>
      </w:r>
      <w:r w:rsidRPr="000A0D27">
        <w:rPr>
          <w:rFonts w:ascii="Calibri" w:hAnsi="Calibri"/>
        </w:rPr>
        <w:t xml:space="preserve"> conflict of interest</w:t>
      </w:r>
      <w:r w:rsidR="00E652EB" w:rsidRPr="000A0D27">
        <w:rPr>
          <w:rFonts w:ascii="Calibri" w:hAnsi="Calibri"/>
        </w:rPr>
        <w:t xml:space="preserve"> regime</w:t>
      </w:r>
      <w:r w:rsidRPr="000A0D27">
        <w:rPr>
          <w:rFonts w:ascii="Calibri" w:hAnsi="Calibri"/>
        </w:rPr>
        <w:t xml:space="preserve"> and development of an improved governance system;</w:t>
      </w:r>
    </w:p>
    <w:p w:rsidR="00D41698" w:rsidRPr="000A0D27" w:rsidRDefault="00D41698" w:rsidP="00BA1A36">
      <w:pPr>
        <w:pStyle w:val="CBPNum2"/>
        <w:rPr>
          <w:rFonts w:ascii="Calibri" w:hAnsi="Calibri"/>
        </w:rPr>
      </w:pPr>
      <w:r w:rsidRPr="000A0D27">
        <w:rPr>
          <w:rFonts w:ascii="Calibri" w:hAnsi="Calibri"/>
        </w:rPr>
        <w:t>recruitment of senior leadership from outside the Department;</w:t>
      </w:r>
    </w:p>
    <w:p w:rsidR="00D41698" w:rsidRPr="000A0D27" w:rsidRDefault="00E652EB" w:rsidP="00BA1A36">
      <w:pPr>
        <w:pStyle w:val="CBPNum2"/>
        <w:rPr>
          <w:rFonts w:ascii="Calibri" w:hAnsi="Calibri"/>
        </w:rPr>
      </w:pPr>
      <w:r w:rsidRPr="000A0D27">
        <w:rPr>
          <w:rFonts w:ascii="Calibri" w:hAnsi="Calibri"/>
        </w:rPr>
        <w:lastRenderedPageBreak/>
        <w:t>substantial investment in forensic audit and investigations (particularly in relation to Ultranet);</w:t>
      </w:r>
    </w:p>
    <w:p w:rsidR="002F18C9" w:rsidRPr="000A0D27" w:rsidRDefault="002F18C9" w:rsidP="002F18C9">
      <w:pPr>
        <w:pStyle w:val="CBPNum2"/>
        <w:rPr>
          <w:rFonts w:ascii="Calibri" w:hAnsi="Calibri"/>
        </w:rPr>
      </w:pPr>
      <w:r w:rsidRPr="000A0D27">
        <w:rPr>
          <w:rFonts w:ascii="Calibri" w:hAnsi="Calibri"/>
        </w:rPr>
        <w:t xml:space="preserve">a </w:t>
      </w:r>
      <w:r w:rsidR="00D32B81" w:rsidRPr="000A0D27">
        <w:rPr>
          <w:rFonts w:ascii="Calibri" w:hAnsi="Calibri"/>
        </w:rPr>
        <w:t xml:space="preserve">substantial </w:t>
      </w:r>
      <w:r w:rsidRPr="000A0D27">
        <w:rPr>
          <w:rFonts w:ascii="Calibri" w:hAnsi="Calibri"/>
        </w:rPr>
        <w:t>reduction in corporate travel and hospitality expenditure;</w:t>
      </w:r>
    </w:p>
    <w:p w:rsidR="00E652EB" w:rsidRPr="000A0D27" w:rsidRDefault="00E652EB" w:rsidP="00BA1A36">
      <w:pPr>
        <w:pStyle w:val="CBPNum2"/>
        <w:rPr>
          <w:rFonts w:ascii="Calibri" w:hAnsi="Calibri"/>
        </w:rPr>
      </w:pPr>
      <w:proofErr w:type="gramStart"/>
      <w:r w:rsidRPr="000A0D27">
        <w:rPr>
          <w:rFonts w:ascii="Calibri" w:hAnsi="Calibri"/>
        </w:rPr>
        <w:t>deployment</w:t>
      </w:r>
      <w:proofErr w:type="gramEnd"/>
      <w:r w:rsidRPr="000A0D27">
        <w:rPr>
          <w:rFonts w:ascii="Calibri" w:hAnsi="Calibri"/>
        </w:rPr>
        <w:t xml:space="preserve"> of information technology (the CASES21 mirror) to enable the Department to interrogate t</w:t>
      </w:r>
      <w:r w:rsidR="00BA1A36" w:rsidRPr="000A0D27">
        <w:rPr>
          <w:rFonts w:ascii="Calibri" w:hAnsi="Calibri"/>
        </w:rPr>
        <w:t xml:space="preserve">ransactions at the school level. </w:t>
      </w:r>
    </w:p>
    <w:p w:rsidR="008500F8" w:rsidRPr="000A0D27" w:rsidRDefault="008E4B06" w:rsidP="00BA1A36">
      <w:pPr>
        <w:pStyle w:val="CBPNum1"/>
        <w:numPr>
          <w:ilvl w:val="0"/>
          <w:numId w:val="0"/>
        </w:numPr>
        <w:ind w:left="1277"/>
        <w:rPr>
          <w:rFonts w:ascii="Calibri" w:hAnsi="Calibri"/>
        </w:rPr>
      </w:pPr>
      <w:r w:rsidRPr="000A0D27">
        <w:rPr>
          <w:rFonts w:ascii="Calibri" w:hAnsi="Calibri"/>
        </w:rPr>
        <w:t>That said</w:t>
      </w:r>
      <w:proofErr w:type="gramStart"/>
      <w:r w:rsidRPr="000A0D27">
        <w:rPr>
          <w:rFonts w:ascii="Calibri" w:hAnsi="Calibri"/>
        </w:rPr>
        <w:t>,</w:t>
      </w:r>
      <w:proofErr w:type="gramEnd"/>
      <w:r w:rsidR="001A1074" w:rsidRPr="000A0D27">
        <w:rPr>
          <w:rFonts w:ascii="Calibri" w:hAnsi="Calibri"/>
        </w:rPr>
        <w:t xml:space="preserve"> Richard and I are in fi</w:t>
      </w:r>
      <w:r w:rsidR="008500F8" w:rsidRPr="000A0D27">
        <w:rPr>
          <w:rFonts w:ascii="Calibri" w:hAnsi="Calibri"/>
        </w:rPr>
        <w:t>rm agreement that much more needs to be done.</w:t>
      </w:r>
    </w:p>
    <w:p w:rsidR="001C3205" w:rsidRPr="000A0D27" w:rsidRDefault="00016171" w:rsidP="0027001D">
      <w:pPr>
        <w:pStyle w:val="CBPNum1"/>
        <w:numPr>
          <w:ilvl w:val="0"/>
          <w:numId w:val="30"/>
        </w:numPr>
        <w:rPr>
          <w:rFonts w:ascii="Calibri" w:hAnsi="Calibri"/>
        </w:rPr>
      </w:pPr>
      <w:r w:rsidRPr="000A0D27">
        <w:rPr>
          <w:rFonts w:ascii="Calibri" w:hAnsi="Calibri"/>
        </w:rPr>
        <w:t>W</w:t>
      </w:r>
      <w:r w:rsidR="001C3205" w:rsidRPr="000A0D27">
        <w:rPr>
          <w:rFonts w:ascii="Calibri" w:hAnsi="Calibri"/>
        </w:rPr>
        <w:t xml:space="preserve">e must accept that </w:t>
      </w:r>
      <w:r w:rsidR="008C70B4" w:rsidRPr="000A0D27">
        <w:rPr>
          <w:rFonts w:ascii="Calibri" w:hAnsi="Calibri"/>
        </w:rPr>
        <w:t>the Department</w:t>
      </w:r>
      <w:r w:rsidR="00DE6C0C" w:rsidRPr="000A0D27">
        <w:rPr>
          <w:rFonts w:ascii="Calibri" w:hAnsi="Calibri"/>
        </w:rPr>
        <w:t xml:space="preserve"> could – and should – have done more </w:t>
      </w:r>
      <w:r w:rsidR="001C3205" w:rsidRPr="000A0D27">
        <w:rPr>
          <w:rFonts w:ascii="Calibri" w:hAnsi="Calibri"/>
        </w:rPr>
        <w:t xml:space="preserve">to uncover the </w:t>
      </w:r>
      <w:r w:rsidR="00D64AA0" w:rsidRPr="000A0D27">
        <w:rPr>
          <w:rFonts w:ascii="Calibri" w:hAnsi="Calibri"/>
        </w:rPr>
        <w:t xml:space="preserve">systemic </w:t>
      </w:r>
      <w:r w:rsidR="001C3205" w:rsidRPr="000A0D27">
        <w:rPr>
          <w:rFonts w:ascii="Calibri" w:hAnsi="Calibri"/>
        </w:rPr>
        <w:t>abuse</w:t>
      </w:r>
      <w:r w:rsidR="00D64AA0" w:rsidRPr="000A0D27">
        <w:rPr>
          <w:rFonts w:ascii="Calibri" w:hAnsi="Calibri"/>
        </w:rPr>
        <w:t>s</w:t>
      </w:r>
      <w:r w:rsidR="001C3205" w:rsidRPr="000A0D27">
        <w:rPr>
          <w:rFonts w:ascii="Calibri" w:hAnsi="Calibri"/>
        </w:rPr>
        <w:t xml:space="preserve"> of the PCS arrangements</w:t>
      </w:r>
      <w:r w:rsidR="00D41698" w:rsidRPr="000A0D27">
        <w:rPr>
          <w:rFonts w:ascii="Calibri" w:hAnsi="Calibri"/>
        </w:rPr>
        <w:t xml:space="preserve"> and to address other avenues by which the fraud revealed by Operation Ord could have been detected or deterred</w:t>
      </w:r>
      <w:r w:rsidR="00DE6C0C" w:rsidRPr="000A0D27">
        <w:rPr>
          <w:rFonts w:ascii="Calibri" w:hAnsi="Calibri"/>
        </w:rPr>
        <w:t xml:space="preserve">. </w:t>
      </w:r>
    </w:p>
    <w:p w:rsidR="00DE6C0C" w:rsidRPr="000A0D27" w:rsidRDefault="00DE6C0C" w:rsidP="0027001D">
      <w:pPr>
        <w:pStyle w:val="CBPNum1"/>
        <w:numPr>
          <w:ilvl w:val="0"/>
          <w:numId w:val="30"/>
        </w:numPr>
        <w:rPr>
          <w:rFonts w:ascii="Calibri" w:hAnsi="Calibri"/>
        </w:rPr>
      </w:pPr>
      <w:r w:rsidRPr="000A0D27">
        <w:rPr>
          <w:rFonts w:ascii="Calibri" w:hAnsi="Calibri"/>
        </w:rPr>
        <w:t xml:space="preserve">We were given warnings: the 2010 </w:t>
      </w:r>
      <w:r w:rsidR="006A4796">
        <w:rPr>
          <w:rFonts w:ascii="Calibri" w:hAnsi="Calibri"/>
        </w:rPr>
        <w:t>A</w:t>
      </w:r>
      <w:r w:rsidRPr="000A0D27">
        <w:rPr>
          <w:rFonts w:ascii="Calibri" w:hAnsi="Calibri"/>
        </w:rPr>
        <w:t xml:space="preserve">udit identified many of the problems that compromised </w:t>
      </w:r>
      <w:r w:rsidR="00D64AA0" w:rsidRPr="000A0D27">
        <w:rPr>
          <w:rFonts w:ascii="Calibri" w:hAnsi="Calibri"/>
        </w:rPr>
        <w:t xml:space="preserve">PCS. </w:t>
      </w:r>
      <w:r w:rsidR="002F18C9" w:rsidRPr="000A0D27">
        <w:rPr>
          <w:rFonts w:ascii="Calibri" w:hAnsi="Calibri"/>
        </w:rPr>
        <w:t xml:space="preserve">Even though the corrupt transactions were well hidden, we </w:t>
      </w:r>
      <w:r w:rsidRPr="000A0D27">
        <w:rPr>
          <w:rFonts w:ascii="Calibri" w:hAnsi="Calibri"/>
        </w:rPr>
        <w:t xml:space="preserve">should have taken </w:t>
      </w:r>
      <w:r w:rsidR="00E6527B" w:rsidRPr="000A0D27">
        <w:rPr>
          <w:rFonts w:ascii="Calibri" w:hAnsi="Calibri"/>
        </w:rPr>
        <w:t>firm</w:t>
      </w:r>
      <w:r w:rsidRPr="000A0D27">
        <w:rPr>
          <w:rFonts w:ascii="Calibri" w:hAnsi="Calibri"/>
        </w:rPr>
        <w:t xml:space="preserve"> actions to</w:t>
      </w:r>
      <w:r w:rsidR="00D64AA0" w:rsidRPr="000A0D27">
        <w:rPr>
          <w:rFonts w:ascii="Calibri" w:hAnsi="Calibri"/>
        </w:rPr>
        <w:t>:</w:t>
      </w:r>
      <w:r w:rsidRPr="000A0D27">
        <w:rPr>
          <w:rFonts w:ascii="Calibri" w:hAnsi="Calibri"/>
        </w:rPr>
        <w:t xml:space="preserve"> </w:t>
      </w:r>
    </w:p>
    <w:p w:rsidR="00DE6C0C" w:rsidRPr="0027001D" w:rsidRDefault="00D64AA0" w:rsidP="00485949">
      <w:pPr>
        <w:pStyle w:val="CBPNum2"/>
        <w:numPr>
          <w:ilvl w:val="1"/>
          <w:numId w:val="42"/>
        </w:numPr>
        <w:rPr>
          <w:rFonts w:ascii="Calibri" w:hAnsi="Calibri"/>
        </w:rPr>
      </w:pPr>
      <w:r w:rsidRPr="0027001D">
        <w:rPr>
          <w:rFonts w:ascii="Calibri" w:hAnsi="Calibri"/>
        </w:rPr>
        <w:t>i</w:t>
      </w:r>
      <w:r w:rsidR="00DE6C0C" w:rsidRPr="0027001D">
        <w:rPr>
          <w:rFonts w:ascii="Calibri" w:hAnsi="Calibri"/>
        </w:rPr>
        <w:t>nstil immediate control within the PCS system;</w:t>
      </w:r>
    </w:p>
    <w:p w:rsidR="00DE6C0C" w:rsidRPr="000A0D27" w:rsidRDefault="00D64AA0" w:rsidP="00485949">
      <w:pPr>
        <w:pStyle w:val="CBPNum2"/>
        <w:numPr>
          <w:ilvl w:val="1"/>
          <w:numId w:val="42"/>
        </w:numPr>
        <w:rPr>
          <w:rFonts w:ascii="Calibri" w:hAnsi="Calibri"/>
        </w:rPr>
      </w:pPr>
      <w:r w:rsidRPr="000A0D27">
        <w:rPr>
          <w:rFonts w:ascii="Calibri" w:hAnsi="Calibri"/>
        </w:rPr>
        <w:t>i</w:t>
      </w:r>
      <w:r w:rsidR="00DE6C0C" w:rsidRPr="000A0D27">
        <w:rPr>
          <w:rFonts w:ascii="Calibri" w:hAnsi="Calibri"/>
        </w:rPr>
        <w:t>dentify the extent and nature of PCS fund</w:t>
      </w:r>
      <w:r w:rsidR="001733FF" w:rsidRPr="000A0D27">
        <w:rPr>
          <w:rFonts w:ascii="Calibri" w:hAnsi="Calibri"/>
        </w:rPr>
        <w:t>ing arrangements</w:t>
      </w:r>
      <w:r w:rsidR="00DE6C0C" w:rsidRPr="000A0D27">
        <w:rPr>
          <w:rFonts w:ascii="Calibri" w:hAnsi="Calibri"/>
        </w:rPr>
        <w:t>;</w:t>
      </w:r>
    </w:p>
    <w:p w:rsidR="002F18C9" w:rsidRPr="000A0D27" w:rsidRDefault="00D64AA0" w:rsidP="00485949">
      <w:pPr>
        <w:pStyle w:val="CBPNum2"/>
        <w:numPr>
          <w:ilvl w:val="1"/>
          <w:numId w:val="42"/>
        </w:numPr>
        <w:rPr>
          <w:rFonts w:ascii="Calibri" w:hAnsi="Calibri"/>
        </w:rPr>
      </w:pPr>
      <w:proofErr w:type="gramStart"/>
      <w:r w:rsidRPr="000A0D27">
        <w:rPr>
          <w:rFonts w:ascii="Calibri" w:hAnsi="Calibri"/>
        </w:rPr>
        <w:t>i</w:t>
      </w:r>
      <w:r w:rsidR="00DE6C0C" w:rsidRPr="000A0D27">
        <w:rPr>
          <w:rFonts w:ascii="Calibri" w:hAnsi="Calibri"/>
        </w:rPr>
        <w:t>nv</w:t>
      </w:r>
      <w:r w:rsidRPr="000A0D27">
        <w:rPr>
          <w:rFonts w:ascii="Calibri" w:hAnsi="Calibri"/>
        </w:rPr>
        <w:t>estigate</w:t>
      </w:r>
      <w:proofErr w:type="gramEnd"/>
      <w:r w:rsidRPr="000A0D27">
        <w:rPr>
          <w:rFonts w:ascii="Calibri" w:hAnsi="Calibri"/>
        </w:rPr>
        <w:t xml:space="preserve"> </w:t>
      </w:r>
      <w:r w:rsidR="00DE6C0C" w:rsidRPr="000A0D27">
        <w:rPr>
          <w:rFonts w:ascii="Calibri" w:hAnsi="Calibri"/>
        </w:rPr>
        <w:t xml:space="preserve">the possibility of fraud </w:t>
      </w:r>
      <w:r w:rsidRPr="000A0D27">
        <w:rPr>
          <w:rFonts w:ascii="Calibri" w:hAnsi="Calibri"/>
        </w:rPr>
        <w:t>(</w:t>
      </w:r>
      <w:r w:rsidR="00DE6C0C" w:rsidRPr="000A0D27">
        <w:rPr>
          <w:rFonts w:ascii="Calibri" w:hAnsi="Calibri"/>
        </w:rPr>
        <w:t>given th</w:t>
      </w:r>
      <w:r w:rsidRPr="000A0D27">
        <w:rPr>
          <w:rFonts w:ascii="Calibri" w:hAnsi="Calibri"/>
        </w:rPr>
        <w:t>at</w:t>
      </w:r>
      <w:r w:rsidR="00DE6C0C" w:rsidRPr="000A0D27">
        <w:rPr>
          <w:rFonts w:ascii="Calibri" w:hAnsi="Calibri"/>
        </w:rPr>
        <w:t xml:space="preserve"> </w:t>
      </w:r>
      <w:r w:rsidRPr="000A0D27">
        <w:rPr>
          <w:rFonts w:ascii="Calibri" w:hAnsi="Calibri"/>
        </w:rPr>
        <w:t xml:space="preserve">the PCS audit identified an </w:t>
      </w:r>
      <w:r w:rsidR="00DE6C0C" w:rsidRPr="000A0D27">
        <w:rPr>
          <w:rFonts w:ascii="Calibri" w:hAnsi="Calibri"/>
        </w:rPr>
        <w:t xml:space="preserve">opportunity for </w:t>
      </w:r>
      <w:r w:rsidRPr="000A0D27">
        <w:rPr>
          <w:rFonts w:ascii="Calibri" w:hAnsi="Calibri"/>
        </w:rPr>
        <w:t>fraud to be committed)</w:t>
      </w:r>
      <w:r w:rsidR="00CE25E1" w:rsidRPr="000A0D27">
        <w:rPr>
          <w:rFonts w:ascii="Calibri" w:hAnsi="Calibri"/>
        </w:rPr>
        <w:t>.</w:t>
      </w:r>
    </w:p>
    <w:p w:rsidR="002F18C9" w:rsidRPr="000A0D27" w:rsidRDefault="008500F8" w:rsidP="0027001D">
      <w:pPr>
        <w:pStyle w:val="CBPNum1"/>
        <w:numPr>
          <w:ilvl w:val="0"/>
          <w:numId w:val="30"/>
        </w:numPr>
        <w:rPr>
          <w:rFonts w:ascii="Calibri" w:hAnsi="Calibri"/>
        </w:rPr>
      </w:pPr>
      <w:r w:rsidRPr="000A0D27">
        <w:rPr>
          <w:rFonts w:ascii="Calibri" w:hAnsi="Calibri"/>
        </w:rPr>
        <w:t>But in the absence of obvious warning signs, w</w:t>
      </w:r>
      <w:r w:rsidR="00D64AA0" w:rsidRPr="000A0D27">
        <w:rPr>
          <w:rFonts w:ascii="Calibri" w:hAnsi="Calibri"/>
        </w:rPr>
        <w:t>e simply did not contemplate that corruption</w:t>
      </w:r>
      <w:r w:rsidR="00E6527B" w:rsidRPr="000A0D27">
        <w:rPr>
          <w:rFonts w:ascii="Calibri" w:hAnsi="Calibri"/>
        </w:rPr>
        <w:t>, in this form, of this type,</w:t>
      </w:r>
      <w:r w:rsidR="00D64AA0" w:rsidRPr="000A0D27">
        <w:rPr>
          <w:rFonts w:ascii="Calibri" w:hAnsi="Calibri"/>
        </w:rPr>
        <w:t xml:space="preserve"> could start at the top</w:t>
      </w:r>
      <w:r w:rsidR="00016171" w:rsidRPr="000A0D27">
        <w:rPr>
          <w:rFonts w:ascii="Calibri" w:hAnsi="Calibri"/>
        </w:rPr>
        <w:t>.</w:t>
      </w:r>
      <w:r w:rsidR="00F85DBD" w:rsidRPr="000A0D27">
        <w:rPr>
          <w:rFonts w:ascii="Calibri" w:hAnsi="Calibri"/>
        </w:rPr>
        <w:t xml:space="preserve"> </w:t>
      </w:r>
    </w:p>
    <w:p w:rsidR="00EC0699" w:rsidRPr="000A0D27" w:rsidRDefault="00D64AA0" w:rsidP="0027001D">
      <w:pPr>
        <w:pStyle w:val="CBPNum1"/>
        <w:numPr>
          <w:ilvl w:val="0"/>
          <w:numId w:val="30"/>
        </w:numPr>
        <w:rPr>
          <w:rFonts w:ascii="Calibri" w:hAnsi="Calibri"/>
        </w:rPr>
      </w:pPr>
      <w:r w:rsidRPr="000A0D27">
        <w:rPr>
          <w:rFonts w:ascii="Calibri" w:hAnsi="Calibri"/>
        </w:rPr>
        <w:t>Ultimately, the State uncovered the systemic failures and the corruption</w:t>
      </w:r>
      <w:r w:rsidR="007B16F0" w:rsidRPr="000A0D27">
        <w:rPr>
          <w:rFonts w:ascii="Calibri" w:hAnsi="Calibri"/>
        </w:rPr>
        <w:t xml:space="preserve"> that took hold during the Napoli </w:t>
      </w:r>
      <w:r w:rsidR="001F7F27" w:rsidRPr="000A0D27">
        <w:rPr>
          <w:rFonts w:ascii="Calibri" w:hAnsi="Calibri"/>
        </w:rPr>
        <w:t>and</w:t>
      </w:r>
      <w:r w:rsidR="007B16F0" w:rsidRPr="000A0D27">
        <w:rPr>
          <w:rFonts w:ascii="Calibri" w:hAnsi="Calibri"/>
        </w:rPr>
        <w:t xml:space="preserve"> Rosewarne years. </w:t>
      </w:r>
      <w:r w:rsidR="00EA3469" w:rsidRPr="000A0D27">
        <w:rPr>
          <w:rFonts w:ascii="Calibri" w:hAnsi="Calibri"/>
        </w:rPr>
        <w:t>I</w:t>
      </w:r>
      <w:r w:rsidR="007B16F0" w:rsidRPr="000A0D27">
        <w:rPr>
          <w:rFonts w:ascii="Calibri" w:hAnsi="Calibri"/>
        </w:rPr>
        <w:t>t did so</w:t>
      </w:r>
      <w:r w:rsidR="00116D76" w:rsidRPr="000A0D27">
        <w:rPr>
          <w:rFonts w:ascii="Calibri" w:hAnsi="Calibri"/>
        </w:rPr>
        <w:t>, through IBAC,</w:t>
      </w:r>
      <w:r w:rsidR="00EC0699" w:rsidRPr="000A0D27">
        <w:rPr>
          <w:rFonts w:ascii="Calibri" w:hAnsi="Calibri"/>
        </w:rPr>
        <w:t xml:space="preserve"> over a period of more than two years</w:t>
      </w:r>
      <w:r w:rsidR="00116D76" w:rsidRPr="000A0D27">
        <w:rPr>
          <w:rFonts w:ascii="Calibri" w:hAnsi="Calibri"/>
        </w:rPr>
        <w:t xml:space="preserve">. </w:t>
      </w:r>
    </w:p>
    <w:p w:rsidR="008500F8" w:rsidRPr="000A0D27" w:rsidRDefault="008500F8" w:rsidP="0027001D">
      <w:pPr>
        <w:pStyle w:val="CBPNum1"/>
        <w:numPr>
          <w:ilvl w:val="0"/>
          <w:numId w:val="30"/>
        </w:numPr>
        <w:rPr>
          <w:rFonts w:ascii="Calibri" w:hAnsi="Calibri"/>
        </w:rPr>
      </w:pPr>
      <w:r w:rsidRPr="000A0D27">
        <w:rPr>
          <w:rFonts w:ascii="Calibri" w:hAnsi="Calibri"/>
        </w:rPr>
        <w:t xml:space="preserve">Without understating the challenges that it has brought, the Department has welcomed and fully supported Operation Ord. It has laid the foundations for organisational reform and cultural change; its legacy will be a better public education system. </w:t>
      </w:r>
    </w:p>
    <w:p w:rsidR="00116D76" w:rsidRPr="000A0D27" w:rsidRDefault="003F3021" w:rsidP="0027001D">
      <w:pPr>
        <w:pStyle w:val="CBPNum1"/>
        <w:numPr>
          <w:ilvl w:val="0"/>
          <w:numId w:val="30"/>
        </w:numPr>
        <w:rPr>
          <w:rFonts w:ascii="Calibri" w:hAnsi="Calibri"/>
        </w:rPr>
      </w:pPr>
      <w:r w:rsidRPr="000A0D27">
        <w:rPr>
          <w:rFonts w:ascii="Calibri" w:hAnsi="Calibri"/>
        </w:rPr>
        <w:t>As Secretary, i</w:t>
      </w:r>
      <w:r w:rsidR="00116D76" w:rsidRPr="000A0D27">
        <w:rPr>
          <w:rFonts w:ascii="Calibri" w:hAnsi="Calibri"/>
        </w:rPr>
        <w:t>t is my duty</w:t>
      </w:r>
      <w:r w:rsidRPr="000A0D27">
        <w:rPr>
          <w:rFonts w:ascii="Calibri" w:hAnsi="Calibri"/>
        </w:rPr>
        <w:t xml:space="preserve"> to take the l</w:t>
      </w:r>
      <w:r w:rsidR="0024164A" w:rsidRPr="000A0D27">
        <w:rPr>
          <w:rFonts w:ascii="Calibri" w:hAnsi="Calibri"/>
        </w:rPr>
        <w:t xml:space="preserve">earnings from Operation Ord to </w:t>
      </w:r>
      <w:r w:rsidR="00081CE2" w:rsidRPr="000A0D27">
        <w:rPr>
          <w:rFonts w:ascii="Calibri" w:hAnsi="Calibri"/>
        </w:rPr>
        <w:t xml:space="preserve">make further </w:t>
      </w:r>
      <w:r w:rsidR="00116D76" w:rsidRPr="000A0D27">
        <w:rPr>
          <w:rFonts w:ascii="Calibri" w:hAnsi="Calibri"/>
        </w:rPr>
        <w:t>change</w:t>
      </w:r>
      <w:r w:rsidR="00081CE2" w:rsidRPr="000A0D27">
        <w:rPr>
          <w:rFonts w:ascii="Calibri" w:hAnsi="Calibri"/>
        </w:rPr>
        <w:t>s to</w:t>
      </w:r>
      <w:r w:rsidR="00116D76" w:rsidRPr="000A0D27">
        <w:rPr>
          <w:rFonts w:ascii="Calibri" w:hAnsi="Calibri"/>
        </w:rPr>
        <w:t xml:space="preserve"> the Department for the better</w:t>
      </w:r>
      <w:r w:rsidRPr="000A0D27">
        <w:rPr>
          <w:rFonts w:ascii="Calibri" w:hAnsi="Calibri"/>
        </w:rPr>
        <w:t xml:space="preserve">. </w:t>
      </w:r>
    </w:p>
    <w:p w:rsidR="00016171" w:rsidRPr="00242D85" w:rsidRDefault="007924DF" w:rsidP="00016171">
      <w:pPr>
        <w:pStyle w:val="JCMCS1"/>
        <w:rPr>
          <w:rFonts w:ascii="Calibri" w:hAnsi="Calibri" w:cs="Arial"/>
        </w:rPr>
      </w:pPr>
      <w:bookmarkStart w:id="2" w:name="_Toc423369001"/>
      <w:r w:rsidRPr="00242D85">
        <w:rPr>
          <w:rFonts w:ascii="Calibri" w:hAnsi="Calibri" w:cs="Arial"/>
        </w:rPr>
        <w:t>B</w:t>
      </w:r>
      <w:r w:rsidR="00016171" w:rsidRPr="00242D85">
        <w:rPr>
          <w:rFonts w:ascii="Calibri" w:hAnsi="Calibri" w:cs="Arial"/>
        </w:rPr>
        <w:t xml:space="preserve">. </w:t>
      </w:r>
      <w:r w:rsidR="000A7E22" w:rsidRPr="00242D85">
        <w:rPr>
          <w:rFonts w:ascii="Calibri" w:hAnsi="Calibri" w:cs="Arial"/>
        </w:rPr>
        <w:tab/>
      </w:r>
      <w:r w:rsidRPr="00242D85">
        <w:rPr>
          <w:rFonts w:ascii="Calibri" w:hAnsi="Calibri" w:cs="Arial"/>
        </w:rPr>
        <w:t>Steps Being Taken</w:t>
      </w:r>
      <w:bookmarkEnd w:id="2"/>
    </w:p>
    <w:p w:rsidR="00016171" w:rsidRPr="00967A1B" w:rsidRDefault="00016171" w:rsidP="00BA1A36">
      <w:pPr>
        <w:pStyle w:val="JCMCS3"/>
        <w:ind w:left="568"/>
        <w:rPr>
          <w:rFonts w:ascii="Calibri" w:hAnsi="Calibri" w:cs="Arial"/>
          <w:i/>
          <w:sz w:val="24"/>
          <w:szCs w:val="24"/>
        </w:rPr>
      </w:pPr>
      <w:bookmarkStart w:id="3" w:name="_Toc423369002"/>
      <w:r w:rsidRPr="00967A1B">
        <w:rPr>
          <w:rFonts w:ascii="Calibri" w:hAnsi="Calibri" w:cs="Arial"/>
          <w:i/>
          <w:sz w:val="24"/>
          <w:szCs w:val="24"/>
        </w:rPr>
        <w:t>Abolishing the Program Coordination or ‘</w:t>
      </w:r>
      <w:r w:rsidR="00852295">
        <w:rPr>
          <w:rFonts w:ascii="Calibri" w:hAnsi="Calibri" w:cs="Arial"/>
          <w:i/>
          <w:sz w:val="24"/>
          <w:szCs w:val="24"/>
        </w:rPr>
        <w:t>banker school</w:t>
      </w:r>
      <w:r w:rsidRPr="00967A1B">
        <w:rPr>
          <w:rFonts w:ascii="Calibri" w:hAnsi="Calibri" w:cs="Arial"/>
          <w:i/>
          <w:sz w:val="24"/>
          <w:szCs w:val="24"/>
        </w:rPr>
        <w:t>s’ model</w:t>
      </w:r>
      <w:bookmarkEnd w:id="3"/>
    </w:p>
    <w:p w:rsidR="00FF3BC6" w:rsidRDefault="00016171" w:rsidP="0027001D">
      <w:pPr>
        <w:pStyle w:val="CBPNum1"/>
        <w:numPr>
          <w:ilvl w:val="0"/>
          <w:numId w:val="30"/>
        </w:numPr>
        <w:rPr>
          <w:rFonts w:ascii="Calibri" w:hAnsi="Calibri"/>
        </w:rPr>
      </w:pPr>
      <w:r w:rsidRPr="000A0D27">
        <w:rPr>
          <w:rFonts w:ascii="Calibri" w:hAnsi="Calibri"/>
        </w:rPr>
        <w:t>I have decided to abolish the program coordination or ‘banker school’ model.</w:t>
      </w:r>
      <w:r w:rsidR="00B15B3D" w:rsidRPr="000A0D27">
        <w:rPr>
          <w:rFonts w:ascii="Calibri" w:hAnsi="Calibri"/>
        </w:rPr>
        <w:t xml:space="preserve"> </w:t>
      </w:r>
      <w:r w:rsidR="00066DA5" w:rsidRPr="000A0D27">
        <w:rPr>
          <w:rFonts w:ascii="Calibri" w:hAnsi="Calibri"/>
        </w:rPr>
        <w:t>The Departmen</w:t>
      </w:r>
      <w:r w:rsidR="00397DCC" w:rsidRPr="000A0D27">
        <w:rPr>
          <w:rFonts w:ascii="Calibri" w:hAnsi="Calibri"/>
        </w:rPr>
        <w:t xml:space="preserve">t’s Executive Board has agreed to immediately cease </w:t>
      </w:r>
      <w:r w:rsidR="00066DA5" w:rsidRPr="000A0D27">
        <w:rPr>
          <w:rFonts w:ascii="Calibri" w:hAnsi="Calibri"/>
        </w:rPr>
        <w:t>funding of central and regional PCS a</w:t>
      </w:r>
      <w:r w:rsidR="00397DCC" w:rsidRPr="000A0D27">
        <w:rPr>
          <w:rFonts w:ascii="Calibri" w:hAnsi="Calibri"/>
        </w:rPr>
        <w:t xml:space="preserve">rrangements (but the Department will honour existing binding contracts). </w:t>
      </w:r>
      <w:r w:rsidR="00DE37B3">
        <w:rPr>
          <w:rFonts w:ascii="Calibri" w:hAnsi="Calibri"/>
        </w:rPr>
        <w:t xml:space="preserve"> </w:t>
      </w:r>
    </w:p>
    <w:p w:rsidR="00016171" w:rsidRDefault="00DE37B3" w:rsidP="0027001D">
      <w:pPr>
        <w:pStyle w:val="CBPNum1"/>
        <w:numPr>
          <w:ilvl w:val="0"/>
          <w:numId w:val="30"/>
        </w:numPr>
        <w:rPr>
          <w:rFonts w:ascii="Calibri" w:hAnsi="Calibri"/>
        </w:rPr>
      </w:pPr>
      <w:r>
        <w:rPr>
          <w:rFonts w:ascii="Calibri" w:hAnsi="Calibri"/>
        </w:rPr>
        <w:t xml:space="preserve">I understand that some $12.4 million in funds transferred under central and regional PCS arrangements is still held by our schools.  </w:t>
      </w:r>
      <w:r w:rsidR="00FF3BC6">
        <w:rPr>
          <w:rFonts w:ascii="Calibri" w:hAnsi="Calibri"/>
        </w:rPr>
        <w:t>That amount comprises:</w:t>
      </w:r>
    </w:p>
    <w:p w:rsidR="00FF3BC6" w:rsidRDefault="00FF3BC6" w:rsidP="00FF3BC6">
      <w:pPr>
        <w:pStyle w:val="CBPNum2"/>
        <w:numPr>
          <w:ilvl w:val="1"/>
          <w:numId w:val="30"/>
        </w:numPr>
        <w:rPr>
          <w:rFonts w:ascii="Calibri" w:hAnsi="Calibri"/>
        </w:rPr>
      </w:pPr>
      <w:r>
        <w:rPr>
          <w:rFonts w:ascii="Calibri" w:hAnsi="Calibri"/>
        </w:rPr>
        <w:t>$2.5 million in PCS funding grants from regions to schools;</w:t>
      </w:r>
    </w:p>
    <w:p w:rsidR="00FF3BC6" w:rsidRDefault="00FF3BC6" w:rsidP="00FF3BC6">
      <w:pPr>
        <w:pStyle w:val="CBPNum2"/>
        <w:numPr>
          <w:ilvl w:val="1"/>
          <w:numId w:val="30"/>
        </w:numPr>
        <w:rPr>
          <w:rFonts w:ascii="Calibri" w:hAnsi="Calibri"/>
        </w:rPr>
      </w:pPr>
      <w:r>
        <w:rPr>
          <w:rFonts w:ascii="Calibri" w:hAnsi="Calibri"/>
        </w:rPr>
        <w:t>Early Childhood and School Education Group funds of some $2.4 million; and</w:t>
      </w:r>
    </w:p>
    <w:p w:rsidR="00FF3BC6" w:rsidRPr="00FF3BC6" w:rsidRDefault="00FF3BC6" w:rsidP="00FF3BC6">
      <w:pPr>
        <w:pStyle w:val="CBPNum2"/>
        <w:numPr>
          <w:ilvl w:val="1"/>
          <w:numId w:val="30"/>
        </w:numPr>
        <w:rPr>
          <w:rFonts w:ascii="Calibri" w:hAnsi="Calibri"/>
        </w:rPr>
      </w:pPr>
      <w:r>
        <w:rPr>
          <w:rFonts w:ascii="Calibri" w:hAnsi="Calibri"/>
        </w:rPr>
        <w:lastRenderedPageBreak/>
        <w:t>Information Technology (Technical Support for Schools) funds of some $7.5 million.</w:t>
      </w:r>
    </w:p>
    <w:p w:rsidR="00312EF9" w:rsidRPr="000A0D27" w:rsidRDefault="00312EF9" w:rsidP="0027001D">
      <w:pPr>
        <w:pStyle w:val="CBPNum1"/>
        <w:numPr>
          <w:ilvl w:val="0"/>
          <w:numId w:val="30"/>
        </w:numPr>
        <w:rPr>
          <w:rFonts w:ascii="Calibri" w:hAnsi="Calibri"/>
        </w:rPr>
      </w:pPr>
      <w:r w:rsidRPr="000A0D27">
        <w:rPr>
          <w:rFonts w:ascii="Calibri" w:hAnsi="Calibri"/>
        </w:rPr>
        <w:t xml:space="preserve">Deloitte Access Economics have identified a clear rationale for benefits realisation from shared service coordination and delivery at a school level. </w:t>
      </w:r>
    </w:p>
    <w:p w:rsidR="00F00ACB" w:rsidRPr="000A0D27" w:rsidRDefault="00312EF9" w:rsidP="0027001D">
      <w:pPr>
        <w:pStyle w:val="CBPNum1"/>
        <w:numPr>
          <w:ilvl w:val="0"/>
          <w:numId w:val="30"/>
        </w:numPr>
        <w:rPr>
          <w:rFonts w:ascii="Calibri" w:hAnsi="Calibri"/>
        </w:rPr>
      </w:pPr>
      <w:r w:rsidRPr="000A0D27">
        <w:rPr>
          <w:rFonts w:ascii="Calibri" w:hAnsi="Calibri"/>
        </w:rPr>
        <w:t xml:space="preserve">Further work is now </w:t>
      </w:r>
      <w:r w:rsidR="00016171" w:rsidRPr="000A0D27">
        <w:rPr>
          <w:rFonts w:ascii="Calibri" w:hAnsi="Calibri"/>
        </w:rPr>
        <w:t xml:space="preserve">underway on a new approach for delivering </w:t>
      </w:r>
      <w:r w:rsidR="006862D6" w:rsidRPr="000A0D27">
        <w:rPr>
          <w:rFonts w:ascii="Calibri" w:hAnsi="Calibri"/>
        </w:rPr>
        <w:t xml:space="preserve">shared services </w:t>
      </w:r>
      <w:r w:rsidR="00016171" w:rsidRPr="000A0D27">
        <w:rPr>
          <w:rFonts w:ascii="Calibri" w:hAnsi="Calibri"/>
        </w:rPr>
        <w:t xml:space="preserve">– outside the Student Resource Package – to schools. </w:t>
      </w:r>
      <w:r w:rsidR="007924DF" w:rsidRPr="000A0D27">
        <w:rPr>
          <w:rFonts w:ascii="Calibri" w:hAnsi="Calibri"/>
        </w:rPr>
        <w:t>This includes the development of a robust governance and controls framework for school group purchasing arrangements, supported by a detailed implementation pla</w:t>
      </w:r>
      <w:r w:rsidR="00B15B3D" w:rsidRPr="000A0D27">
        <w:rPr>
          <w:rFonts w:ascii="Calibri" w:hAnsi="Calibri"/>
        </w:rPr>
        <w:t xml:space="preserve">n. </w:t>
      </w:r>
    </w:p>
    <w:p w:rsidR="00F00ACB" w:rsidRPr="00FF3BC6" w:rsidRDefault="00016171" w:rsidP="00FF3BC6">
      <w:pPr>
        <w:pStyle w:val="CBPNum1"/>
        <w:numPr>
          <w:ilvl w:val="0"/>
          <w:numId w:val="30"/>
        </w:numPr>
        <w:rPr>
          <w:rFonts w:ascii="Calibri" w:hAnsi="Calibri"/>
        </w:rPr>
      </w:pPr>
      <w:r w:rsidRPr="000A0D27">
        <w:rPr>
          <w:rFonts w:ascii="Calibri" w:hAnsi="Calibri"/>
        </w:rPr>
        <w:t xml:space="preserve">While this work is underway, </w:t>
      </w:r>
      <w:r w:rsidR="00F00ACB" w:rsidRPr="000A0D27">
        <w:rPr>
          <w:rFonts w:ascii="Calibri" w:hAnsi="Calibri"/>
        </w:rPr>
        <w:t xml:space="preserve">interim transitional arrangements </w:t>
      </w:r>
      <w:r w:rsidR="00FF3BC6">
        <w:rPr>
          <w:rFonts w:ascii="Calibri" w:hAnsi="Calibri"/>
        </w:rPr>
        <w:t>(</w:t>
      </w:r>
      <w:r w:rsidR="00F00ACB" w:rsidRPr="000A0D27">
        <w:rPr>
          <w:rFonts w:ascii="Calibri" w:hAnsi="Calibri"/>
        </w:rPr>
        <w:t>incorporating strict</w:t>
      </w:r>
      <w:r w:rsidRPr="000A0D27">
        <w:rPr>
          <w:rFonts w:ascii="Calibri" w:hAnsi="Calibri"/>
        </w:rPr>
        <w:t xml:space="preserve"> compliance measures</w:t>
      </w:r>
      <w:r w:rsidR="00FF3BC6">
        <w:rPr>
          <w:rFonts w:ascii="Calibri" w:hAnsi="Calibri"/>
        </w:rPr>
        <w:t>)</w:t>
      </w:r>
      <w:r w:rsidRPr="000A0D27">
        <w:rPr>
          <w:rFonts w:ascii="Calibri" w:hAnsi="Calibri"/>
        </w:rPr>
        <w:t xml:space="preserve"> </w:t>
      </w:r>
      <w:r w:rsidR="00F00ACB" w:rsidRPr="000A0D27">
        <w:rPr>
          <w:rFonts w:ascii="Calibri" w:hAnsi="Calibri"/>
        </w:rPr>
        <w:t>are</w:t>
      </w:r>
      <w:r w:rsidRPr="000A0D27">
        <w:rPr>
          <w:rFonts w:ascii="Calibri" w:hAnsi="Calibri"/>
        </w:rPr>
        <w:t xml:space="preserve"> in place. </w:t>
      </w:r>
      <w:r w:rsidR="00FF3BC6" w:rsidRPr="00FF3BC6">
        <w:rPr>
          <w:rFonts w:ascii="Calibri" w:hAnsi="Calibri"/>
        </w:rPr>
        <w:t>On 4 June, 2015 a circular was sent by the Acting Secretary to all school principals and business managers and corporate staff.  It advised them that:</w:t>
      </w:r>
    </w:p>
    <w:p w:rsidR="00F00ACB" w:rsidRPr="00FF3BC6" w:rsidRDefault="00E572E9" w:rsidP="00485949">
      <w:pPr>
        <w:pStyle w:val="CBPNum2"/>
        <w:numPr>
          <w:ilvl w:val="1"/>
          <w:numId w:val="43"/>
        </w:numPr>
        <w:rPr>
          <w:rFonts w:ascii="Calibri" w:hAnsi="Calibri"/>
        </w:rPr>
      </w:pPr>
      <w:proofErr w:type="gramStart"/>
      <w:r w:rsidRPr="00FF3BC6">
        <w:rPr>
          <w:rFonts w:ascii="Calibri" w:hAnsi="Calibri"/>
        </w:rPr>
        <w:t>effective</w:t>
      </w:r>
      <w:proofErr w:type="gramEnd"/>
      <w:r w:rsidRPr="00FF3BC6">
        <w:rPr>
          <w:rFonts w:ascii="Calibri" w:hAnsi="Calibri"/>
        </w:rPr>
        <w:t xml:space="preserve"> 9 June</w:t>
      </w:r>
      <w:r w:rsidR="00110F23" w:rsidRPr="00FF3BC6">
        <w:rPr>
          <w:rFonts w:ascii="Calibri" w:hAnsi="Calibri"/>
        </w:rPr>
        <w:t xml:space="preserve"> 2015</w:t>
      </w:r>
      <w:r w:rsidRPr="00FF3BC6">
        <w:rPr>
          <w:rFonts w:ascii="Calibri" w:hAnsi="Calibri"/>
        </w:rPr>
        <w:t xml:space="preserve">, </w:t>
      </w:r>
      <w:r w:rsidR="00016171" w:rsidRPr="00FF3BC6">
        <w:rPr>
          <w:rFonts w:ascii="Calibri" w:hAnsi="Calibri"/>
        </w:rPr>
        <w:t>no funding can be transferred from c</w:t>
      </w:r>
      <w:r w:rsidR="00397DCC" w:rsidRPr="00FF3BC6">
        <w:rPr>
          <w:rFonts w:ascii="Calibri" w:hAnsi="Calibri"/>
        </w:rPr>
        <w:t>entral or regional</w:t>
      </w:r>
      <w:r w:rsidR="00016171" w:rsidRPr="00FF3BC6">
        <w:rPr>
          <w:rFonts w:ascii="Calibri" w:hAnsi="Calibri"/>
        </w:rPr>
        <w:t xml:space="preserve"> offices to schools without the approval of the relevant Deputy Secretary. </w:t>
      </w:r>
      <w:r w:rsidR="007924DF" w:rsidRPr="00FF3BC6">
        <w:rPr>
          <w:rFonts w:ascii="Calibri" w:hAnsi="Calibri"/>
        </w:rPr>
        <w:t xml:space="preserve"> </w:t>
      </w:r>
    </w:p>
    <w:p w:rsidR="00E572E9" w:rsidRPr="00FF3BC6" w:rsidRDefault="00D90143" w:rsidP="00485949">
      <w:pPr>
        <w:pStyle w:val="CBPNum2"/>
        <w:numPr>
          <w:ilvl w:val="1"/>
          <w:numId w:val="43"/>
        </w:numPr>
        <w:rPr>
          <w:rFonts w:ascii="Calibri" w:hAnsi="Calibri"/>
        </w:rPr>
      </w:pPr>
      <w:r w:rsidRPr="00FF3BC6">
        <w:rPr>
          <w:rFonts w:ascii="Calibri" w:hAnsi="Calibri"/>
        </w:rPr>
        <w:t>a</w:t>
      </w:r>
      <w:r w:rsidR="00E572E9" w:rsidRPr="00FF3BC6">
        <w:rPr>
          <w:rFonts w:ascii="Calibri" w:hAnsi="Calibri"/>
        </w:rPr>
        <w:t>ny schools currently holding funds outside of formal program coordination arrangements should contact the Director of the Schools Resource Allocation Branch;</w:t>
      </w:r>
    </w:p>
    <w:p w:rsidR="00D90143" w:rsidRPr="00D90143" w:rsidRDefault="00E572E9" w:rsidP="00FF3BC6">
      <w:pPr>
        <w:pStyle w:val="CBPNum1"/>
        <w:numPr>
          <w:ilvl w:val="0"/>
          <w:numId w:val="30"/>
        </w:numPr>
        <w:rPr>
          <w:rFonts w:ascii="Calibri" w:hAnsi="Calibri"/>
        </w:rPr>
      </w:pPr>
      <w:r>
        <w:rPr>
          <w:rFonts w:ascii="Calibri" w:hAnsi="Calibri"/>
        </w:rPr>
        <w:t xml:space="preserve">I </w:t>
      </w:r>
      <w:r w:rsidR="00110F23">
        <w:rPr>
          <w:rFonts w:ascii="Calibri" w:hAnsi="Calibri"/>
        </w:rPr>
        <w:t>am now directing</w:t>
      </w:r>
      <w:r>
        <w:rPr>
          <w:rFonts w:ascii="Calibri" w:hAnsi="Calibri"/>
        </w:rPr>
        <w:t xml:space="preserve"> </w:t>
      </w:r>
      <w:r w:rsidR="00110F23">
        <w:rPr>
          <w:rFonts w:ascii="Calibri" w:hAnsi="Calibri"/>
        </w:rPr>
        <w:t>all school principals</w:t>
      </w:r>
      <w:r>
        <w:rPr>
          <w:rFonts w:ascii="Calibri" w:hAnsi="Calibri"/>
        </w:rPr>
        <w:t xml:space="preserve"> to identify and return </w:t>
      </w:r>
      <w:r w:rsidRPr="000A0D27">
        <w:rPr>
          <w:rFonts w:ascii="Calibri" w:hAnsi="Calibri"/>
        </w:rPr>
        <w:t xml:space="preserve">funding </w:t>
      </w:r>
      <w:r>
        <w:rPr>
          <w:rFonts w:ascii="Calibri" w:hAnsi="Calibri"/>
        </w:rPr>
        <w:t xml:space="preserve">transferred through </w:t>
      </w:r>
      <w:r w:rsidR="00D90143">
        <w:rPr>
          <w:rFonts w:ascii="Calibri" w:hAnsi="Calibri"/>
        </w:rPr>
        <w:t xml:space="preserve">central and regional </w:t>
      </w:r>
      <w:r w:rsidRPr="000A0D27">
        <w:rPr>
          <w:rFonts w:ascii="Calibri" w:hAnsi="Calibri"/>
        </w:rPr>
        <w:t>PCS a</w:t>
      </w:r>
      <w:r>
        <w:rPr>
          <w:rFonts w:ascii="Calibri" w:hAnsi="Calibri"/>
        </w:rPr>
        <w:t xml:space="preserve">rrangements, </w:t>
      </w:r>
      <w:r w:rsidR="00DE37B3">
        <w:rPr>
          <w:rFonts w:ascii="Calibri" w:hAnsi="Calibri"/>
        </w:rPr>
        <w:t>unless</w:t>
      </w:r>
      <w:r>
        <w:rPr>
          <w:rFonts w:ascii="Calibri" w:hAnsi="Calibri"/>
        </w:rPr>
        <w:t xml:space="preserve"> those moneys are committed under existing binding contracts</w:t>
      </w:r>
      <w:r w:rsidRPr="000A0D27">
        <w:rPr>
          <w:rFonts w:ascii="Calibri" w:hAnsi="Calibri"/>
        </w:rPr>
        <w:t>.</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The new approach will restrict joint purchasing arrangements to fewer schools and </w:t>
      </w:r>
      <w:r w:rsidR="007924DF" w:rsidRPr="000A0D27">
        <w:rPr>
          <w:rFonts w:ascii="Calibri" w:hAnsi="Calibri"/>
        </w:rPr>
        <w:t xml:space="preserve">enable </w:t>
      </w:r>
      <w:r w:rsidRPr="000A0D27">
        <w:rPr>
          <w:rFonts w:ascii="Calibri" w:hAnsi="Calibri"/>
        </w:rPr>
        <w:t>monitor</w:t>
      </w:r>
      <w:r w:rsidR="007924DF" w:rsidRPr="000A0D27">
        <w:rPr>
          <w:rFonts w:ascii="Calibri" w:hAnsi="Calibri"/>
        </w:rPr>
        <w:t xml:space="preserve">ing </w:t>
      </w:r>
      <w:r w:rsidRPr="000A0D27">
        <w:rPr>
          <w:rFonts w:ascii="Calibri" w:hAnsi="Calibri"/>
        </w:rPr>
        <w:t>through a centralised register. Only key trained and authorised staff will be able to process grants, and will do so through a segregated payment process to increase oversight and accountability. The new approach will bring the way grants are managed in the Department in line with public sector best practice</w:t>
      </w:r>
      <w:r w:rsidR="000A715B">
        <w:rPr>
          <w:rFonts w:ascii="Calibri" w:hAnsi="Calibri"/>
        </w:rPr>
        <w:t>.</w:t>
      </w:r>
    </w:p>
    <w:p w:rsidR="00016171" w:rsidRPr="000A0D27" w:rsidRDefault="00016171" w:rsidP="0027001D">
      <w:pPr>
        <w:pStyle w:val="CBPNum1"/>
        <w:numPr>
          <w:ilvl w:val="0"/>
          <w:numId w:val="30"/>
        </w:numPr>
        <w:rPr>
          <w:rFonts w:ascii="Calibri" w:hAnsi="Calibri"/>
        </w:rPr>
      </w:pPr>
      <w:r w:rsidRPr="000A0D27">
        <w:rPr>
          <w:rFonts w:ascii="Calibri" w:hAnsi="Calibri"/>
        </w:rPr>
        <w:t>Pooling of resources for appropriate education purposes – and voluntary school-initiated coordination – will not stop. As part of our new approach, we will take steps to improve the accountability and oversight of these practices.</w:t>
      </w:r>
    </w:p>
    <w:p w:rsidR="00016171" w:rsidRPr="00967A1B" w:rsidRDefault="00016171" w:rsidP="00967A1B">
      <w:pPr>
        <w:pStyle w:val="JCMCS3"/>
        <w:ind w:left="568"/>
        <w:rPr>
          <w:rFonts w:ascii="Calibri" w:hAnsi="Calibri" w:cs="Arial"/>
          <w:i/>
          <w:sz w:val="24"/>
          <w:szCs w:val="24"/>
        </w:rPr>
      </w:pPr>
      <w:bookmarkStart w:id="4" w:name="_Toc423369003"/>
      <w:r w:rsidRPr="00967A1B">
        <w:rPr>
          <w:rFonts w:ascii="Calibri" w:hAnsi="Calibri" w:cs="Arial"/>
          <w:i/>
          <w:sz w:val="24"/>
          <w:szCs w:val="24"/>
        </w:rPr>
        <w:t>Strengthening financial controls and compliance</w:t>
      </w:r>
      <w:bookmarkEnd w:id="4"/>
    </w:p>
    <w:p w:rsidR="00016171" w:rsidRPr="000A0D27" w:rsidRDefault="00016171" w:rsidP="0027001D">
      <w:pPr>
        <w:pStyle w:val="CBPNum1"/>
        <w:numPr>
          <w:ilvl w:val="0"/>
          <w:numId w:val="30"/>
        </w:numPr>
        <w:rPr>
          <w:rFonts w:ascii="Calibri" w:hAnsi="Calibri"/>
        </w:rPr>
      </w:pPr>
      <w:r w:rsidRPr="000A0D27">
        <w:rPr>
          <w:rFonts w:ascii="Calibri" w:hAnsi="Calibri"/>
        </w:rPr>
        <w:t xml:space="preserve">The public expects strong financial controls and compliance measures for the use of public education funding. </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Whether the funds come from </w:t>
      </w:r>
      <w:r w:rsidR="00852295">
        <w:rPr>
          <w:rFonts w:ascii="Calibri" w:hAnsi="Calibri"/>
        </w:rPr>
        <w:t>Central Office</w:t>
      </w:r>
      <w:r w:rsidRPr="000A0D27">
        <w:rPr>
          <w:rFonts w:ascii="Calibri" w:hAnsi="Calibri"/>
        </w:rPr>
        <w:t xml:space="preserve"> or school budgets, the Department should be able to account for its funds properly and give the public confidence that those funds have been spent wisely. </w:t>
      </w:r>
    </w:p>
    <w:p w:rsidR="00ED003B" w:rsidRPr="000A0D27" w:rsidRDefault="00ED003B" w:rsidP="0027001D">
      <w:pPr>
        <w:pStyle w:val="CBPNum1"/>
        <w:numPr>
          <w:ilvl w:val="0"/>
          <w:numId w:val="30"/>
        </w:numPr>
        <w:rPr>
          <w:rFonts w:ascii="Calibri" w:hAnsi="Calibri"/>
        </w:rPr>
      </w:pPr>
      <w:r w:rsidRPr="000A0D27">
        <w:rPr>
          <w:rFonts w:ascii="Calibri" w:hAnsi="Calibri"/>
        </w:rPr>
        <w:t xml:space="preserve">Building on the learnings from Operation Ord, I have engaged experts (including Deloitte and Protiviti) to independently review – and recommend enhancements to - the Department’s financial control and audit frameworks. From within, the Department’s Internal Audit function has conducted </w:t>
      </w:r>
      <w:r w:rsidR="00665253" w:rsidRPr="000A0D27">
        <w:rPr>
          <w:rFonts w:ascii="Calibri" w:hAnsi="Calibri"/>
        </w:rPr>
        <w:t xml:space="preserve">a series of </w:t>
      </w:r>
      <w:r w:rsidRPr="000A0D27">
        <w:rPr>
          <w:rFonts w:ascii="Calibri" w:hAnsi="Calibri"/>
        </w:rPr>
        <w:t>review</w:t>
      </w:r>
      <w:r w:rsidR="00665253" w:rsidRPr="000A0D27">
        <w:rPr>
          <w:rFonts w:ascii="Calibri" w:hAnsi="Calibri"/>
        </w:rPr>
        <w:t>s</w:t>
      </w:r>
      <w:r w:rsidRPr="000A0D27">
        <w:rPr>
          <w:rFonts w:ascii="Calibri" w:hAnsi="Calibri"/>
        </w:rPr>
        <w:t xml:space="preserve"> of</w:t>
      </w:r>
      <w:r w:rsidR="00665253" w:rsidRPr="000A0D27">
        <w:rPr>
          <w:rFonts w:ascii="Calibri" w:hAnsi="Calibri"/>
        </w:rPr>
        <w:t xml:space="preserve"> our </w:t>
      </w:r>
      <w:r w:rsidRPr="000A0D27">
        <w:rPr>
          <w:rFonts w:ascii="Calibri" w:hAnsi="Calibri"/>
        </w:rPr>
        <w:t xml:space="preserve">processes and </w:t>
      </w:r>
      <w:r w:rsidR="00665253" w:rsidRPr="000A0D27">
        <w:rPr>
          <w:rFonts w:ascii="Calibri" w:hAnsi="Calibri"/>
        </w:rPr>
        <w:t xml:space="preserve">has </w:t>
      </w:r>
      <w:r w:rsidRPr="000A0D27">
        <w:rPr>
          <w:rFonts w:ascii="Calibri" w:hAnsi="Calibri"/>
        </w:rPr>
        <w:t xml:space="preserve">provided </w:t>
      </w:r>
      <w:r w:rsidR="00665253" w:rsidRPr="000A0D27">
        <w:rPr>
          <w:rFonts w:ascii="Calibri" w:hAnsi="Calibri"/>
        </w:rPr>
        <w:t xml:space="preserve">the </w:t>
      </w:r>
      <w:r w:rsidRPr="000A0D27">
        <w:rPr>
          <w:rFonts w:ascii="Calibri" w:hAnsi="Calibri"/>
        </w:rPr>
        <w:t xml:space="preserve">findings to IBAC. </w:t>
      </w:r>
    </w:p>
    <w:p w:rsidR="00016171" w:rsidRPr="000A0D27" w:rsidRDefault="00016171" w:rsidP="0027001D">
      <w:pPr>
        <w:pStyle w:val="CBPNum1"/>
        <w:numPr>
          <w:ilvl w:val="0"/>
          <w:numId w:val="30"/>
        </w:numPr>
        <w:rPr>
          <w:rFonts w:ascii="Calibri" w:hAnsi="Calibri"/>
        </w:rPr>
      </w:pPr>
      <w:r w:rsidRPr="000A0D27">
        <w:rPr>
          <w:rFonts w:ascii="Calibri" w:hAnsi="Calibri"/>
        </w:rPr>
        <w:t>The first step in meeting the standards of public accountability is to require schools and school councils to strictly comply with purchasing rules (which have, to date, been mere guidelines).</w:t>
      </w:r>
    </w:p>
    <w:p w:rsidR="00016171" w:rsidRPr="000A0D27" w:rsidRDefault="00016171" w:rsidP="0027001D">
      <w:pPr>
        <w:pStyle w:val="CBPNum1"/>
        <w:numPr>
          <w:ilvl w:val="0"/>
          <w:numId w:val="30"/>
        </w:numPr>
        <w:rPr>
          <w:rFonts w:ascii="Calibri" w:hAnsi="Calibri"/>
        </w:rPr>
      </w:pPr>
      <w:r w:rsidRPr="000A0D27">
        <w:rPr>
          <w:rFonts w:ascii="Calibri" w:hAnsi="Calibri"/>
        </w:rPr>
        <w:lastRenderedPageBreak/>
        <w:t>The next step is to apply financial controls to address the weaknesses i</w:t>
      </w:r>
      <w:r w:rsidR="007924DF" w:rsidRPr="000A0D27">
        <w:rPr>
          <w:rFonts w:ascii="Calibri" w:hAnsi="Calibri"/>
        </w:rPr>
        <w:t xml:space="preserve">dentified during the hearings. </w:t>
      </w:r>
    </w:p>
    <w:p w:rsidR="00016171" w:rsidRPr="000A0D27" w:rsidRDefault="00016171" w:rsidP="0027001D">
      <w:pPr>
        <w:pStyle w:val="CBPNum1"/>
        <w:numPr>
          <w:ilvl w:val="0"/>
          <w:numId w:val="30"/>
        </w:numPr>
        <w:rPr>
          <w:rFonts w:ascii="Calibri" w:hAnsi="Calibri"/>
        </w:rPr>
      </w:pPr>
      <w:r w:rsidRPr="000A0D27">
        <w:rPr>
          <w:rFonts w:ascii="Calibri" w:hAnsi="Calibri"/>
        </w:rPr>
        <w:t>A lack of compliance with financial policies across a range of areas a</w:t>
      </w:r>
      <w:r w:rsidR="007924DF" w:rsidRPr="000A0D27">
        <w:rPr>
          <w:rFonts w:ascii="Calibri" w:hAnsi="Calibri"/>
        </w:rPr>
        <w:t>s</w:t>
      </w:r>
      <w:r w:rsidRPr="000A0D27">
        <w:rPr>
          <w:rFonts w:ascii="Calibri" w:hAnsi="Calibri"/>
        </w:rPr>
        <w:t xml:space="preserve"> well as a disregard for prudent and appropriate expenditure featured prominently in the hearings.  </w:t>
      </w:r>
      <w:r w:rsidR="007924DF" w:rsidRPr="000A0D27">
        <w:rPr>
          <w:rFonts w:ascii="Calibri" w:hAnsi="Calibri"/>
        </w:rPr>
        <w:t xml:space="preserve"> </w:t>
      </w:r>
      <w:r w:rsidR="00056721" w:rsidRPr="000A0D27">
        <w:rPr>
          <w:rFonts w:ascii="Calibri" w:hAnsi="Calibri"/>
        </w:rPr>
        <w:t>P</w:t>
      </w:r>
      <w:r w:rsidR="007924DF" w:rsidRPr="000A0D27">
        <w:rPr>
          <w:rFonts w:ascii="Calibri" w:hAnsi="Calibri"/>
        </w:rPr>
        <w:t>ractices</w:t>
      </w:r>
      <w:r w:rsidR="00056721" w:rsidRPr="000A0D27">
        <w:rPr>
          <w:rFonts w:ascii="Calibri" w:hAnsi="Calibri"/>
        </w:rPr>
        <w:t xml:space="preserve"> that were highlighted</w:t>
      </w:r>
      <w:r w:rsidR="00894F10">
        <w:rPr>
          <w:rFonts w:ascii="Calibri" w:hAnsi="Calibri"/>
        </w:rPr>
        <w:t xml:space="preserve"> – such as excessive and un</w:t>
      </w:r>
      <w:r w:rsidR="007924DF" w:rsidRPr="000A0D27">
        <w:rPr>
          <w:rFonts w:ascii="Calibri" w:hAnsi="Calibri"/>
        </w:rPr>
        <w:t>approved international travel – displayed a wilful disregard for public expenditure and accountability standards.</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Stronger financial controls and compliance measures should not be viewed as a challenge to </w:t>
      </w:r>
      <w:r w:rsidR="007904EE" w:rsidRPr="000A0D27">
        <w:rPr>
          <w:rFonts w:ascii="Calibri" w:hAnsi="Calibri"/>
        </w:rPr>
        <w:t xml:space="preserve">local decision-making in </w:t>
      </w:r>
      <w:r w:rsidRPr="000A0D27">
        <w:rPr>
          <w:rFonts w:ascii="Calibri" w:hAnsi="Calibri"/>
        </w:rPr>
        <w:t>school</w:t>
      </w:r>
      <w:r w:rsidR="007904EE" w:rsidRPr="000A0D27">
        <w:rPr>
          <w:rFonts w:ascii="Calibri" w:hAnsi="Calibri"/>
        </w:rPr>
        <w:t xml:space="preserve">s. </w:t>
      </w:r>
      <w:r w:rsidRPr="000A0D27">
        <w:rPr>
          <w:rFonts w:ascii="Calibri" w:hAnsi="Calibri"/>
        </w:rPr>
        <w:t xml:space="preserve">Schools continue to have the capacity and flexibility they need to do things differently and respond to their communities’ needs. </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Quite simply, these measures are about supporting all staff across the government school system to fulfil their duty to the public and ensure public money is fully accounted for.  </w:t>
      </w:r>
    </w:p>
    <w:p w:rsidR="00016171" w:rsidRPr="00446BB1" w:rsidRDefault="00016171" w:rsidP="00016171">
      <w:pPr>
        <w:pStyle w:val="CBPNum1"/>
        <w:numPr>
          <w:ilvl w:val="0"/>
          <w:numId w:val="0"/>
        </w:numPr>
        <w:ind w:left="1277" w:hanging="709"/>
        <w:rPr>
          <w:rFonts w:ascii="Calibri" w:hAnsi="Calibri"/>
          <w:i/>
          <w:sz w:val="24"/>
          <w:szCs w:val="24"/>
        </w:rPr>
      </w:pPr>
      <w:r w:rsidRPr="00446BB1">
        <w:rPr>
          <w:rFonts w:ascii="Calibri" w:hAnsi="Calibri"/>
          <w:i/>
          <w:sz w:val="24"/>
          <w:szCs w:val="24"/>
        </w:rPr>
        <w:t>Procurement</w:t>
      </w:r>
    </w:p>
    <w:p w:rsidR="00016171" w:rsidRPr="000A0D27" w:rsidRDefault="00016171" w:rsidP="0027001D">
      <w:pPr>
        <w:pStyle w:val="CBPNum1"/>
        <w:numPr>
          <w:ilvl w:val="0"/>
          <w:numId w:val="30"/>
        </w:numPr>
        <w:rPr>
          <w:rFonts w:ascii="Calibri" w:hAnsi="Calibri"/>
        </w:rPr>
      </w:pPr>
      <w:r w:rsidRPr="000A0D27">
        <w:rPr>
          <w:rFonts w:ascii="Calibri" w:hAnsi="Calibri"/>
        </w:rPr>
        <w:t>IBAC identified many fraudulent payments from schools to both sham and legitimate companies for good and services not provided. Schools directed payments without any checks on the legitimacy or integrity of companies</w:t>
      </w:r>
      <w:r w:rsidR="00044C85">
        <w:rPr>
          <w:rFonts w:ascii="Calibri" w:hAnsi="Calibri"/>
        </w:rPr>
        <w:t xml:space="preserve"> or invoices</w:t>
      </w:r>
      <w:r w:rsidRPr="000A0D27">
        <w:rPr>
          <w:rFonts w:ascii="Calibri" w:hAnsi="Calibri"/>
        </w:rPr>
        <w:t xml:space="preserve">. </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The Department is developing a new detailed reform framework for school procurement as part of a wide ranging review of Department procurement policy and governance. </w:t>
      </w:r>
      <w:r w:rsidR="00B42A33" w:rsidRPr="000A0D27">
        <w:rPr>
          <w:rFonts w:ascii="Calibri" w:hAnsi="Calibri"/>
        </w:rPr>
        <w:t xml:space="preserve">To be implemented, this will require a new Ministerial instrument. </w:t>
      </w:r>
      <w:r w:rsidRPr="000A0D27">
        <w:rPr>
          <w:rFonts w:ascii="Calibri" w:hAnsi="Calibri"/>
        </w:rPr>
        <w:t xml:space="preserve">Improved data analytics will be employed throughout the system </w:t>
      </w:r>
      <w:r w:rsidR="00894F10">
        <w:rPr>
          <w:rFonts w:ascii="Calibri" w:hAnsi="Calibri"/>
        </w:rPr>
        <w:t>identify</w:t>
      </w:r>
      <w:r w:rsidRPr="000A0D27">
        <w:rPr>
          <w:rFonts w:ascii="Calibri" w:hAnsi="Calibri"/>
        </w:rPr>
        <w:t xml:space="preserve"> patterns and anomalies (such as repeated supply to the same suppliers in similar low amounts) which may be potential indicators of fraud.</w:t>
      </w:r>
    </w:p>
    <w:p w:rsidR="00016171" w:rsidRPr="000A0D27" w:rsidRDefault="00016171" w:rsidP="0027001D">
      <w:pPr>
        <w:pStyle w:val="CBPNum1"/>
        <w:numPr>
          <w:ilvl w:val="0"/>
          <w:numId w:val="30"/>
        </w:numPr>
        <w:rPr>
          <w:rFonts w:ascii="Calibri" w:hAnsi="Calibri"/>
        </w:rPr>
      </w:pPr>
      <w:r w:rsidRPr="000A0D27">
        <w:rPr>
          <w:rFonts w:ascii="Calibri" w:hAnsi="Calibri"/>
        </w:rPr>
        <w:t>Simply, all purchases in schools and across the Department should provide value for money and raise no probity or process concerns.</w:t>
      </w:r>
    </w:p>
    <w:p w:rsidR="00016171" w:rsidRPr="00446BB1" w:rsidRDefault="00016171" w:rsidP="00016171">
      <w:pPr>
        <w:pStyle w:val="CBPNum1"/>
        <w:numPr>
          <w:ilvl w:val="0"/>
          <w:numId w:val="0"/>
        </w:numPr>
        <w:ind w:left="1277" w:hanging="709"/>
        <w:rPr>
          <w:rFonts w:ascii="Calibri" w:hAnsi="Calibri"/>
          <w:i/>
          <w:sz w:val="24"/>
          <w:szCs w:val="24"/>
        </w:rPr>
      </w:pPr>
      <w:r w:rsidRPr="00446BB1">
        <w:rPr>
          <w:rFonts w:ascii="Calibri" w:hAnsi="Calibri"/>
          <w:i/>
          <w:sz w:val="24"/>
          <w:szCs w:val="24"/>
        </w:rPr>
        <w:t>Low value transactions</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Many of the fraudulent transactions shown at IBAC were intentionally low value to minimise scrutiny and avoid procurement rules. To ensure better oversight of low value school purchases, the Department will, wherever possible, require all school transactions under $5,000 to be made on Department </w:t>
      </w:r>
      <w:r w:rsidR="000E0B17">
        <w:rPr>
          <w:rFonts w:ascii="Calibri" w:hAnsi="Calibri"/>
        </w:rPr>
        <w:t>purchasing</w:t>
      </w:r>
      <w:r w:rsidRPr="000A0D27">
        <w:rPr>
          <w:rFonts w:ascii="Calibri" w:hAnsi="Calibri"/>
        </w:rPr>
        <w:t xml:space="preserve"> cards. This will allow for easier auditing and prevent rorting through the reimbursement process. </w:t>
      </w:r>
    </w:p>
    <w:p w:rsidR="00016171" w:rsidRPr="00446BB1" w:rsidRDefault="00016171" w:rsidP="00016171">
      <w:pPr>
        <w:pStyle w:val="CBPNum1"/>
        <w:numPr>
          <w:ilvl w:val="0"/>
          <w:numId w:val="0"/>
        </w:numPr>
        <w:ind w:left="1277" w:hanging="709"/>
        <w:rPr>
          <w:rFonts w:ascii="Calibri" w:hAnsi="Calibri"/>
          <w:i/>
          <w:sz w:val="24"/>
          <w:szCs w:val="24"/>
        </w:rPr>
      </w:pPr>
      <w:r w:rsidRPr="00446BB1">
        <w:rPr>
          <w:rFonts w:ascii="Calibri" w:hAnsi="Calibri"/>
          <w:i/>
          <w:sz w:val="24"/>
          <w:szCs w:val="24"/>
        </w:rPr>
        <w:t>Fraud detection</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The Department’s ability to identify fraudulent transactions was clearly insufficient. </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New resources will be allocated to bring increased forensic and analytical skills as well as systems support into the financial services and audit and risk divisions of the Department.  Further, computer assisted audit techniques will also be </w:t>
      </w:r>
      <w:r w:rsidR="00F31118" w:rsidRPr="000A0D27">
        <w:rPr>
          <w:rFonts w:ascii="Calibri" w:hAnsi="Calibri"/>
        </w:rPr>
        <w:t>strengthened.</w:t>
      </w:r>
      <w:r w:rsidRPr="000A0D27">
        <w:rPr>
          <w:rFonts w:ascii="Calibri" w:hAnsi="Calibri"/>
        </w:rPr>
        <w:t xml:space="preserve">  </w:t>
      </w:r>
    </w:p>
    <w:p w:rsidR="00016171" w:rsidRPr="00446BB1" w:rsidRDefault="00016171" w:rsidP="00016171">
      <w:pPr>
        <w:pStyle w:val="CBPNum1"/>
        <w:numPr>
          <w:ilvl w:val="0"/>
          <w:numId w:val="0"/>
        </w:numPr>
        <w:ind w:left="1277" w:hanging="709"/>
        <w:rPr>
          <w:rFonts w:ascii="Calibri" w:hAnsi="Calibri"/>
          <w:i/>
          <w:sz w:val="24"/>
          <w:szCs w:val="24"/>
        </w:rPr>
      </w:pPr>
      <w:r w:rsidRPr="00446BB1">
        <w:rPr>
          <w:rFonts w:ascii="Calibri" w:hAnsi="Calibri"/>
          <w:i/>
          <w:sz w:val="24"/>
          <w:szCs w:val="24"/>
        </w:rPr>
        <w:t>Travel freeze</w:t>
      </w:r>
    </w:p>
    <w:p w:rsidR="00016171" w:rsidRPr="000A0D27" w:rsidRDefault="00016171" w:rsidP="0027001D">
      <w:pPr>
        <w:pStyle w:val="CBPNum1"/>
        <w:numPr>
          <w:ilvl w:val="0"/>
          <w:numId w:val="30"/>
        </w:numPr>
        <w:rPr>
          <w:rFonts w:ascii="Calibri" w:hAnsi="Calibri"/>
        </w:rPr>
      </w:pPr>
      <w:r w:rsidRPr="000A0D27">
        <w:rPr>
          <w:rFonts w:ascii="Calibri" w:hAnsi="Calibri"/>
        </w:rPr>
        <w:t>The IBAC hearings identified inappropriate and excessive travel by some former executives, school staff, and in some cases, their spouses. </w:t>
      </w:r>
    </w:p>
    <w:p w:rsidR="00016171" w:rsidRPr="000A0D27" w:rsidRDefault="00016171" w:rsidP="0027001D">
      <w:pPr>
        <w:pStyle w:val="CBPNum1"/>
        <w:numPr>
          <w:ilvl w:val="0"/>
          <w:numId w:val="30"/>
        </w:numPr>
        <w:rPr>
          <w:rFonts w:ascii="Calibri" w:hAnsi="Calibri"/>
        </w:rPr>
      </w:pPr>
      <w:r w:rsidRPr="000A0D27">
        <w:rPr>
          <w:rFonts w:ascii="Calibri" w:hAnsi="Calibri"/>
        </w:rPr>
        <w:lastRenderedPageBreak/>
        <w:t xml:space="preserve">Some employees sought Department approval for work-related travel after their return. Others failed to produce any reports about what they gained from their travel, let alone any business case for why they needed to go. </w:t>
      </w:r>
    </w:p>
    <w:p w:rsidR="00016171" w:rsidRPr="000A0D27" w:rsidRDefault="00016171" w:rsidP="0027001D">
      <w:pPr>
        <w:pStyle w:val="CBPNum1"/>
        <w:numPr>
          <w:ilvl w:val="0"/>
          <w:numId w:val="30"/>
        </w:numPr>
        <w:rPr>
          <w:rFonts w:ascii="Calibri" w:hAnsi="Calibri"/>
        </w:rPr>
      </w:pPr>
      <w:r w:rsidRPr="000A0D27">
        <w:rPr>
          <w:rFonts w:ascii="Calibri" w:hAnsi="Calibri"/>
        </w:rPr>
        <w:t>The Department is reviewing its travel guidelines for all corporate and school staff to make sure there is a strong business case for every dollar spent on travel</w:t>
      </w:r>
      <w:r w:rsidR="0073643B" w:rsidRPr="000A0D27">
        <w:rPr>
          <w:rFonts w:ascii="Calibri" w:hAnsi="Calibri"/>
        </w:rPr>
        <w:t xml:space="preserve"> (while recognising that conferences can be a very important part of professional development). </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Temporary travel restrictions for staff travel have been in place since </w:t>
      </w:r>
      <w:r w:rsidR="000A715B">
        <w:rPr>
          <w:rFonts w:ascii="Calibri" w:hAnsi="Calibri"/>
        </w:rPr>
        <w:t xml:space="preserve">4 </w:t>
      </w:r>
      <w:r w:rsidRPr="000A0D27">
        <w:rPr>
          <w:rFonts w:ascii="Calibri" w:hAnsi="Calibri"/>
        </w:rPr>
        <w:t xml:space="preserve">June </w:t>
      </w:r>
      <w:r w:rsidR="000A715B">
        <w:rPr>
          <w:rFonts w:ascii="Calibri" w:hAnsi="Calibri"/>
        </w:rPr>
        <w:t xml:space="preserve">2015 </w:t>
      </w:r>
      <w:r w:rsidRPr="000A0D27">
        <w:rPr>
          <w:rFonts w:ascii="Calibri" w:hAnsi="Calibri"/>
        </w:rPr>
        <w:t>while the review is underway. </w:t>
      </w:r>
    </w:p>
    <w:p w:rsidR="00016171" w:rsidRPr="000A0D27" w:rsidRDefault="00016171" w:rsidP="0027001D">
      <w:pPr>
        <w:pStyle w:val="CBPNum1"/>
        <w:numPr>
          <w:ilvl w:val="0"/>
          <w:numId w:val="30"/>
        </w:numPr>
        <w:rPr>
          <w:rFonts w:ascii="Calibri" w:hAnsi="Calibri"/>
        </w:rPr>
      </w:pPr>
      <w:r w:rsidRPr="000A0D27">
        <w:rPr>
          <w:rFonts w:ascii="Calibri" w:hAnsi="Calibri"/>
        </w:rPr>
        <w:t>Interstate and overseas professional development may be permitted if it meets strict interim criteria and is approved by me. This brings school staff in line with existing guidelines for corporate staff, who must already seek my sign off.</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The ability for students to travel interstate or overseas with school is an important feature of a contemporary education. This is why the restrictions do not apply to trips with students. </w:t>
      </w:r>
    </w:p>
    <w:p w:rsidR="00056721" w:rsidRPr="000A0D27" w:rsidRDefault="00056721" w:rsidP="0027001D">
      <w:pPr>
        <w:pStyle w:val="CBPNum1"/>
        <w:numPr>
          <w:ilvl w:val="0"/>
          <w:numId w:val="30"/>
        </w:numPr>
        <w:rPr>
          <w:rFonts w:ascii="Calibri" w:hAnsi="Calibri"/>
        </w:rPr>
      </w:pPr>
      <w:r w:rsidRPr="000A0D27">
        <w:rPr>
          <w:rFonts w:ascii="Calibri" w:hAnsi="Calibri"/>
        </w:rPr>
        <w:t xml:space="preserve">For financial year 2015/16 and beyond, the Department will ensure all </w:t>
      </w:r>
      <w:r w:rsidR="00016171" w:rsidRPr="000A0D27">
        <w:rPr>
          <w:rFonts w:ascii="Calibri" w:hAnsi="Calibri"/>
        </w:rPr>
        <w:t>international travel</w:t>
      </w:r>
      <w:r w:rsidRPr="000A0D27">
        <w:rPr>
          <w:rFonts w:ascii="Calibri" w:hAnsi="Calibri"/>
        </w:rPr>
        <w:t xml:space="preserve">, including for school based staff, will be reported </w:t>
      </w:r>
      <w:r w:rsidR="00016171" w:rsidRPr="000A0D27">
        <w:rPr>
          <w:rFonts w:ascii="Calibri" w:hAnsi="Calibri"/>
        </w:rPr>
        <w:t xml:space="preserve">in the Department’s annual report.  </w:t>
      </w:r>
    </w:p>
    <w:p w:rsidR="00016171" w:rsidRPr="00446BB1" w:rsidRDefault="00016171" w:rsidP="00016171">
      <w:pPr>
        <w:pStyle w:val="CBPNum1"/>
        <w:numPr>
          <w:ilvl w:val="0"/>
          <w:numId w:val="0"/>
        </w:numPr>
        <w:ind w:left="1277" w:hanging="709"/>
        <w:rPr>
          <w:rFonts w:ascii="Calibri" w:hAnsi="Calibri"/>
          <w:i/>
          <w:sz w:val="24"/>
          <w:szCs w:val="24"/>
        </w:rPr>
      </w:pPr>
      <w:r w:rsidRPr="00446BB1">
        <w:rPr>
          <w:rFonts w:ascii="Calibri" w:hAnsi="Calibri"/>
          <w:i/>
          <w:sz w:val="24"/>
          <w:szCs w:val="24"/>
        </w:rPr>
        <w:t xml:space="preserve">Gifts, hospitality and other expenditure </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IBAC heard that some senior Departmental staff used statutory declarations for the majority of their expense reimbursements, instead of producing tax receipts. </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Staff also indicated that they processed transactions, such as wine for staff events, outside the official processes to escape scrutiny through Freedom of Information and to avoid proper approval processes. </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Since these incidents occurred, the Department has significantly tightened </w:t>
      </w:r>
      <w:r w:rsidR="00894F10">
        <w:rPr>
          <w:rFonts w:ascii="Calibri" w:hAnsi="Calibri"/>
        </w:rPr>
        <w:t xml:space="preserve">its </w:t>
      </w:r>
      <w:r w:rsidRPr="000A0D27">
        <w:rPr>
          <w:rFonts w:ascii="Calibri" w:hAnsi="Calibri"/>
        </w:rPr>
        <w:t xml:space="preserve">procurement processes to improve transparency on expenditure. The Department is none the less reviewing all integrity-related policies and ensuring expectations and requirements are clearly understood by staff.   </w:t>
      </w:r>
    </w:p>
    <w:p w:rsidR="00016171" w:rsidRPr="00446BB1" w:rsidRDefault="00016171" w:rsidP="00016171">
      <w:pPr>
        <w:pStyle w:val="CBPNum1"/>
        <w:numPr>
          <w:ilvl w:val="0"/>
          <w:numId w:val="0"/>
        </w:numPr>
        <w:ind w:left="1277" w:hanging="709"/>
        <w:rPr>
          <w:rFonts w:ascii="Calibri" w:hAnsi="Calibri"/>
          <w:i/>
          <w:sz w:val="24"/>
          <w:szCs w:val="24"/>
        </w:rPr>
      </w:pPr>
      <w:r w:rsidRPr="00446BB1">
        <w:rPr>
          <w:rFonts w:ascii="Calibri" w:hAnsi="Calibri"/>
          <w:i/>
          <w:sz w:val="24"/>
          <w:szCs w:val="24"/>
        </w:rPr>
        <w:t>Conflicts of interest</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Directing funds to businesses owned by relatives and friends is a conflict – to benefit personally from those transactions is corruption.  At IBAC, we heard evidence of both. </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In 2013, my predecessor, Richard Bolt (who is now the Secretary of the Department of Economic Development, Jobs, Transport &amp; Resources), </w:t>
      </w:r>
      <w:proofErr w:type="gramStart"/>
      <w:r w:rsidRPr="000A0D27">
        <w:rPr>
          <w:rFonts w:ascii="Calibri" w:hAnsi="Calibri"/>
        </w:rPr>
        <w:t>introduced  a</w:t>
      </w:r>
      <w:proofErr w:type="gramEnd"/>
      <w:r w:rsidRPr="000A0D27">
        <w:rPr>
          <w:rFonts w:ascii="Calibri" w:hAnsi="Calibri"/>
        </w:rPr>
        <w:t xml:space="preserve"> strong framework for managing conflicts of interest. This included a requirement for all principals and staff with a delegation of over $50,000 to complete an annual declaration of a private interest. </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The Department will improve auditing and analysis of conflicts and increase training and support to ensure all relevant staff better understand how to comply. </w:t>
      </w:r>
    </w:p>
    <w:p w:rsidR="00016171" w:rsidRPr="00446BB1" w:rsidRDefault="00016171" w:rsidP="00016171">
      <w:pPr>
        <w:pStyle w:val="CBPNum1"/>
        <w:numPr>
          <w:ilvl w:val="0"/>
          <w:numId w:val="0"/>
        </w:numPr>
        <w:ind w:left="1277" w:hanging="709"/>
        <w:rPr>
          <w:rFonts w:ascii="Calibri" w:hAnsi="Calibri"/>
          <w:i/>
          <w:sz w:val="24"/>
          <w:szCs w:val="24"/>
        </w:rPr>
      </w:pPr>
      <w:r w:rsidRPr="00446BB1">
        <w:rPr>
          <w:rFonts w:ascii="Calibri" w:hAnsi="Calibri"/>
          <w:i/>
          <w:sz w:val="24"/>
          <w:szCs w:val="24"/>
        </w:rPr>
        <w:t xml:space="preserve">Risk Management model </w:t>
      </w:r>
    </w:p>
    <w:p w:rsidR="00016171" w:rsidRPr="000A0D27" w:rsidRDefault="00016171" w:rsidP="0027001D">
      <w:pPr>
        <w:pStyle w:val="CBPNum1"/>
        <w:numPr>
          <w:ilvl w:val="0"/>
          <w:numId w:val="30"/>
        </w:numPr>
        <w:rPr>
          <w:rFonts w:ascii="Calibri" w:hAnsi="Calibri"/>
        </w:rPr>
      </w:pPr>
      <w:r w:rsidRPr="000A0D27">
        <w:rPr>
          <w:rFonts w:ascii="Calibri" w:hAnsi="Calibri"/>
        </w:rPr>
        <w:t xml:space="preserve">IBAC demonstrated an </w:t>
      </w:r>
      <w:r w:rsidR="000A715B">
        <w:rPr>
          <w:rFonts w:ascii="Calibri" w:hAnsi="Calibri"/>
        </w:rPr>
        <w:t>over-</w:t>
      </w:r>
      <w:r w:rsidR="00E80C3C" w:rsidRPr="000A0D27">
        <w:rPr>
          <w:rFonts w:ascii="Calibri" w:hAnsi="Calibri"/>
        </w:rPr>
        <w:t>reliance</w:t>
      </w:r>
      <w:r w:rsidRPr="000A0D27">
        <w:rPr>
          <w:rFonts w:ascii="Calibri" w:hAnsi="Calibri"/>
        </w:rPr>
        <w:t xml:space="preserve"> on internal audit to identify non-compliance. </w:t>
      </w:r>
    </w:p>
    <w:p w:rsidR="00016171" w:rsidRPr="000A0D27" w:rsidRDefault="00016171" w:rsidP="0027001D">
      <w:pPr>
        <w:pStyle w:val="CBPNum1"/>
        <w:numPr>
          <w:ilvl w:val="0"/>
          <w:numId w:val="30"/>
        </w:numPr>
        <w:rPr>
          <w:rFonts w:ascii="Calibri" w:hAnsi="Calibri"/>
        </w:rPr>
      </w:pPr>
      <w:r w:rsidRPr="000A0D27">
        <w:rPr>
          <w:rFonts w:ascii="Calibri" w:hAnsi="Calibri"/>
        </w:rPr>
        <w:t>The Department needs to adopt a preventative approach to managing risk, underpinned by clear accountabilities and a strong integrity culture, to effectively mitigate non-</w:t>
      </w:r>
      <w:r w:rsidRPr="000A0D27">
        <w:rPr>
          <w:rFonts w:ascii="Calibri" w:hAnsi="Calibri"/>
        </w:rPr>
        <w:lastRenderedPageBreak/>
        <w:t xml:space="preserve">compliance. In consultation with our external consultants, a new ‘three lines of defence’ risk management model is currently in development to meet this goal.  </w:t>
      </w:r>
    </w:p>
    <w:p w:rsidR="00056721" w:rsidRPr="00446BB1" w:rsidRDefault="009114E8" w:rsidP="00056721">
      <w:pPr>
        <w:pStyle w:val="CBPNum1"/>
        <w:numPr>
          <w:ilvl w:val="0"/>
          <w:numId w:val="0"/>
        </w:numPr>
        <w:ind w:left="1277" w:hanging="709"/>
        <w:rPr>
          <w:rFonts w:ascii="Calibri" w:hAnsi="Calibri"/>
          <w:i/>
          <w:sz w:val="24"/>
          <w:szCs w:val="24"/>
        </w:rPr>
      </w:pPr>
      <w:r w:rsidRPr="00446BB1">
        <w:rPr>
          <w:rFonts w:ascii="Calibri" w:hAnsi="Calibri"/>
          <w:i/>
          <w:sz w:val="24"/>
          <w:szCs w:val="24"/>
        </w:rPr>
        <w:t>Other compliance issues</w:t>
      </w:r>
    </w:p>
    <w:p w:rsidR="00056721" w:rsidRPr="000A0D27" w:rsidRDefault="00087D27" w:rsidP="0027001D">
      <w:pPr>
        <w:pStyle w:val="CBPNum1"/>
        <w:numPr>
          <w:ilvl w:val="0"/>
          <w:numId w:val="30"/>
        </w:numPr>
        <w:rPr>
          <w:rFonts w:ascii="Calibri" w:hAnsi="Calibri"/>
        </w:rPr>
      </w:pPr>
      <w:r w:rsidRPr="000A0D27">
        <w:rPr>
          <w:rFonts w:ascii="Calibri" w:hAnsi="Calibri"/>
        </w:rPr>
        <w:t>During the course of the Operation Ord hearings the Department has identified other</w:t>
      </w:r>
      <w:r w:rsidR="00BF1A4E" w:rsidRPr="000A0D27">
        <w:rPr>
          <w:rFonts w:ascii="Calibri" w:hAnsi="Calibri"/>
        </w:rPr>
        <w:t xml:space="preserve"> conduct that demonstrates </w:t>
      </w:r>
      <w:r w:rsidR="00D64753" w:rsidRPr="000A0D27">
        <w:rPr>
          <w:rFonts w:ascii="Calibri" w:hAnsi="Calibri"/>
        </w:rPr>
        <w:t xml:space="preserve">broader </w:t>
      </w:r>
      <w:r w:rsidRPr="000A0D27">
        <w:rPr>
          <w:rFonts w:ascii="Calibri" w:hAnsi="Calibri"/>
        </w:rPr>
        <w:t xml:space="preserve">compliance </w:t>
      </w:r>
      <w:r w:rsidR="00D64753" w:rsidRPr="000A0D27">
        <w:rPr>
          <w:rFonts w:ascii="Calibri" w:hAnsi="Calibri"/>
        </w:rPr>
        <w:t xml:space="preserve">and integrity issues. </w:t>
      </w:r>
      <w:r w:rsidR="00270B92" w:rsidRPr="000A0D27">
        <w:rPr>
          <w:rFonts w:ascii="Calibri" w:hAnsi="Calibri"/>
        </w:rPr>
        <w:t>For example, it has been identified that fleet vehicle</w:t>
      </w:r>
      <w:r w:rsidR="00DB2C16" w:rsidRPr="000A0D27">
        <w:rPr>
          <w:rFonts w:ascii="Calibri" w:hAnsi="Calibri"/>
        </w:rPr>
        <w:t>s, meant for general regional duties, have in some instances been effectively appropriated for the personal use of senior officers</w:t>
      </w:r>
      <w:r w:rsidR="004949A0" w:rsidRPr="000A0D27">
        <w:rPr>
          <w:rFonts w:ascii="Calibri" w:hAnsi="Calibri"/>
        </w:rPr>
        <w:t>,</w:t>
      </w:r>
      <w:r w:rsidR="00360F62" w:rsidRPr="000A0D27">
        <w:rPr>
          <w:rFonts w:ascii="Calibri" w:hAnsi="Calibri"/>
        </w:rPr>
        <w:t xml:space="preserve"> </w:t>
      </w:r>
      <w:r w:rsidR="004949A0" w:rsidRPr="000A0D27">
        <w:rPr>
          <w:rFonts w:ascii="Calibri" w:hAnsi="Calibri"/>
        </w:rPr>
        <w:t>who are not eligible for personal use vehicles.  This has created operational issues for other staff requiring access to vehi</w:t>
      </w:r>
      <w:r w:rsidR="00280839" w:rsidRPr="000A0D27">
        <w:rPr>
          <w:rFonts w:ascii="Calibri" w:hAnsi="Calibri"/>
        </w:rPr>
        <w:t xml:space="preserve">cles.  In some cases it seems that additional vehicles </w:t>
      </w:r>
      <w:r w:rsidR="00D54544" w:rsidRPr="000A0D27">
        <w:rPr>
          <w:rFonts w:ascii="Calibri" w:hAnsi="Calibri"/>
        </w:rPr>
        <w:t xml:space="preserve">have been supplied through </w:t>
      </w:r>
      <w:r w:rsidR="00D64753" w:rsidRPr="000A0D27">
        <w:rPr>
          <w:rFonts w:ascii="Calibri" w:hAnsi="Calibri"/>
        </w:rPr>
        <w:t xml:space="preserve">funds banked in </w:t>
      </w:r>
      <w:r w:rsidR="00D54544" w:rsidRPr="000A0D27">
        <w:rPr>
          <w:rFonts w:ascii="Calibri" w:hAnsi="Calibri"/>
        </w:rPr>
        <w:t>school accounts.</w:t>
      </w:r>
      <w:r w:rsidR="00B42A33" w:rsidRPr="000A0D27">
        <w:rPr>
          <w:rFonts w:ascii="Calibri" w:hAnsi="Calibri"/>
        </w:rPr>
        <w:t xml:space="preserve"> </w:t>
      </w:r>
    </w:p>
    <w:p w:rsidR="00D64753" w:rsidRPr="000A0D27" w:rsidRDefault="001111E1" w:rsidP="0027001D">
      <w:pPr>
        <w:pStyle w:val="CBPNum1"/>
        <w:numPr>
          <w:ilvl w:val="0"/>
          <w:numId w:val="30"/>
        </w:numPr>
        <w:rPr>
          <w:rFonts w:ascii="Calibri" w:hAnsi="Calibri"/>
        </w:rPr>
      </w:pPr>
      <w:r w:rsidRPr="000A0D27">
        <w:rPr>
          <w:rFonts w:ascii="Calibri" w:hAnsi="Calibri"/>
        </w:rPr>
        <w:t xml:space="preserve">Similarly, the Department has identified </w:t>
      </w:r>
      <w:r w:rsidR="008E6E2E" w:rsidRPr="000A0D27">
        <w:rPr>
          <w:rFonts w:ascii="Calibri" w:hAnsi="Calibri"/>
        </w:rPr>
        <w:t xml:space="preserve">instances of apparent misuse of government fuel purchasing cards, evidenced by </w:t>
      </w:r>
      <w:r w:rsidR="001C09A0" w:rsidRPr="000A0D27">
        <w:rPr>
          <w:rFonts w:ascii="Calibri" w:hAnsi="Calibri"/>
        </w:rPr>
        <w:t xml:space="preserve">individual </w:t>
      </w:r>
      <w:r w:rsidR="005D436E" w:rsidRPr="000A0D27">
        <w:rPr>
          <w:rFonts w:ascii="Calibri" w:hAnsi="Calibri"/>
        </w:rPr>
        <w:t>transactions for the purchase of quantities of fuel that exceed the capacity of fleet vehicles</w:t>
      </w:r>
      <w:r w:rsidR="001C09A0" w:rsidRPr="000A0D27">
        <w:rPr>
          <w:rFonts w:ascii="Calibri" w:hAnsi="Calibri"/>
        </w:rPr>
        <w:t xml:space="preserve">.  The Department is investigating clear breaches of </w:t>
      </w:r>
      <w:r w:rsidR="00236317" w:rsidRPr="000A0D27">
        <w:rPr>
          <w:rFonts w:ascii="Calibri" w:hAnsi="Calibri"/>
        </w:rPr>
        <w:t>purchasing rules and will</w:t>
      </w:r>
      <w:r w:rsidR="000A715B">
        <w:rPr>
          <w:rFonts w:ascii="Calibri" w:hAnsi="Calibri"/>
        </w:rPr>
        <w:t xml:space="preserve"> be</w:t>
      </w:r>
      <w:r w:rsidR="00236317" w:rsidRPr="000A0D27">
        <w:rPr>
          <w:rFonts w:ascii="Calibri" w:hAnsi="Calibri"/>
        </w:rPr>
        <w:t xml:space="preserve"> examining ways to address this behaviour.</w:t>
      </w:r>
    </w:p>
    <w:p w:rsidR="00056721" w:rsidRPr="000A0D27" w:rsidRDefault="00056721" w:rsidP="0027001D">
      <w:pPr>
        <w:pStyle w:val="CBPNum1"/>
        <w:numPr>
          <w:ilvl w:val="0"/>
          <w:numId w:val="30"/>
        </w:numPr>
        <w:rPr>
          <w:rFonts w:ascii="Calibri" w:hAnsi="Calibri"/>
        </w:rPr>
      </w:pPr>
      <w:r w:rsidRPr="000A0D27">
        <w:rPr>
          <w:rFonts w:ascii="Calibri" w:hAnsi="Calibri"/>
        </w:rPr>
        <w:t xml:space="preserve">The Department is conducting an audit of all vehicles in the fleet and associated fuel cards to strengthen accountability. </w:t>
      </w:r>
    </w:p>
    <w:p w:rsidR="00016171" w:rsidRPr="00967A1B" w:rsidRDefault="00ED003B" w:rsidP="00967A1B">
      <w:pPr>
        <w:pStyle w:val="JCMCS3"/>
        <w:ind w:left="568"/>
        <w:rPr>
          <w:rFonts w:ascii="Calibri" w:hAnsi="Calibri" w:cs="Arial"/>
          <w:i/>
          <w:sz w:val="24"/>
          <w:szCs w:val="24"/>
        </w:rPr>
      </w:pPr>
      <w:bookmarkStart w:id="5" w:name="_Toc423369004"/>
      <w:r w:rsidRPr="00967A1B">
        <w:rPr>
          <w:rFonts w:ascii="Calibri" w:hAnsi="Calibri" w:cs="Arial"/>
          <w:i/>
          <w:sz w:val="24"/>
          <w:szCs w:val="24"/>
        </w:rPr>
        <w:t>Integrity Reform</w:t>
      </w:r>
      <w:bookmarkEnd w:id="5"/>
    </w:p>
    <w:p w:rsidR="00ED003B" w:rsidRPr="004D5710" w:rsidRDefault="00ED003B" w:rsidP="004D5710">
      <w:pPr>
        <w:pStyle w:val="CBPNum1"/>
        <w:numPr>
          <w:ilvl w:val="0"/>
          <w:numId w:val="30"/>
        </w:numPr>
        <w:rPr>
          <w:rFonts w:ascii="Calibri" w:hAnsi="Calibri"/>
        </w:rPr>
      </w:pPr>
      <w:r w:rsidRPr="000A0D27">
        <w:rPr>
          <w:rFonts w:ascii="Calibri" w:hAnsi="Calibri"/>
        </w:rPr>
        <w:t>I will not tolerate corruption in my Department. I will do everything in my power to foster a culture in which integrity and accountability become the norm.</w:t>
      </w:r>
      <w:r w:rsidR="004D5710">
        <w:rPr>
          <w:rFonts w:ascii="Calibri" w:hAnsi="Calibri"/>
        </w:rPr>
        <w:t xml:space="preserve">  </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Corruption is ultimately about conduct and how people choose to behave. Our best defence against corruption and the sort of conduct that leads to corruption is to reinforce appropriate behaviour and the values of integrity, transparency, accountability and respect across the organisation. </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Operation Ord has highlighted serious concerns about the past culture of the Department. Inappropriate and unprofessional conduct was permitted and even encouraged in some circles. Concerns about this conduct were not followed up and poor conduct was not held to account.  </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This conduct has damaged the reputation of the Department and the staff who consistently conduct themselves with integrity and professionalism. We owe it to them, and the public, to redefine the culture with integrity at its core. </w:t>
      </w:r>
    </w:p>
    <w:p w:rsidR="00ED003B" w:rsidRPr="0027001D" w:rsidRDefault="00C65EC7" w:rsidP="0027001D">
      <w:pPr>
        <w:pStyle w:val="CBPNum1"/>
        <w:numPr>
          <w:ilvl w:val="0"/>
          <w:numId w:val="30"/>
        </w:numPr>
        <w:rPr>
          <w:rFonts w:ascii="Calibri" w:hAnsi="Calibri"/>
        </w:rPr>
      </w:pPr>
      <w:r>
        <w:rPr>
          <w:rFonts w:ascii="Calibri" w:hAnsi="Calibri"/>
        </w:rPr>
        <w:t>The Department</w:t>
      </w:r>
      <w:r w:rsidR="00ED003B" w:rsidRPr="0027001D">
        <w:rPr>
          <w:rFonts w:ascii="Calibri" w:hAnsi="Calibri"/>
        </w:rPr>
        <w:t xml:space="preserve"> recognises that it has an obligation to maintain and uphold the highest standards of integrity and public trust.  </w:t>
      </w:r>
    </w:p>
    <w:p w:rsidR="00ED003B" w:rsidRPr="0027001D" w:rsidRDefault="00ED003B" w:rsidP="0027001D">
      <w:pPr>
        <w:pStyle w:val="CBPNum1"/>
        <w:numPr>
          <w:ilvl w:val="0"/>
          <w:numId w:val="30"/>
        </w:numPr>
        <w:rPr>
          <w:rFonts w:ascii="Calibri" w:hAnsi="Calibri"/>
        </w:rPr>
      </w:pPr>
      <w:r w:rsidRPr="000A0D27">
        <w:rPr>
          <w:rFonts w:ascii="Calibri" w:hAnsi="Calibri"/>
        </w:rPr>
        <w:t>Building on the framework developed by former Secretary Bolt, I</w:t>
      </w:r>
      <w:r w:rsidRPr="0027001D">
        <w:rPr>
          <w:rFonts w:ascii="Calibri" w:hAnsi="Calibri"/>
        </w:rPr>
        <w:t xml:space="preserve"> approved the establishment of a </w:t>
      </w:r>
      <w:r w:rsidR="00C65EC7">
        <w:rPr>
          <w:rFonts w:ascii="Calibri" w:hAnsi="Calibri"/>
        </w:rPr>
        <w:t>Departmental</w:t>
      </w:r>
      <w:r w:rsidRPr="0027001D">
        <w:rPr>
          <w:rFonts w:ascii="Calibri" w:hAnsi="Calibri"/>
        </w:rPr>
        <w:t xml:space="preserve"> Integrity Committee to oversee the development of an integrity reform program. This committee includes an external independent integrity advisor and the independent chair of the Portfolio Audit and Risk Committee.</w:t>
      </w:r>
    </w:p>
    <w:p w:rsidR="00ED003B" w:rsidRPr="0027001D" w:rsidRDefault="00ED003B" w:rsidP="0027001D">
      <w:pPr>
        <w:pStyle w:val="CBPNum1"/>
        <w:numPr>
          <w:ilvl w:val="0"/>
          <w:numId w:val="30"/>
        </w:numPr>
        <w:rPr>
          <w:rFonts w:ascii="Calibri" w:hAnsi="Calibri"/>
        </w:rPr>
      </w:pPr>
      <w:r w:rsidRPr="0027001D">
        <w:rPr>
          <w:rFonts w:ascii="Calibri" w:hAnsi="Calibri"/>
        </w:rPr>
        <w:t xml:space="preserve">The program to be delivered through this committee will include actions to address issues that have been identified through Operation Ord, and will feed into broader organisational reform. </w:t>
      </w:r>
    </w:p>
    <w:p w:rsidR="00B30494" w:rsidRPr="00446BB1" w:rsidRDefault="00B30494" w:rsidP="00ED003B">
      <w:pPr>
        <w:pStyle w:val="CBPNum1"/>
        <w:numPr>
          <w:ilvl w:val="0"/>
          <w:numId w:val="0"/>
        </w:numPr>
        <w:ind w:left="1277" w:hanging="709"/>
        <w:rPr>
          <w:rFonts w:ascii="Calibri" w:hAnsi="Calibri"/>
          <w:i/>
          <w:sz w:val="24"/>
          <w:szCs w:val="24"/>
        </w:rPr>
      </w:pPr>
      <w:r w:rsidRPr="00446BB1">
        <w:rPr>
          <w:rFonts w:ascii="Calibri" w:hAnsi="Calibri"/>
          <w:i/>
          <w:sz w:val="24"/>
          <w:szCs w:val="24"/>
        </w:rPr>
        <w:t xml:space="preserve">Defining Integrity and accountability </w:t>
      </w:r>
    </w:p>
    <w:p w:rsidR="00B30494" w:rsidRPr="0027001D" w:rsidRDefault="00B30494" w:rsidP="0027001D">
      <w:pPr>
        <w:pStyle w:val="CBPNum1"/>
        <w:numPr>
          <w:ilvl w:val="0"/>
          <w:numId w:val="30"/>
        </w:numPr>
        <w:rPr>
          <w:rFonts w:ascii="Calibri" w:hAnsi="Calibri"/>
        </w:rPr>
      </w:pPr>
      <w:r w:rsidRPr="0027001D">
        <w:rPr>
          <w:rFonts w:ascii="Calibri" w:hAnsi="Calibri"/>
        </w:rPr>
        <w:lastRenderedPageBreak/>
        <w:t xml:space="preserve">The Victorian </w:t>
      </w:r>
      <w:r w:rsidRPr="000A715B">
        <w:rPr>
          <w:rFonts w:ascii="Calibri" w:hAnsi="Calibri"/>
          <w:i/>
        </w:rPr>
        <w:t xml:space="preserve">Public Administration Act </w:t>
      </w:r>
      <w:r w:rsidR="000A715B" w:rsidRPr="000A715B">
        <w:rPr>
          <w:rFonts w:ascii="Calibri" w:hAnsi="Calibri"/>
          <w:i/>
        </w:rPr>
        <w:t>2004</w:t>
      </w:r>
      <w:r w:rsidR="000A715B">
        <w:rPr>
          <w:rFonts w:ascii="Calibri" w:hAnsi="Calibri"/>
        </w:rPr>
        <w:t xml:space="preserve"> (</w:t>
      </w:r>
      <w:r w:rsidR="000A715B" w:rsidRPr="000A715B">
        <w:rPr>
          <w:rFonts w:ascii="Calibri" w:hAnsi="Calibri"/>
          <w:b/>
        </w:rPr>
        <w:t>PA Act</w:t>
      </w:r>
      <w:r w:rsidR="000A715B">
        <w:rPr>
          <w:rFonts w:ascii="Calibri" w:hAnsi="Calibri"/>
        </w:rPr>
        <w:t xml:space="preserve">) </w:t>
      </w:r>
      <w:r w:rsidRPr="0027001D">
        <w:rPr>
          <w:rFonts w:ascii="Calibri" w:hAnsi="Calibri"/>
        </w:rPr>
        <w:t>sets the expectation of integrity and accountability for all public servants within the Victorian Government public sector values.</w:t>
      </w:r>
    </w:p>
    <w:p w:rsidR="00B30494" w:rsidRPr="000A0D27" w:rsidRDefault="00B30494" w:rsidP="0027001D">
      <w:pPr>
        <w:pStyle w:val="CBPNum1"/>
        <w:numPr>
          <w:ilvl w:val="0"/>
          <w:numId w:val="30"/>
        </w:numPr>
        <w:rPr>
          <w:rFonts w:ascii="Calibri" w:hAnsi="Calibri"/>
          <w:lang w:val="en-US"/>
        </w:rPr>
      </w:pPr>
      <w:r w:rsidRPr="0027001D">
        <w:rPr>
          <w:rFonts w:ascii="Calibri" w:hAnsi="Calibri"/>
        </w:rPr>
        <w:t>Integrity includes</w:t>
      </w:r>
      <w:r w:rsidRPr="000A0D27">
        <w:rPr>
          <w:rFonts w:ascii="Calibri" w:hAnsi="Calibri"/>
          <w:lang w:val="en-US"/>
        </w:rPr>
        <w:t>:</w:t>
      </w:r>
    </w:p>
    <w:p w:rsidR="00B30494" w:rsidRPr="0027001D" w:rsidRDefault="00B30494" w:rsidP="00485949">
      <w:pPr>
        <w:pStyle w:val="CBPNum2"/>
        <w:numPr>
          <w:ilvl w:val="1"/>
          <w:numId w:val="44"/>
        </w:numPr>
        <w:rPr>
          <w:rFonts w:ascii="Calibri" w:hAnsi="Calibri"/>
          <w:lang w:val="en-US"/>
        </w:rPr>
      </w:pPr>
      <w:r w:rsidRPr="0027001D">
        <w:rPr>
          <w:rFonts w:ascii="Calibri" w:hAnsi="Calibri"/>
          <w:lang w:val="en-US"/>
        </w:rPr>
        <w:t>Being honest, open and transparent in their dealings; and</w:t>
      </w:r>
    </w:p>
    <w:p w:rsidR="00B30494" w:rsidRPr="000A0D27" w:rsidRDefault="00B30494" w:rsidP="00B30494">
      <w:pPr>
        <w:pStyle w:val="CBPNum2"/>
        <w:rPr>
          <w:rFonts w:ascii="Calibri" w:hAnsi="Calibri"/>
          <w:lang w:val="en-US"/>
        </w:rPr>
      </w:pPr>
      <w:r w:rsidRPr="000A0D27">
        <w:rPr>
          <w:rFonts w:ascii="Calibri" w:hAnsi="Calibri"/>
          <w:lang w:val="en-US"/>
        </w:rPr>
        <w:t>Using powers responsibly; and</w:t>
      </w:r>
    </w:p>
    <w:p w:rsidR="00B30494" w:rsidRPr="000A0D27" w:rsidRDefault="00B30494" w:rsidP="00B30494">
      <w:pPr>
        <w:pStyle w:val="CBPNum2"/>
        <w:rPr>
          <w:rFonts w:ascii="Calibri" w:hAnsi="Calibri"/>
          <w:lang w:val="en-US"/>
        </w:rPr>
      </w:pPr>
      <w:r w:rsidRPr="000A0D27">
        <w:rPr>
          <w:rFonts w:ascii="Calibri" w:hAnsi="Calibri"/>
          <w:lang w:val="en-US"/>
        </w:rPr>
        <w:t>Reporting improper conduct; and</w:t>
      </w:r>
    </w:p>
    <w:p w:rsidR="00B30494" w:rsidRPr="000A0D27" w:rsidRDefault="00B30494" w:rsidP="00B30494">
      <w:pPr>
        <w:pStyle w:val="CBPNum2"/>
        <w:rPr>
          <w:rFonts w:ascii="Calibri" w:hAnsi="Calibri"/>
          <w:lang w:val="en-US"/>
        </w:rPr>
      </w:pPr>
      <w:r w:rsidRPr="000A0D27">
        <w:rPr>
          <w:rFonts w:ascii="Calibri" w:hAnsi="Calibri"/>
          <w:lang w:val="en-US"/>
        </w:rPr>
        <w:t>Avoiding any real or apparent conflicts of interest.</w:t>
      </w:r>
    </w:p>
    <w:p w:rsidR="00B30494" w:rsidRPr="000A0D27" w:rsidRDefault="00B30494" w:rsidP="0027001D">
      <w:pPr>
        <w:pStyle w:val="CBPNum1"/>
        <w:numPr>
          <w:ilvl w:val="0"/>
          <w:numId w:val="30"/>
        </w:numPr>
        <w:rPr>
          <w:rFonts w:ascii="Calibri" w:hAnsi="Calibri"/>
          <w:lang w:val="en-US"/>
        </w:rPr>
      </w:pPr>
      <w:r w:rsidRPr="0027001D">
        <w:rPr>
          <w:rFonts w:ascii="Calibri" w:hAnsi="Calibri"/>
        </w:rPr>
        <w:t>Accountability</w:t>
      </w:r>
      <w:r w:rsidRPr="000A0D27">
        <w:rPr>
          <w:rFonts w:ascii="Calibri" w:hAnsi="Calibri"/>
          <w:lang w:val="en-US"/>
        </w:rPr>
        <w:t xml:space="preserve"> includes:</w:t>
      </w:r>
    </w:p>
    <w:p w:rsidR="00B30494" w:rsidRPr="0027001D" w:rsidRDefault="00B30494" w:rsidP="00485949">
      <w:pPr>
        <w:pStyle w:val="CBPNum2"/>
        <w:numPr>
          <w:ilvl w:val="1"/>
          <w:numId w:val="45"/>
        </w:numPr>
        <w:rPr>
          <w:rFonts w:ascii="Calibri" w:hAnsi="Calibri"/>
          <w:lang w:val="en-US"/>
        </w:rPr>
      </w:pPr>
      <w:r w:rsidRPr="0027001D">
        <w:rPr>
          <w:rFonts w:ascii="Calibri" w:hAnsi="Calibri"/>
          <w:lang w:val="en-US"/>
        </w:rPr>
        <w:t>Working to clear objectives in a transparent manner; and</w:t>
      </w:r>
    </w:p>
    <w:p w:rsidR="00B30494" w:rsidRPr="000A0D27" w:rsidRDefault="00B30494" w:rsidP="00B30494">
      <w:pPr>
        <w:pStyle w:val="CBPNum2"/>
        <w:rPr>
          <w:rFonts w:ascii="Calibri" w:hAnsi="Calibri"/>
          <w:lang w:val="en-US"/>
        </w:rPr>
      </w:pPr>
      <w:r w:rsidRPr="000A0D27">
        <w:rPr>
          <w:rFonts w:ascii="Calibri" w:hAnsi="Calibri"/>
          <w:lang w:val="en-US"/>
        </w:rPr>
        <w:t xml:space="preserve">Accepting responsibility for their decisions and actions; and </w:t>
      </w:r>
    </w:p>
    <w:p w:rsidR="00B30494" w:rsidRPr="000A0D27" w:rsidRDefault="00B30494" w:rsidP="00B30494">
      <w:pPr>
        <w:pStyle w:val="CBPNum2"/>
        <w:rPr>
          <w:rFonts w:ascii="Calibri" w:hAnsi="Calibri"/>
          <w:lang w:val="en-US"/>
        </w:rPr>
      </w:pPr>
      <w:r w:rsidRPr="000A0D27">
        <w:rPr>
          <w:rFonts w:ascii="Calibri" w:hAnsi="Calibri"/>
          <w:lang w:val="en-US"/>
        </w:rPr>
        <w:t>Seeking to achieve best use of resources; and</w:t>
      </w:r>
    </w:p>
    <w:p w:rsidR="00B30494" w:rsidRPr="000A0D27" w:rsidRDefault="00B30494" w:rsidP="00B30494">
      <w:pPr>
        <w:pStyle w:val="CBPNum2"/>
        <w:rPr>
          <w:rFonts w:ascii="Calibri" w:hAnsi="Calibri"/>
        </w:rPr>
      </w:pPr>
      <w:r w:rsidRPr="000A0D27">
        <w:rPr>
          <w:rFonts w:ascii="Calibri" w:hAnsi="Calibri"/>
          <w:lang w:val="en-US"/>
        </w:rPr>
        <w:t xml:space="preserve">Submitting </w:t>
      </w:r>
      <w:proofErr w:type="gramStart"/>
      <w:r w:rsidRPr="000A0D27">
        <w:rPr>
          <w:rFonts w:ascii="Calibri" w:hAnsi="Calibri"/>
          <w:lang w:val="en-US"/>
        </w:rPr>
        <w:t>themselves</w:t>
      </w:r>
      <w:proofErr w:type="gramEnd"/>
      <w:r w:rsidRPr="000A0D27">
        <w:rPr>
          <w:rFonts w:ascii="Calibri" w:hAnsi="Calibri"/>
          <w:lang w:val="en-US"/>
        </w:rPr>
        <w:t xml:space="preserve"> to appropriate scrutiny.</w:t>
      </w:r>
    </w:p>
    <w:p w:rsidR="00B30494" w:rsidRPr="00446BB1" w:rsidRDefault="00B30494" w:rsidP="00ED003B">
      <w:pPr>
        <w:pStyle w:val="CBPNum1"/>
        <w:numPr>
          <w:ilvl w:val="0"/>
          <w:numId w:val="0"/>
        </w:numPr>
        <w:ind w:left="1277" w:hanging="709"/>
        <w:rPr>
          <w:rFonts w:ascii="Calibri" w:hAnsi="Calibri"/>
          <w:i/>
          <w:sz w:val="24"/>
          <w:szCs w:val="24"/>
        </w:rPr>
      </w:pPr>
      <w:r w:rsidRPr="00446BB1">
        <w:rPr>
          <w:rFonts w:ascii="Calibri" w:hAnsi="Calibri"/>
          <w:i/>
          <w:sz w:val="24"/>
          <w:szCs w:val="24"/>
        </w:rPr>
        <w:t xml:space="preserve">Creating an integrity culture </w:t>
      </w:r>
    </w:p>
    <w:p w:rsidR="00B30494" w:rsidRPr="000A0D27" w:rsidRDefault="00B30494" w:rsidP="0027001D">
      <w:pPr>
        <w:pStyle w:val="CBPNum1"/>
        <w:numPr>
          <w:ilvl w:val="0"/>
          <w:numId w:val="30"/>
        </w:numPr>
        <w:rPr>
          <w:rFonts w:ascii="Calibri" w:hAnsi="Calibri"/>
        </w:rPr>
      </w:pPr>
      <w:r w:rsidRPr="000A0D27">
        <w:rPr>
          <w:rFonts w:ascii="Calibri" w:hAnsi="Calibri"/>
        </w:rPr>
        <w:t>The Department is working with the Public Sector Commissioner to engage an independent expert to conduct an in-depth review o</w:t>
      </w:r>
      <w:r w:rsidR="00264296" w:rsidRPr="000A0D27">
        <w:rPr>
          <w:rFonts w:ascii="Calibri" w:hAnsi="Calibri"/>
        </w:rPr>
        <w:t xml:space="preserve">f </w:t>
      </w:r>
      <w:r w:rsidRPr="000A0D27">
        <w:rPr>
          <w:rFonts w:ascii="Calibri" w:hAnsi="Calibri"/>
        </w:rPr>
        <w:t>adherence</w:t>
      </w:r>
      <w:r w:rsidR="000A715B">
        <w:rPr>
          <w:rFonts w:ascii="Calibri" w:hAnsi="Calibri"/>
        </w:rPr>
        <w:t xml:space="preserve"> to public sector values and </w:t>
      </w:r>
      <w:r w:rsidR="000A715B" w:rsidRPr="000A0D27">
        <w:rPr>
          <w:rFonts w:ascii="Calibri" w:hAnsi="Calibri"/>
        </w:rPr>
        <w:t xml:space="preserve">the </w:t>
      </w:r>
      <w:r w:rsidR="000A715B" w:rsidRPr="000A0D27">
        <w:rPr>
          <w:rFonts w:ascii="Calibri" w:hAnsi="Calibri"/>
          <w:i/>
        </w:rPr>
        <w:t>Code of Conduct for Victorian Public Sector Employees (No 1) 2007</w:t>
      </w:r>
      <w:r w:rsidR="000A715B" w:rsidRPr="000A0D27">
        <w:rPr>
          <w:rFonts w:ascii="Calibri" w:hAnsi="Calibri"/>
        </w:rPr>
        <w:t xml:space="preserve"> (</w:t>
      </w:r>
      <w:r w:rsidR="000A715B" w:rsidRPr="000A0D27">
        <w:rPr>
          <w:rFonts w:ascii="Calibri" w:hAnsi="Calibri"/>
          <w:b/>
        </w:rPr>
        <w:t>Code of Conduct</w:t>
      </w:r>
      <w:r w:rsidR="000A715B" w:rsidRPr="000A0D27">
        <w:rPr>
          <w:rFonts w:ascii="Calibri" w:hAnsi="Calibri"/>
        </w:rPr>
        <w:t>)</w:t>
      </w:r>
      <w:r w:rsidR="000A715B">
        <w:rPr>
          <w:rFonts w:ascii="Calibri" w:hAnsi="Calibri"/>
        </w:rPr>
        <w:t xml:space="preserve">. </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The expert will look at the values and conduct in Department offices and schools across the state to identify systemic cultural and conduct issues and opportunities to address these issues and build an integrity culture.   </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What we learn will be shared across government agencies to inform a stronger state-wide focus on public sector values. </w:t>
      </w:r>
    </w:p>
    <w:p w:rsidR="00B30494" w:rsidRPr="00446BB1" w:rsidRDefault="00B30494" w:rsidP="00ED003B">
      <w:pPr>
        <w:pStyle w:val="CBPNum1"/>
        <w:numPr>
          <w:ilvl w:val="0"/>
          <w:numId w:val="0"/>
        </w:numPr>
        <w:ind w:left="1277" w:hanging="709"/>
        <w:rPr>
          <w:rFonts w:ascii="Calibri" w:hAnsi="Calibri"/>
          <w:i/>
          <w:sz w:val="24"/>
          <w:szCs w:val="24"/>
        </w:rPr>
      </w:pPr>
      <w:r w:rsidRPr="00446BB1">
        <w:rPr>
          <w:rFonts w:ascii="Calibri" w:hAnsi="Calibri"/>
          <w:i/>
          <w:sz w:val="24"/>
          <w:szCs w:val="24"/>
        </w:rPr>
        <w:t>New Integrity Division within the Department</w:t>
      </w:r>
    </w:p>
    <w:p w:rsidR="00B30494" w:rsidRPr="000A0D27" w:rsidRDefault="00F31118" w:rsidP="0027001D">
      <w:pPr>
        <w:pStyle w:val="CBPNum1"/>
        <w:numPr>
          <w:ilvl w:val="0"/>
          <w:numId w:val="30"/>
        </w:numPr>
        <w:rPr>
          <w:rFonts w:ascii="Calibri" w:hAnsi="Calibri"/>
        </w:rPr>
      </w:pPr>
      <w:r w:rsidRPr="000A0D27">
        <w:rPr>
          <w:rFonts w:ascii="Calibri" w:hAnsi="Calibri"/>
        </w:rPr>
        <w:t>I will establish</w:t>
      </w:r>
      <w:r w:rsidR="00B30494" w:rsidRPr="000A0D27">
        <w:rPr>
          <w:rFonts w:ascii="Calibri" w:hAnsi="Calibri"/>
        </w:rPr>
        <w:t xml:space="preserve"> a new Integrity Division within the Department, which will oversee the Department’s focus on integrity. </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This new Division will report directly to me and will work alongside our legal, human resources and audit divisions to investigate misconduct, improve the Department’s capacity to detect fraud, and promote high standards of integrity across the organisation, starting from the top. </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The Division will build a strong reporting culture by creating and socialising a new whistle-blower framework that will ensure staff can easily and confidently report inappropriate conduct and any concerns they may have about culture. </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The complaints management process will be strengthened to support this work. </w:t>
      </w:r>
    </w:p>
    <w:p w:rsidR="00B30494" w:rsidRPr="00446BB1" w:rsidRDefault="00B30494" w:rsidP="00B30494">
      <w:pPr>
        <w:pStyle w:val="CBPNum1"/>
        <w:numPr>
          <w:ilvl w:val="0"/>
          <w:numId w:val="0"/>
        </w:numPr>
        <w:ind w:left="1277" w:hanging="709"/>
        <w:rPr>
          <w:rFonts w:ascii="Calibri" w:hAnsi="Calibri"/>
          <w:i/>
          <w:sz w:val="24"/>
          <w:szCs w:val="24"/>
        </w:rPr>
      </w:pPr>
      <w:r w:rsidRPr="00446BB1">
        <w:rPr>
          <w:rFonts w:ascii="Calibri" w:hAnsi="Calibri"/>
          <w:i/>
          <w:sz w:val="24"/>
          <w:szCs w:val="24"/>
        </w:rPr>
        <w:t>Making staff more accountable</w:t>
      </w:r>
    </w:p>
    <w:p w:rsidR="00B30494" w:rsidRPr="000A0D27" w:rsidRDefault="00B30494" w:rsidP="0027001D">
      <w:pPr>
        <w:pStyle w:val="CBPNum1"/>
        <w:numPr>
          <w:ilvl w:val="0"/>
          <w:numId w:val="30"/>
        </w:numPr>
        <w:rPr>
          <w:rFonts w:ascii="Calibri" w:hAnsi="Calibri"/>
        </w:rPr>
      </w:pPr>
      <w:r w:rsidRPr="000A0D27">
        <w:rPr>
          <w:rFonts w:ascii="Calibri" w:hAnsi="Calibri"/>
        </w:rPr>
        <w:lastRenderedPageBreak/>
        <w:t xml:space="preserve">High levels of accountability will be enforced at all levels of the Department and staff will be held to account for non-compliance.  As of the 2015-16 cycle, we will embed integrity into Executive performance plans. </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The Code of Conduct is binding for staff, and decisive employment action will be taken against staff </w:t>
      </w:r>
      <w:proofErr w:type="gramStart"/>
      <w:r w:rsidRPr="000A0D27">
        <w:rPr>
          <w:rFonts w:ascii="Calibri" w:hAnsi="Calibri"/>
        </w:rPr>
        <w:t>who</w:t>
      </w:r>
      <w:proofErr w:type="gramEnd"/>
      <w:r w:rsidRPr="000A0D27">
        <w:rPr>
          <w:rFonts w:ascii="Calibri" w:hAnsi="Calibri"/>
        </w:rPr>
        <w:t xml:space="preserve"> breach the code.</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The Department will examine legislative and regulatory change to ensure it can </w:t>
      </w:r>
      <w:r w:rsidR="003524C6" w:rsidRPr="000A0D27">
        <w:rPr>
          <w:rFonts w:ascii="Calibri" w:hAnsi="Calibri"/>
        </w:rPr>
        <w:t xml:space="preserve">act quickly to </w:t>
      </w:r>
      <w:r w:rsidRPr="000A0D27">
        <w:rPr>
          <w:rFonts w:ascii="Calibri" w:hAnsi="Calibri"/>
        </w:rPr>
        <w:t xml:space="preserve">remove staff, including school staff, for misconduct. </w:t>
      </w:r>
    </w:p>
    <w:p w:rsidR="00B30494" w:rsidRPr="00446BB1" w:rsidRDefault="00B30494" w:rsidP="00B30494">
      <w:pPr>
        <w:pStyle w:val="CBPNum1"/>
        <w:numPr>
          <w:ilvl w:val="0"/>
          <w:numId w:val="0"/>
        </w:numPr>
        <w:ind w:left="1277" w:hanging="709"/>
        <w:rPr>
          <w:rFonts w:ascii="Calibri" w:hAnsi="Calibri"/>
          <w:i/>
          <w:sz w:val="24"/>
          <w:szCs w:val="24"/>
        </w:rPr>
      </w:pPr>
      <w:r w:rsidRPr="00446BB1">
        <w:rPr>
          <w:rFonts w:ascii="Calibri" w:hAnsi="Calibri"/>
          <w:i/>
          <w:sz w:val="24"/>
          <w:szCs w:val="24"/>
        </w:rPr>
        <w:t>Rotating executive officers</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Leaving senior staff in the same role for too long is widely considered as a contributing factor to corrupt conduct. This is certainly reflected in the employment history of the senior executives involved in the IBAC investigation. </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The Department is committed to rotating senior staff to different roles on a periodic basis. This will help prevent unhealthy networks from developing. It will also serve to extend the skills and networks of senior staff and encourage open, outward-looking work environments. </w:t>
      </w:r>
    </w:p>
    <w:p w:rsidR="00B30494" w:rsidRPr="000A0D27" w:rsidRDefault="00B30494" w:rsidP="0027001D">
      <w:pPr>
        <w:pStyle w:val="CBPNum1"/>
        <w:numPr>
          <w:ilvl w:val="0"/>
          <w:numId w:val="30"/>
        </w:numPr>
        <w:rPr>
          <w:rFonts w:ascii="Calibri" w:hAnsi="Calibri"/>
        </w:rPr>
      </w:pPr>
      <w:r w:rsidRPr="000A0D27">
        <w:rPr>
          <w:rFonts w:ascii="Calibri" w:hAnsi="Calibri"/>
        </w:rPr>
        <w:t>Similarly, the Department intends to create structural pathways for senior school staff and principals into public policy and administrative roles. This will build executive capability, provide career pathways and break down existin</w:t>
      </w:r>
      <w:r w:rsidR="000A715B">
        <w:rPr>
          <w:rFonts w:ascii="Calibri" w:hAnsi="Calibri"/>
        </w:rPr>
        <w:t>g barriers between schools and Central O</w:t>
      </w:r>
      <w:r w:rsidRPr="000A0D27">
        <w:rPr>
          <w:rFonts w:ascii="Calibri" w:hAnsi="Calibri"/>
        </w:rPr>
        <w:t xml:space="preserve">ffice. </w:t>
      </w:r>
    </w:p>
    <w:p w:rsidR="00B30494" w:rsidRPr="00446BB1" w:rsidRDefault="00B30494" w:rsidP="00B30494">
      <w:pPr>
        <w:pStyle w:val="CBPNum1"/>
        <w:numPr>
          <w:ilvl w:val="0"/>
          <w:numId w:val="0"/>
        </w:numPr>
        <w:ind w:left="1277" w:hanging="709"/>
        <w:rPr>
          <w:rFonts w:ascii="Calibri" w:hAnsi="Calibri"/>
          <w:i/>
          <w:sz w:val="24"/>
          <w:szCs w:val="24"/>
        </w:rPr>
      </w:pPr>
      <w:r w:rsidRPr="00446BB1">
        <w:rPr>
          <w:rFonts w:ascii="Calibri" w:hAnsi="Calibri"/>
          <w:i/>
          <w:sz w:val="24"/>
          <w:szCs w:val="24"/>
        </w:rPr>
        <w:t>Principals</w:t>
      </w:r>
    </w:p>
    <w:p w:rsidR="00B30494" w:rsidRPr="000A0D27" w:rsidRDefault="00B30494" w:rsidP="0027001D">
      <w:pPr>
        <w:pStyle w:val="CBPNum1"/>
        <w:numPr>
          <w:ilvl w:val="0"/>
          <w:numId w:val="30"/>
        </w:numPr>
        <w:rPr>
          <w:rFonts w:ascii="Calibri" w:hAnsi="Calibri"/>
        </w:rPr>
      </w:pPr>
      <w:r w:rsidRPr="000A0D27">
        <w:rPr>
          <w:rFonts w:ascii="Calibri" w:hAnsi="Calibri"/>
        </w:rPr>
        <w:t>Some principals consistently claimed at IBAC that they followed executives’ orders, and because of the executives’ seniority, had no reason to question their instructions. This is despite being asked to make payments which, on their face, were clearly irregular.</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The established financial training programs for principals will be renewed with a stronger focus on integrity and school procurement training. It will reflect any changes made to the schools procurement framework and policy.   </w:t>
      </w:r>
    </w:p>
    <w:p w:rsidR="00B30494" w:rsidRPr="00446BB1" w:rsidRDefault="00B30494" w:rsidP="00B30494">
      <w:pPr>
        <w:pStyle w:val="CBPNum1"/>
        <w:numPr>
          <w:ilvl w:val="0"/>
          <w:numId w:val="0"/>
        </w:numPr>
        <w:ind w:left="1277" w:hanging="709"/>
        <w:rPr>
          <w:rFonts w:ascii="Calibri" w:hAnsi="Calibri"/>
          <w:i/>
          <w:sz w:val="24"/>
          <w:szCs w:val="24"/>
        </w:rPr>
      </w:pPr>
      <w:r w:rsidRPr="00446BB1">
        <w:rPr>
          <w:rFonts w:ascii="Calibri" w:hAnsi="Calibri"/>
          <w:i/>
          <w:sz w:val="24"/>
          <w:szCs w:val="24"/>
        </w:rPr>
        <w:t>Business managers</w:t>
      </w:r>
    </w:p>
    <w:p w:rsidR="00B30494" w:rsidRPr="000A0D27" w:rsidRDefault="00B30494" w:rsidP="0027001D">
      <w:pPr>
        <w:pStyle w:val="CBPNum1"/>
        <w:numPr>
          <w:ilvl w:val="0"/>
          <w:numId w:val="30"/>
        </w:numPr>
        <w:rPr>
          <w:rFonts w:ascii="Calibri" w:hAnsi="Calibri"/>
        </w:rPr>
      </w:pPr>
      <w:r w:rsidRPr="000A0D27">
        <w:rPr>
          <w:rFonts w:ascii="Calibri" w:hAnsi="Calibri"/>
        </w:rPr>
        <w:t>Evidence provided at IBAC suggested that primary schools were targeted by senior executives due to the relative inexperience of their business managers.</w:t>
      </w:r>
    </w:p>
    <w:p w:rsidR="00B30494" w:rsidRPr="000A0D27" w:rsidRDefault="00B30494" w:rsidP="0027001D">
      <w:pPr>
        <w:pStyle w:val="CBPNum1"/>
        <w:numPr>
          <w:ilvl w:val="0"/>
          <w:numId w:val="30"/>
        </w:numPr>
        <w:rPr>
          <w:rFonts w:ascii="Calibri" w:hAnsi="Calibri"/>
        </w:rPr>
      </w:pPr>
      <w:r w:rsidRPr="000A0D27">
        <w:rPr>
          <w:rFonts w:ascii="Calibri" w:hAnsi="Calibri"/>
        </w:rPr>
        <w:t xml:space="preserve">The Department is working with business managers and external experts to develop a new targeted professional development program to help business managers achieve appropriate professional standards. An online assessment tool will assist in identifying where support and training is needed most. </w:t>
      </w:r>
    </w:p>
    <w:p w:rsidR="00B30494" w:rsidRPr="00446BB1" w:rsidRDefault="00B30494" w:rsidP="00B30494">
      <w:pPr>
        <w:pStyle w:val="CBPNum1"/>
        <w:numPr>
          <w:ilvl w:val="0"/>
          <w:numId w:val="0"/>
        </w:numPr>
        <w:ind w:left="1277" w:hanging="709"/>
        <w:rPr>
          <w:rFonts w:ascii="Calibri" w:hAnsi="Calibri"/>
          <w:i/>
          <w:sz w:val="24"/>
          <w:szCs w:val="24"/>
        </w:rPr>
      </w:pPr>
      <w:r w:rsidRPr="00446BB1">
        <w:rPr>
          <w:rFonts w:ascii="Calibri" w:hAnsi="Calibri"/>
          <w:i/>
          <w:sz w:val="24"/>
          <w:szCs w:val="24"/>
        </w:rPr>
        <w:t>School council presidents</w:t>
      </w:r>
    </w:p>
    <w:p w:rsidR="00B30494" w:rsidRPr="000A0D27" w:rsidRDefault="00B30494" w:rsidP="0027001D">
      <w:pPr>
        <w:pStyle w:val="CBPNum1"/>
        <w:numPr>
          <w:ilvl w:val="0"/>
          <w:numId w:val="30"/>
        </w:numPr>
        <w:rPr>
          <w:rFonts w:ascii="Calibri" w:hAnsi="Calibri"/>
        </w:rPr>
      </w:pPr>
      <w:r w:rsidRPr="000A0D27">
        <w:rPr>
          <w:rFonts w:ascii="Calibri" w:hAnsi="Calibri"/>
        </w:rPr>
        <w:t>School council members generously volunteer their time and expertise to Victorian schools. They need (and will be given) greater support to fulfil their roles and discharge their responsibilities, which may include signing off financial transactions</w:t>
      </w:r>
    </w:p>
    <w:p w:rsidR="00B30494" w:rsidRPr="00446BB1" w:rsidRDefault="00B30494" w:rsidP="00B30494">
      <w:pPr>
        <w:pStyle w:val="CBPNum1"/>
        <w:numPr>
          <w:ilvl w:val="0"/>
          <w:numId w:val="0"/>
        </w:numPr>
        <w:ind w:left="1277" w:hanging="709"/>
        <w:rPr>
          <w:rFonts w:ascii="Calibri" w:hAnsi="Calibri"/>
          <w:i/>
          <w:sz w:val="24"/>
          <w:szCs w:val="24"/>
        </w:rPr>
      </w:pPr>
      <w:r w:rsidRPr="00446BB1">
        <w:rPr>
          <w:rFonts w:ascii="Calibri" w:hAnsi="Calibri"/>
          <w:i/>
          <w:sz w:val="24"/>
          <w:szCs w:val="24"/>
        </w:rPr>
        <w:t>Corporate staff</w:t>
      </w:r>
    </w:p>
    <w:p w:rsidR="00B30494" w:rsidRPr="000A0D27" w:rsidRDefault="00B30494" w:rsidP="0027001D">
      <w:pPr>
        <w:pStyle w:val="CBPNum1"/>
        <w:numPr>
          <w:ilvl w:val="0"/>
          <w:numId w:val="30"/>
        </w:numPr>
        <w:rPr>
          <w:rFonts w:ascii="Calibri" w:hAnsi="Calibri"/>
        </w:rPr>
      </w:pPr>
      <w:r w:rsidRPr="000A0D27">
        <w:rPr>
          <w:rFonts w:ascii="Calibri" w:hAnsi="Calibri"/>
        </w:rPr>
        <w:lastRenderedPageBreak/>
        <w:t xml:space="preserve">Broadly, IBAC demonstrated an insufficient and inconsistent understanding of financial policies and responsibilities across the Department. To address this weakness, the Department will develop a comprehensive and mandatory training program for all employees with procurement responsibilities. This will include modules on probity and integrity. </w:t>
      </w:r>
    </w:p>
    <w:p w:rsidR="00ED003B" w:rsidRPr="00967A1B" w:rsidRDefault="00ED003B" w:rsidP="00967A1B">
      <w:pPr>
        <w:pStyle w:val="JCMCS3"/>
        <w:ind w:left="568"/>
        <w:rPr>
          <w:rFonts w:ascii="Calibri" w:hAnsi="Calibri" w:cs="Arial"/>
          <w:i/>
          <w:sz w:val="24"/>
          <w:szCs w:val="24"/>
        </w:rPr>
      </w:pPr>
      <w:bookmarkStart w:id="6" w:name="_Toc423369005"/>
      <w:r w:rsidRPr="00967A1B">
        <w:rPr>
          <w:rFonts w:ascii="Calibri" w:hAnsi="Calibri" w:cs="Arial"/>
          <w:i/>
          <w:sz w:val="24"/>
          <w:szCs w:val="24"/>
        </w:rPr>
        <w:t>Whole of government response</w:t>
      </w:r>
      <w:bookmarkEnd w:id="6"/>
    </w:p>
    <w:p w:rsidR="00ED003B" w:rsidRPr="000A0D27" w:rsidRDefault="00ED003B" w:rsidP="0027001D">
      <w:pPr>
        <w:pStyle w:val="CBPNum1"/>
        <w:numPr>
          <w:ilvl w:val="0"/>
          <w:numId w:val="30"/>
        </w:numPr>
        <w:rPr>
          <w:rFonts w:ascii="Calibri" w:hAnsi="Calibri"/>
        </w:rPr>
      </w:pPr>
      <w:r w:rsidRPr="000A0D27">
        <w:rPr>
          <w:rFonts w:ascii="Calibri" w:hAnsi="Calibri"/>
        </w:rPr>
        <w:t>At a whole of government level, the Victorian Public Sector Commissioner is leading work on behalf of the Victorian Secretaries Board (</w:t>
      </w:r>
      <w:r w:rsidRPr="000A715B">
        <w:rPr>
          <w:rFonts w:ascii="Calibri" w:hAnsi="Calibri"/>
          <w:b/>
        </w:rPr>
        <w:t>VSB</w:t>
      </w:r>
      <w:r w:rsidRPr="000A0D27">
        <w:rPr>
          <w:rFonts w:ascii="Calibri" w:hAnsi="Calibri"/>
        </w:rPr>
        <w:t xml:space="preserve">) to identify key whole of government corruption risks, opportunities to strengthen public sector corruption prevention, and articulate the role of the VSB at that whole of government level. All departmental secretaries and the Chief Commissioner of Police are strongly engaged with this work. </w:t>
      </w:r>
    </w:p>
    <w:p w:rsidR="00ED003B" w:rsidRPr="000A0D27" w:rsidRDefault="00ED003B" w:rsidP="0027001D">
      <w:pPr>
        <w:pStyle w:val="CBPNum1"/>
        <w:numPr>
          <w:ilvl w:val="0"/>
          <w:numId w:val="30"/>
        </w:numPr>
        <w:rPr>
          <w:rFonts w:ascii="Calibri" w:hAnsi="Calibri"/>
        </w:rPr>
      </w:pPr>
      <w:r w:rsidRPr="000A0D27">
        <w:rPr>
          <w:rFonts w:ascii="Calibri" w:hAnsi="Calibri"/>
        </w:rPr>
        <w:t>This includes external advice from, and an upcoming VSB workshop to be facilitated by, an independent and external party, Dr Ian Watt, formerly Secretary of the Department of the Prime Minister and Cabinet.</w:t>
      </w:r>
    </w:p>
    <w:p w:rsidR="00B30494" w:rsidRPr="000A0D27" w:rsidRDefault="00B30494" w:rsidP="00B30494">
      <w:pPr>
        <w:pStyle w:val="CBPNum1"/>
        <w:numPr>
          <w:ilvl w:val="0"/>
          <w:numId w:val="0"/>
        </w:numPr>
        <w:ind w:left="1418"/>
        <w:rPr>
          <w:rFonts w:ascii="Calibri" w:hAnsi="Calibri" w:cs="Arial"/>
          <w:b/>
          <w:szCs w:val="21"/>
          <w:lang w:val="en-US"/>
        </w:rPr>
      </w:pPr>
    </w:p>
    <w:p w:rsidR="00B30494" w:rsidRPr="000A0D27" w:rsidRDefault="00B30494" w:rsidP="00B30494">
      <w:pPr>
        <w:pStyle w:val="CBPNum1"/>
        <w:numPr>
          <w:ilvl w:val="0"/>
          <w:numId w:val="0"/>
        </w:numPr>
        <w:ind w:left="1418"/>
        <w:rPr>
          <w:rFonts w:ascii="Calibri" w:hAnsi="Calibri" w:cs="Arial"/>
          <w:b/>
          <w:szCs w:val="21"/>
          <w:lang w:val="en-US"/>
        </w:rPr>
      </w:pPr>
    </w:p>
    <w:p w:rsidR="00B30494" w:rsidRPr="000A0D27" w:rsidRDefault="00B30494" w:rsidP="00B30494">
      <w:pPr>
        <w:pStyle w:val="CBPNum1"/>
        <w:numPr>
          <w:ilvl w:val="0"/>
          <w:numId w:val="0"/>
        </w:numPr>
        <w:ind w:left="1418"/>
        <w:rPr>
          <w:rFonts w:ascii="Calibri" w:hAnsi="Calibri" w:cs="Arial"/>
          <w:b/>
          <w:szCs w:val="21"/>
          <w:lang w:val="en-US"/>
        </w:rPr>
      </w:pPr>
    </w:p>
    <w:p w:rsidR="0082737C" w:rsidRPr="000A0D27" w:rsidRDefault="00CB6BC1" w:rsidP="00312EF9">
      <w:r w:rsidRPr="000A0D27">
        <w:br w:type="page"/>
      </w:r>
    </w:p>
    <w:p w:rsidR="002126E1" w:rsidRPr="000A0D27" w:rsidRDefault="002126E1" w:rsidP="002126E1">
      <w:pPr>
        <w:pStyle w:val="JCMCS0"/>
        <w:rPr>
          <w:rFonts w:ascii="Calibri" w:hAnsi="Calibri" w:cs="Arial"/>
        </w:rPr>
      </w:pPr>
      <w:bookmarkStart w:id="7" w:name="_Toc423369006"/>
      <w:r w:rsidRPr="000A0D27">
        <w:rPr>
          <w:rFonts w:ascii="Calibri" w:hAnsi="Calibri" w:cs="Arial"/>
        </w:rPr>
        <w:lastRenderedPageBreak/>
        <w:t xml:space="preserve">2. </w:t>
      </w:r>
      <w:r w:rsidR="008753FC">
        <w:rPr>
          <w:rFonts w:ascii="Calibri" w:hAnsi="Calibri" w:cs="Arial"/>
        </w:rPr>
        <w:tab/>
      </w:r>
      <w:r w:rsidRPr="000A0D27">
        <w:rPr>
          <w:rFonts w:ascii="Calibri" w:hAnsi="Calibri" w:cs="Arial"/>
        </w:rPr>
        <w:t>D</w:t>
      </w:r>
      <w:r w:rsidR="000C65F4" w:rsidRPr="000A0D27">
        <w:rPr>
          <w:rFonts w:ascii="Calibri" w:hAnsi="Calibri" w:cs="Arial"/>
        </w:rPr>
        <w:t>EPARTMENT OVERVIEW</w:t>
      </w:r>
      <w:bookmarkEnd w:id="7"/>
    </w:p>
    <w:p w:rsidR="002126E1" w:rsidRPr="000A0D27" w:rsidRDefault="00242D85" w:rsidP="002126E1">
      <w:pPr>
        <w:pStyle w:val="JCMCS1"/>
        <w:rPr>
          <w:rFonts w:ascii="Calibri" w:hAnsi="Calibri" w:cs="Arial"/>
        </w:rPr>
      </w:pPr>
      <w:bookmarkStart w:id="8" w:name="_Toc423369007"/>
      <w:r>
        <w:rPr>
          <w:rFonts w:ascii="Calibri" w:hAnsi="Calibri" w:cs="Arial"/>
        </w:rPr>
        <w:t>A.</w:t>
      </w:r>
      <w:r>
        <w:rPr>
          <w:rFonts w:ascii="Calibri" w:hAnsi="Calibri" w:cs="Arial"/>
        </w:rPr>
        <w:tab/>
      </w:r>
      <w:r w:rsidR="002126E1" w:rsidRPr="000A0D27">
        <w:rPr>
          <w:rFonts w:ascii="Calibri" w:hAnsi="Calibri" w:cs="Arial"/>
        </w:rPr>
        <w:t>Organisational structure</w:t>
      </w:r>
      <w:bookmarkEnd w:id="8"/>
    </w:p>
    <w:p w:rsidR="007F79AA" w:rsidRPr="000A0D27" w:rsidRDefault="007F79AA" w:rsidP="0027001D">
      <w:pPr>
        <w:pStyle w:val="CBPNum1"/>
        <w:numPr>
          <w:ilvl w:val="0"/>
          <w:numId w:val="30"/>
        </w:numPr>
        <w:rPr>
          <w:rFonts w:ascii="Calibri" w:hAnsi="Calibri"/>
        </w:rPr>
      </w:pPr>
      <w:r w:rsidRPr="000A0D27">
        <w:rPr>
          <w:rFonts w:ascii="Calibri" w:hAnsi="Calibri"/>
        </w:rPr>
        <w:t>As Secretary, I am directly responsible for the management of the Department.</w:t>
      </w:r>
      <w:r w:rsidRPr="000A0D27">
        <w:rPr>
          <w:rFonts w:ascii="Calibri" w:hAnsi="Calibri"/>
          <w:shd w:val="clear" w:color="auto" w:fill="FFFFFF"/>
        </w:rPr>
        <w:t xml:space="preserve"> I manage</w:t>
      </w:r>
      <w:r w:rsidR="0053016B" w:rsidRPr="000A0D27">
        <w:rPr>
          <w:rFonts w:ascii="Calibri" w:hAnsi="Calibri"/>
          <w:shd w:val="clear" w:color="auto" w:fill="FFFFFF"/>
        </w:rPr>
        <w:t xml:space="preserve"> a $12 billion budget and </w:t>
      </w:r>
      <w:r w:rsidR="0053016B" w:rsidRPr="0027001D">
        <w:rPr>
          <w:rFonts w:ascii="Calibri" w:hAnsi="Calibri"/>
        </w:rPr>
        <w:t>lead</w:t>
      </w:r>
      <w:r w:rsidR="0053016B" w:rsidRPr="000A0D27">
        <w:rPr>
          <w:rFonts w:ascii="Calibri" w:hAnsi="Calibri"/>
          <w:shd w:val="clear" w:color="auto" w:fill="FFFFFF"/>
        </w:rPr>
        <w:t xml:space="preserve"> over 6</w:t>
      </w:r>
      <w:r w:rsidRPr="000A0D27">
        <w:rPr>
          <w:rFonts w:ascii="Calibri" w:hAnsi="Calibri"/>
          <w:shd w:val="clear" w:color="auto" w:fill="FFFFFF"/>
        </w:rPr>
        <w:t>5,000 st</w:t>
      </w:r>
      <w:r w:rsidR="0053016B" w:rsidRPr="000A0D27">
        <w:rPr>
          <w:rFonts w:ascii="Calibri" w:hAnsi="Calibri"/>
          <w:shd w:val="clear" w:color="auto" w:fill="FFFFFF"/>
        </w:rPr>
        <w:t>aff in government schools and 2,5</w:t>
      </w:r>
      <w:r w:rsidRPr="000A0D27">
        <w:rPr>
          <w:rFonts w:ascii="Calibri" w:hAnsi="Calibri"/>
          <w:shd w:val="clear" w:color="auto" w:fill="FFFFFF"/>
        </w:rPr>
        <w:t xml:space="preserve">00 corporate staff. </w:t>
      </w:r>
    </w:p>
    <w:p w:rsidR="0074467B" w:rsidRPr="000A0D27" w:rsidRDefault="0074467B" w:rsidP="0027001D">
      <w:pPr>
        <w:pStyle w:val="CBPNum1"/>
        <w:numPr>
          <w:ilvl w:val="0"/>
          <w:numId w:val="30"/>
        </w:numPr>
        <w:rPr>
          <w:rFonts w:ascii="Calibri" w:eastAsia="Calibri" w:hAnsi="Calibri"/>
          <w:sz w:val="20"/>
        </w:rPr>
      </w:pPr>
      <w:r w:rsidRPr="000A0D27">
        <w:rPr>
          <w:rFonts w:ascii="Calibri" w:hAnsi="Calibri"/>
        </w:rPr>
        <w:t>The Department is organised into six central groups, each of whic</w:t>
      </w:r>
      <w:r w:rsidR="000A715B">
        <w:rPr>
          <w:rFonts w:ascii="Calibri" w:hAnsi="Calibri"/>
        </w:rPr>
        <w:t xml:space="preserve">h is based in the Department’s </w:t>
      </w:r>
      <w:r w:rsidR="00852295">
        <w:rPr>
          <w:rFonts w:ascii="Calibri" w:hAnsi="Calibri"/>
        </w:rPr>
        <w:t>Central Office</w:t>
      </w:r>
      <w:r w:rsidRPr="000A0D27">
        <w:rPr>
          <w:rFonts w:ascii="Calibri" w:hAnsi="Calibri"/>
        </w:rPr>
        <w:t>. Each reports to a Deputy Secretary. The groups are: Early Childhood and School Education Group, Higher Education and Skills Group, Regional Services Group, Strategy and Review Group, Infrastructure and Finance Services Group and People and Executive Services Group.</w:t>
      </w:r>
    </w:p>
    <w:p w:rsidR="005F6B78" w:rsidRPr="00967A1B" w:rsidRDefault="005F6B78" w:rsidP="00967A1B">
      <w:pPr>
        <w:pStyle w:val="JCMCS3"/>
        <w:ind w:left="568"/>
        <w:rPr>
          <w:rFonts w:ascii="Calibri" w:hAnsi="Calibri" w:cs="Arial"/>
          <w:i/>
          <w:sz w:val="24"/>
          <w:szCs w:val="24"/>
        </w:rPr>
      </w:pPr>
      <w:bookmarkStart w:id="9" w:name="_Toc423369008"/>
      <w:r w:rsidRPr="00967A1B">
        <w:rPr>
          <w:rFonts w:ascii="Calibri" w:hAnsi="Calibri" w:cs="Arial"/>
          <w:i/>
          <w:sz w:val="24"/>
          <w:szCs w:val="24"/>
        </w:rPr>
        <w:t>Executive Board</w:t>
      </w:r>
      <w:bookmarkEnd w:id="9"/>
    </w:p>
    <w:p w:rsidR="00DE0C9A" w:rsidRPr="000A0D27" w:rsidRDefault="005F6B78" w:rsidP="0027001D">
      <w:pPr>
        <w:pStyle w:val="CBPNum1"/>
        <w:numPr>
          <w:ilvl w:val="0"/>
          <w:numId w:val="30"/>
        </w:numPr>
        <w:rPr>
          <w:rFonts w:ascii="Calibri" w:hAnsi="Calibri"/>
        </w:rPr>
      </w:pPr>
      <w:r w:rsidRPr="000A0D27">
        <w:rPr>
          <w:rFonts w:ascii="Calibri" w:hAnsi="Calibri"/>
        </w:rPr>
        <w:t xml:space="preserve">The Department is managed by an Executive Board comprising the Secretary, the head of each of the Department’s six groups, and the Chief Executive Officer of the Victorian Curriculum and Assessment Authority. </w:t>
      </w:r>
      <w:r w:rsidR="00DE0C9A" w:rsidRPr="000A0D27">
        <w:rPr>
          <w:rFonts w:ascii="Calibri" w:hAnsi="Calibri"/>
        </w:rPr>
        <w:t xml:space="preserve">The Executive Board is the ultimate governance and decision-making body for the Department. It is accountable for: </w:t>
      </w:r>
    </w:p>
    <w:p w:rsidR="00DE0C9A" w:rsidRPr="0027001D" w:rsidRDefault="00DE0C9A" w:rsidP="00485949">
      <w:pPr>
        <w:pStyle w:val="CBPNum2"/>
        <w:numPr>
          <w:ilvl w:val="1"/>
          <w:numId w:val="46"/>
        </w:numPr>
        <w:rPr>
          <w:rFonts w:ascii="Calibri" w:hAnsi="Calibri"/>
        </w:rPr>
      </w:pPr>
      <w:r w:rsidRPr="0027001D">
        <w:rPr>
          <w:rFonts w:ascii="Calibri" w:hAnsi="Calibri"/>
        </w:rPr>
        <w:t>strategic direction and leadership of the Department;</w:t>
      </w:r>
    </w:p>
    <w:p w:rsidR="00DE0C9A" w:rsidRPr="000A0D27" w:rsidRDefault="00DE0C9A" w:rsidP="00DE0C9A">
      <w:pPr>
        <w:pStyle w:val="CBPNum2"/>
        <w:rPr>
          <w:rFonts w:ascii="Calibri" w:hAnsi="Calibri"/>
        </w:rPr>
      </w:pPr>
      <w:r w:rsidRPr="000A0D27">
        <w:rPr>
          <w:rFonts w:ascii="Calibri" w:hAnsi="Calibri"/>
        </w:rPr>
        <w:t>management of the Department;</w:t>
      </w:r>
    </w:p>
    <w:p w:rsidR="00DE0C9A" w:rsidRPr="000A0D27" w:rsidRDefault="00DE0C9A" w:rsidP="00DE0C9A">
      <w:pPr>
        <w:pStyle w:val="CBPNum2"/>
        <w:rPr>
          <w:rFonts w:ascii="Calibri" w:hAnsi="Calibri"/>
        </w:rPr>
      </w:pPr>
      <w:r w:rsidRPr="000A0D27">
        <w:rPr>
          <w:rFonts w:ascii="Calibri" w:hAnsi="Calibri"/>
        </w:rPr>
        <w:t>decision-making;</w:t>
      </w:r>
    </w:p>
    <w:p w:rsidR="00DE0C9A" w:rsidRPr="000A0D27" w:rsidRDefault="00DE0C9A" w:rsidP="00DE0C9A">
      <w:pPr>
        <w:pStyle w:val="CBPNum2"/>
        <w:rPr>
          <w:rFonts w:ascii="Calibri" w:hAnsi="Calibri"/>
        </w:rPr>
      </w:pPr>
      <w:r w:rsidRPr="000A0D27">
        <w:rPr>
          <w:rFonts w:ascii="Calibri" w:hAnsi="Calibri"/>
        </w:rPr>
        <w:t xml:space="preserve">risk management; </w:t>
      </w:r>
    </w:p>
    <w:p w:rsidR="00DE0C9A" w:rsidRPr="000A0D27" w:rsidRDefault="00DE0C9A" w:rsidP="00DE0C9A">
      <w:pPr>
        <w:pStyle w:val="CBPNum2"/>
        <w:rPr>
          <w:rFonts w:ascii="Calibri" w:hAnsi="Calibri"/>
        </w:rPr>
      </w:pPr>
      <w:r w:rsidRPr="000A0D27">
        <w:rPr>
          <w:rFonts w:ascii="Calibri" w:hAnsi="Calibri"/>
        </w:rPr>
        <w:t>monitoring and evaluation of the Department’s activities;</w:t>
      </w:r>
    </w:p>
    <w:p w:rsidR="00DE0C9A" w:rsidRPr="000A0D27" w:rsidRDefault="00DE0C9A" w:rsidP="00DE0C9A">
      <w:pPr>
        <w:pStyle w:val="CBPNum2"/>
        <w:rPr>
          <w:rFonts w:ascii="Calibri" w:hAnsi="Calibri"/>
        </w:rPr>
      </w:pPr>
      <w:r w:rsidRPr="000A0D27">
        <w:rPr>
          <w:rFonts w:ascii="Calibri" w:hAnsi="Calibri"/>
        </w:rPr>
        <w:t>compliance;</w:t>
      </w:r>
    </w:p>
    <w:p w:rsidR="00DE0C9A" w:rsidRPr="000A0D27" w:rsidRDefault="00DE0C9A" w:rsidP="00DE0C9A">
      <w:pPr>
        <w:pStyle w:val="CBPNum2"/>
        <w:rPr>
          <w:rFonts w:ascii="Calibri" w:hAnsi="Calibri"/>
        </w:rPr>
      </w:pPr>
      <w:proofErr w:type="gramStart"/>
      <w:r w:rsidRPr="000A0D27">
        <w:rPr>
          <w:rFonts w:ascii="Calibri" w:hAnsi="Calibri"/>
        </w:rPr>
        <w:t>stakeholder</w:t>
      </w:r>
      <w:proofErr w:type="gramEnd"/>
      <w:r w:rsidRPr="000A0D27">
        <w:rPr>
          <w:rFonts w:ascii="Calibri" w:hAnsi="Calibri"/>
        </w:rPr>
        <w:t xml:space="preserve"> management.</w:t>
      </w:r>
    </w:p>
    <w:p w:rsidR="005F6B78" w:rsidRPr="00967A1B" w:rsidRDefault="005F6B78" w:rsidP="00967A1B">
      <w:pPr>
        <w:pStyle w:val="JCMCS3"/>
        <w:ind w:left="568"/>
        <w:rPr>
          <w:rFonts w:ascii="Calibri" w:hAnsi="Calibri" w:cs="Arial"/>
          <w:i/>
          <w:sz w:val="24"/>
          <w:szCs w:val="24"/>
        </w:rPr>
      </w:pPr>
      <w:bookmarkStart w:id="10" w:name="_Toc423369009"/>
      <w:r w:rsidRPr="00967A1B">
        <w:rPr>
          <w:rFonts w:ascii="Calibri" w:hAnsi="Calibri" w:cs="Arial"/>
          <w:i/>
          <w:sz w:val="24"/>
          <w:szCs w:val="24"/>
        </w:rPr>
        <w:t>Regional offices</w:t>
      </w:r>
      <w:bookmarkEnd w:id="10"/>
    </w:p>
    <w:p w:rsidR="00DE0C9A" w:rsidRPr="000A0D27" w:rsidRDefault="00DE0C9A" w:rsidP="0027001D">
      <w:pPr>
        <w:pStyle w:val="CBPNum1"/>
        <w:numPr>
          <w:ilvl w:val="0"/>
          <w:numId w:val="30"/>
        </w:numPr>
        <w:rPr>
          <w:rFonts w:ascii="Calibri" w:eastAsia="Calibri" w:hAnsi="Calibri"/>
          <w:sz w:val="20"/>
        </w:rPr>
      </w:pPr>
      <w:r w:rsidRPr="000A0D27">
        <w:rPr>
          <w:rFonts w:ascii="Calibri" w:hAnsi="Calibri"/>
        </w:rPr>
        <w:t>The Department's regional offices play a critical role in implementing departmental policies. The offices are:</w:t>
      </w:r>
    </w:p>
    <w:p w:rsidR="007F79AA" w:rsidRPr="000A0D27" w:rsidRDefault="007F79AA" w:rsidP="007F79AA">
      <w:pPr>
        <w:pStyle w:val="CBPNum2"/>
        <w:rPr>
          <w:rFonts w:ascii="Calibri" w:eastAsia="Calibri" w:hAnsi="Calibri"/>
        </w:rPr>
      </w:pPr>
      <w:r w:rsidRPr="000A0D27">
        <w:rPr>
          <w:rFonts w:ascii="Calibri" w:eastAsia="Calibri" w:hAnsi="Calibri"/>
        </w:rPr>
        <w:t>North Eastern Victoria Region;</w:t>
      </w:r>
    </w:p>
    <w:p w:rsidR="007F79AA" w:rsidRPr="000A0D27" w:rsidRDefault="007F79AA" w:rsidP="007F79AA">
      <w:pPr>
        <w:pStyle w:val="CBPNum2"/>
        <w:rPr>
          <w:rFonts w:ascii="Calibri" w:eastAsia="Calibri" w:hAnsi="Calibri"/>
        </w:rPr>
      </w:pPr>
      <w:r w:rsidRPr="000A0D27">
        <w:rPr>
          <w:rFonts w:ascii="Calibri" w:eastAsia="Calibri" w:hAnsi="Calibri"/>
        </w:rPr>
        <w:t>North Western Victoria Region;</w:t>
      </w:r>
    </w:p>
    <w:p w:rsidR="007F79AA" w:rsidRPr="000A0D27" w:rsidRDefault="007F79AA" w:rsidP="007F79AA">
      <w:pPr>
        <w:pStyle w:val="CBPNum2"/>
        <w:rPr>
          <w:rFonts w:ascii="Calibri" w:eastAsia="Calibri" w:hAnsi="Calibri"/>
        </w:rPr>
      </w:pPr>
      <w:r w:rsidRPr="000A0D27">
        <w:rPr>
          <w:rFonts w:ascii="Calibri" w:eastAsia="Calibri" w:hAnsi="Calibri"/>
        </w:rPr>
        <w:t>South Eastern Victoria Region; and</w:t>
      </w:r>
    </w:p>
    <w:p w:rsidR="007F79AA" w:rsidRPr="000A0D27" w:rsidRDefault="007F79AA" w:rsidP="007F79AA">
      <w:pPr>
        <w:pStyle w:val="CBPNum2"/>
        <w:rPr>
          <w:rFonts w:ascii="Calibri" w:eastAsia="Calibri" w:hAnsi="Calibri"/>
        </w:rPr>
      </w:pPr>
      <w:r w:rsidRPr="000A0D27">
        <w:rPr>
          <w:rFonts w:ascii="Calibri" w:eastAsia="Calibri" w:hAnsi="Calibri"/>
        </w:rPr>
        <w:t>South Western Victoria Region.</w:t>
      </w:r>
    </w:p>
    <w:p w:rsidR="005F6B78" w:rsidRPr="000A0D27" w:rsidRDefault="005F6B78" w:rsidP="00554ECD">
      <w:pPr>
        <w:pStyle w:val="CBPNum1"/>
        <w:numPr>
          <w:ilvl w:val="0"/>
          <w:numId w:val="0"/>
        </w:numPr>
        <w:ind w:left="1276"/>
        <w:rPr>
          <w:rFonts w:ascii="Calibri" w:hAnsi="Calibri"/>
        </w:rPr>
      </w:pPr>
      <w:r w:rsidRPr="000A0D27">
        <w:rPr>
          <w:rFonts w:ascii="Calibri" w:hAnsi="Calibri"/>
        </w:rPr>
        <w:t>Regional Directors oversee the Department’s four regions. Regional Directors report to the Deputy Secretary, Regional Services Group.</w:t>
      </w:r>
    </w:p>
    <w:p w:rsidR="005F6B78" w:rsidRPr="000A0D27" w:rsidRDefault="005F6B78" w:rsidP="0027001D">
      <w:pPr>
        <w:pStyle w:val="CBPNum1"/>
        <w:numPr>
          <w:ilvl w:val="0"/>
          <w:numId w:val="30"/>
        </w:numPr>
        <w:rPr>
          <w:rFonts w:ascii="Calibri" w:hAnsi="Calibri"/>
        </w:rPr>
      </w:pPr>
      <w:r w:rsidRPr="000A0D27">
        <w:rPr>
          <w:rFonts w:ascii="Calibri" w:hAnsi="Calibri"/>
        </w:rPr>
        <w:t>Each Regional Executive comprises the Regional Director and three Deputy Regional Directors (DRD):</w:t>
      </w:r>
    </w:p>
    <w:p w:rsidR="005F6B78" w:rsidRPr="000A0D27" w:rsidRDefault="005F6B78" w:rsidP="00BF0CAD">
      <w:pPr>
        <w:pStyle w:val="CBPNum2"/>
        <w:numPr>
          <w:ilvl w:val="1"/>
          <w:numId w:val="33"/>
        </w:numPr>
        <w:rPr>
          <w:rFonts w:ascii="Calibri" w:eastAsia="Calibri" w:hAnsi="Calibri"/>
        </w:rPr>
      </w:pPr>
      <w:r w:rsidRPr="000A0D27">
        <w:rPr>
          <w:rFonts w:ascii="Calibri" w:eastAsia="Calibri" w:hAnsi="Calibri"/>
        </w:rPr>
        <w:lastRenderedPageBreak/>
        <w:t>DRD Service Planning (service provision, planning, facilities and emergency management);</w:t>
      </w:r>
    </w:p>
    <w:p w:rsidR="005F6B78" w:rsidRPr="000A0D27" w:rsidRDefault="005F6B78" w:rsidP="000A715B">
      <w:pPr>
        <w:pStyle w:val="CBPNum2"/>
        <w:numPr>
          <w:ilvl w:val="1"/>
          <w:numId w:val="33"/>
        </w:numPr>
        <w:rPr>
          <w:rFonts w:ascii="Calibri" w:eastAsia="Calibri" w:hAnsi="Calibri"/>
        </w:rPr>
      </w:pPr>
      <w:r w:rsidRPr="000A0D27">
        <w:rPr>
          <w:rFonts w:ascii="Calibri" w:eastAsia="Calibri" w:hAnsi="Calibri"/>
        </w:rPr>
        <w:t>DRD Child, Learner and Family Services (delivers key services directly to clients, including specialist services, nursing and visiting teachers); and</w:t>
      </w:r>
    </w:p>
    <w:p w:rsidR="005F6B78" w:rsidRPr="000A0D27" w:rsidRDefault="005F6B78" w:rsidP="000A715B">
      <w:pPr>
        <w:pStyle w:val="CBPNum2"/>
        <w:numPr>
          <w:ilvl w:val="1"/>
          <w:numId w:val="33"/>
        </w:numPr>
        <w:rPr>
          <w:rFonts w:ascii="Calibri" w:eastAsia="Calibri" w:hAnsi="Calibri"/>
        </w:rPr>
      </w:pPr>
      <w:r w:rsidRPr="000A0D27">
        <w:rPr>
          <w:rFonts w:ascii="Calibri" w:eastAsia="Calibri" w:hAnsi="Calibri"/>
        </w:rPr>
        <w:t>DRD Provider Performance, Accountability and Improvement (monitors performance of the learning and development system)</w:t>
      </w:r>
    </w:p>
    <w:p w:rsidR="00554ECD" w:rsidRPr="00967A1B" w:rsidRDefault="005F6B78" w:rsidP="00967A1B">
      <w:pPr>
        <w:pStyle w:val="JCMCS3"/>
        <w:ind w:left="568"/>
        <w:rPr>
          <w:rFonts w:ascii="Calibri" w:hAnsi="Calibri" w:cs="Arial"/>
          <w:i/>
          <w:sz w:val="24"/>
          <w:szCs w:val="24"/>
        </w:rPr>
      </w:pPr>
      <w:bookmarkStart w:id="11" w:name="_Toc423369010"/>
      <w:r w:rsidRPr="00967A1B">
        <w:rPr>
          <w:rFonts w:ascii="Calibri" w:hAnsi="Calibri" w:cs="Arial"/>
          <w:i/>
          <w:sz w:val="24"/>
          <w:szCs w:val="24"/>
        </w:rPr>
        <w:t>Standing subcommittees</w:t>
      </w:r>
      <w:bookmarkEnd w:id="11"/>
    </w:p>
    <w:p w:rsidR="005F6B78" w:rsidRPr="004D5710" w:rsidRDefault="00E65DEE" w:rsidP="0027001D">
      <w:pPr>
        <w:pStyle w:val="CBPNum1"/>
        <w:numPr>
          <w:ilvl w:val="0"/>
          <w:numId w:val="30"/>
        </w:numPr>
        <w:rPr>
          <w:rFonts w:ascii="Calibri" w:hAnsi="Calibri" w:cs="Arial"/>
          <w:i/>
          <w:szCs w:val="21"/>
        </w:rPr>
      </w:pPr>
      <w:r>
        <w:rPr>
          <w:rFonts w:ascii="Calibri" w:hAnsi="Calibri"/>
          <w:szCs w:val="21"/>
        </w:rPr>
        <w:t>Between 2013–15, the Executive Board has had the following</w:t>
      </w:r>
      <w:r w:rsidR="005F6B78" w:rsidRPr="004D5710">
        <w:rPr>
          <w:rFonts w:ascii="Calibri" w:hAnsi="Calibri"/>
          <w:szCs w:val="21"/>
        </w:rPr>
        <w:t xml:space="preserve"> standing subcommittees:</w:t>
      </w:r>
    </w:p>
    <w:p w:rsidR="005F6B78" w:rsidRPr="000A715B" w:rsidRDefault="005F6B78" w:rsidP="00485949">
      <w:pPr>
        <w:pStyle w:val="CBPNum2"/>
        <w:numPr>
          <w:ilvl w:val="1"/>
          <w:numId w:val="58"/>
        </w:numPr>
        <w:rPr>
          <w:rFonts w:ascii="Calibri" w:hAnsi="Calibri"/>
          <w:i/>
          <w:szCs w:val="21"/>
        </w:rPr>
      </w:pPr>
      <w:r w:rsidRPr="000A715B">
        <w:rPr>
          <w:rFonts w:ascii="Calibri" w:hAnsi="Calibri"/>
          <w:i/>
          <w:szCs w:val="21"/>
        </w:rPr>
        <w:t xml:space="preserve">Budget and </w:t>
      </w:r>
      <w:r w:rsidRPr="000A715B">
        <w:rPr>
          <w:rFonts w:ascii="Calibri" w:eastAsia="Calibri" w:hAnsi="Calibri"/>
          <w:i/>
          <w:szCs w:val="21"/>
        </w:rPr>
        <w:t>Infrastructure</w:t>
      </w:r>
      <w:r w:rsidRPr="000A715B">
        <w:rPr>
          <w:rFonts w:ascii="Calibri" w:hAnsi="Calibri"/>
          <w:i/>
          <w:szCs w:val="21"/>
        </w:rPr>
        <w:t xml:space="preserve"> Committee</w:t>
      </w:r>
    </w:p>
    <w:p w:rsidR="005F6B78" w:rsidRPr="004D5710" w:rsidRDefault="005F6B78" w:rsidP="0008108E">
      <w:pPr>
        <w:ind w:left="2127"/>
        <w:rPr>
          <w:rFonts w:eastAsia="Times New Roman"/>
          <w:sz w:val="21"/>
          <w:szCs w:val="21"/>
        </w:rPr>
      </w:pPr>
      <w:r w:rsidRPr="004D5710">
        <w:rPr>
          <w:rFonts w:eastAsia="Times New Roman"/>
          <w:sz w:val="21"/>
          <w:szCs w:val="21"/>
        </w:rPr>
        <w:t>The Budget and Infrastructure Committee</w:t>
      </w:r>
      <w:r w:rsidR="000A715B">
        <w:rPr>
          <w:rFonts w:eastAsia="Times New Roman"/>
          <w:sz w:val="21"/>
          <w:szCs w:val="21"/>
        </w:rPr>
        <w:t xml:space="preserve"> (</w:t>
      </w:r>
      <w:r w:rsidR="000A715B" w:rsidRPr="000A715B">
        <w:rPr>
          <w:rFonts w:eastAsia="Times New Roman"/>
          <w:b/>
          <w:sz w:val="21"/>
          <w:szCs w:val="21"/>
        </w:rPr>
        <w:t>BIC</w:t>
      </w:r>
      <w:r w:rsidR="000A715B">
        <w:rPr>
          <w:rFonts w:eastAsia="Times New Roman"/>
          <w:sz w:val="21"/>
          <w:szCs w:val="21"/>
        </w:rPr>
        <w:t>)</w:t>
      </w:r>
      <w:r w:rsidRPr="004D5710">
        <w:rPr>
          <w:rFonts w:eastAsia="Times New Roman"/>
          <w:sz w:val="21"/>
          <w:szCs w:val="21"/>
        </w:rPr>
        <w:t xml:space="preserve"> is responsible for ensuring effective strategic development and coordination of Departmental finances, physical assets and information technology, and providing advice to the Executive Board on these matters.</w:t>
      </w:r>
    </w:p>
    <w:p w:rsidR="005F6B78" w:rsidRPr="004D5710" w:rsidRDefault="000A715B" w:rsidP="0008108E">
      <w:pPr>
        <w:ind w:left="2126"/>
        <w:rPr>
          <w:rFonts w:eastAsia="Times New Roman"/>
          <w:sz w:val="21"/>
          <w:szCs w:val="21"/>
        </w:rPr>
      </w:pPr>
      <w:r>
        <w:rPr>
          <w:rFonts w:eastAsia="Times New Roman"/>
          <w:sz w:val="21"/>
          <w:szCs w:val="21"/>
        </w:rPr>
        <w:t>BIC’s</w:t>
      </w:r>
      <w:r w:rsidR="005F6B78" w:rsidRPr="004D5710">
        <w:rPr>
          <w:rFonts w:eastAsia="Times New Roman"/>
          <w:sz w:val="21"/>
          <w:szCs w:val="21"/>
        </w:rPr>
        <w:t xml:space="preserve"> focus includes the Department and the state</w:t>
      </w:r>
      <w:r>
        <w:rPr>
          <w:rFonts w:eastAsia="Times New Roman"/>
          <w:sz w:val="21"/>
          <w:szCs w:val="21"/>
        </w:rPr>
        <w:t>-</w:t>
      </w:r>
      <w:r w:rsidR="005F6B78" w:rsidRPr="004D5710">
        <w:rPr>
          <w:rFonts w:eastAsia="Times New Roman"/>
          <w:sz w:val="21"/>
          <w:szCs w:val="21"/>
        </w:rPr>
        <w:t>wide statutory authorities (the Adult, Community and Further Education Board, the Victorian Curriculum and Assessment Authority and the Victorian Registration and Qualifications Authority) that are primarily funded through the Department.</w:t>
      </w:r>
    </w:p>
    <w:p w:rsidR="005F6B78" w:rsidRPr="004D5710" w:rsidRDefault="005F6B78" w:rsidP="00485949">
      <w:pPr>
        <w:pStyle w:val="CBPNum2"/>
        <w:numPr>
          <w:ilvl w:val="1"/>
          <w:numId w:val="58"/>
        </w:numPr>
        <w:rPr>
          <w:rFonts w:ascii="Calibri" w:hAnsi="Calibri"/>
          <w:i/>
          <w:szCs w:val="21"/>
        </w:rPr>
      </w:pPr>
      <w:r w:rsidRPr="004D5710">
        <w:rPr>
          <w:rFonts w:ascii="Calibri" w:hAnsi="Calibri"/>
          <w:i/>
          <w:szCs w:val="21"/>
        </w:rPr>
        <w:t>Early Childhood and School Education Standing Committee</w:t>
      </w:r>
    </w:p>
    <w:p w:rsidR="00AB0EFF" w:rsidRPr="004D5710" w:rsidRDefault="005F6B78" w:rsidP="00AB0EFF">
      <w:pPr>
        <w:ind w:left="2127"/>
        <w:rPr>
          <w:rFonts w:eastAsia="Times New Roman"/>
          <w:sz w:val="21"/>
          <w:szCs w:val="21"/>
        </w:rPr>
      </w:pPr>
      <w:r w:rsidRPr="004D5710">
        <w:rPr>
          <w:rFonts w:eastAsia="Times New Roman"/>
          <w:sz w:val="21"/>
          <w:szCs w:val="21"/>
        </w:rPr>
        <w:t>During 2013–14, the Early Childhood and School Education Committee was responsible for leading and implementing learning, development and wellbeing improvement strategies for children and young people aged 0–18 years, and ensuring alignment across the Department. The committee identified projects resulting from key reform statements, coordinated the development of policy options and initiatives, and oversaw monitoring, reporting and communication with regions, schools and stakeholders.</w:t>
      </w:r>
      <w:r w:rsidR="00AB0EFF" w:rsidRPr="004D5710">
        <w:rPr>
          <w:rFonts w:eastAsia="Times New Roman"/>
          <w:sz w:val="21"/>
          <w:szCs w:val="21"/>
        </w:rPr>
        <w:t xml:space="preserve"> From 2015, this committee this been dissolved and the oversight responsibilities transferred to the Education State Board.</w:t>
      </w:r>
    </w:p>
    <w:p w:rsidR="00AB0EFF" w:rsidRPr="004D5710" w:rsidRDefault="00AB0EFF" w:rsidP="00485949">
      <w:pPr>
        <w:pStyle w:val="CBPNum2"/>
        <w:numPr>
          <w:ilvl w:val="1"/>
          <w:numId w:val="58"/>
        </w:numPr>
        <w:rPr>
          <w:rFonts w:ascii="Calibri" w:hAnsi="Calibri"/>
          <w:i/>
          <w:szCs w:val="21"/>
          <w:lang w:eastAsia="en-AU"/>
        </w:rPr>
      </w:pPr>
      <w:r w:rsidRPr="004D5710">
        <w:rPr>
          <w:rFonts w:ascii="Calibri" w:hAnsi="Calibri"/>
          <w:i/>
          <w:szCs w:val="21"/>
          <w:lang w:eastAsia="en-AU"/>
        </w:rPr>
        <w:t xml:space="preserve">Education </w:t>
      </w:r>
      <w:r w:rsidRPr="004D5710">
        <w:rPr>
          <w:rFonts w:ascii="Calibri" w:hAnsi="Calibri"/>
          <w:i/>
          <w:szCs w:val="21"/>
        </w:rPr>
        <w:t>State</w:t>
      </w:r>
      <w:r w:rsidRPr="004D5710">
        <w:rPr>
          <w:rFonts w:ascii="Calibri" w:hAnsi="Calibri"/>
          <w:i/>
          <w:szCs w:val="21"/>
          <w:lang w:eastAsia="en-AU"/>
        </w:rPr>
        <w:t xml:space="preserve"> Board</w:t>
      </w:r>
    </w:p>
    <w:p w:rsidR="00AB0EFF" w:rsidRPr="004D5710" w:rsidRDefault="00AB0EFF" w:rsidP="0008108E">
      <w:pPr>
        <w:ind w:left="2127"/>
        <w:rPr>
          <w:rFonts w:eastAsia="Times New Roman"/>
          <w:sz w:val="21"/>
          <w:szCs w:val="21"/>
        </w:rPr>
      </w:pPr>
      <w:r w:rsidRPr="004D5710">
        <w:rPr>
          <w:rFonts w:eastAsia="Times New Roman"/>
          <w:sz w:val="21"/>
          <w:szCs w:val="21"/>
        </w:rPr>
        <w:t xml:space="preserve">The Education State Board </w:t>
      </w:r>
      <w:r w:rsidR="00E65DEE">
        <w:rPr>
          <w:rFonts w:eastAsia="Times New Roman"/>
          <w:sz w:val="21"/>
          <w:szCs w:val="21"/>
        </w:rPr>
        <w:t>(</w:t>
      </w:r>
      <w:r w:rsidR="00E65DEE" w:rsidRPr="00E65DEE">
        <w:rPr>
          <w:rFonts w:eastAsia="Times New Roman"/>
          <w:b/>
          <w:sz w:val="21"/>
          <w:szCs w:val="21"/>
        </w:rPr>
        <w:t>ESB</w:t>
      </w:r>
      <w:r w:rsidR="00E65DEE">
        <w:rPr>
          <w:rFonts w:eastAsia="Times New Roman"/>
          <w:sz w:val="21"/>
          <w:szCs w:val="21"/>
        </w:rPr>
        <w:t xml:space="preserve">) </w:t>
      </w:r>
      <w:r w:rsidRPr="004D5710">
        <w:rPr>
          <w:rFonts w:eastAsia="Times New Roman"/>
          <w:sz w:val="21"/>
          <w:szCs w:val="21"/>
        </w:rPr>
        <w:t xml:space="preserve">will oversee the Education State reform program. It comprises the Executive Board members and the four Regional Directors. It has the full delegation of the Executive Board with respect to Departmental decisions pertaining to the Education State reforms. </w:t>
      </w:r>
    </w:p>
    <w:p w:rsidR="00AB0EFF" w:rsidRPr="004D5710" w:rsidRDefault="00AB0EFF" w:rsidP="0008108E">
      <w:pPr>
        <w:ind w:left="2127"/>
        <w:rPr>
          <w:rFonts w:eastAsia="Times New Roman"/>
          <w:sz w:val="21"/>
          <w:szCs w:val="21"/>
        </w:rPr>
      </w:pPr>
      <w:r w:rsidRPr="004D5710">
        <w:rPr>
          <w:rFonts w:eastAsia="Times New Roman"/>
          <w:sz w:val="21"/>
          <w:szCs w:val="21"/>
        </w:rPr>
        <w:t>The core focus of ESB is the strategic direction of the reforms, the related work program, submissions and/or business case development for Cabinet, its sub-committees or other decision-making bodies, and resource allocation to the reform projects and work program. ESB will own the end-state of the reforms and the plan to deliver this end-state. ESB is responsible for ensuring that all relevant activities of the Department align with the Education State vision and principles.</w:t>
      </w:r>
    </w:p>
    <w:p w:rsidR="00AB0EFF" w:rsidRPr="004D5710" w:rsidRDefault="00AB0EFF" w:rsidP="00485949">
      <w:pPr>
        <w:pStyle w:val="CBPNum2"/>
        <w:numPr>
          <w:ilvl w:val="1"/>
          <w:numId w:val="58"/>
        </w:numPr>
        <w:rPr>
          <w:rFonts w:ascii="Calibri" w:hAnsi="Calibri"/>
          <w:i/>
          <w:szCs w:val="21"/>
          <w:lang w:eastAsia="en-AU"/>
        </w:rPr>
      </w:pPr>
      <w:r w:rsidRPr="004D5710">
        <w:rPr>
          <w:rFonts w:ascii="Calibri" w:hAnsi="Calibri"/>
          <w:i/>
          <w:szCs w:val="21"/>
          <w:lang w:eastAsia="en-AU"/>
        </w:rPr>
        <w:lastRenderedPageBreak/>
        <w:t>Education State – Organisational Reform Steering Committee</w:t>
      </w:r>
    </w:p>
    <w:p w:rsidR="00AB0EFF" w:rsidRPr="004D5710" w:rsidRDefault="00AB0EFF" w:rsidP="00AB0EFF">
      <w:pPr>
        <w:ind w:left="2126" w:firstLine="12"/>
        <w:rPr>
          <w:rFonts w:eastAsia="Times New Roman"/>
          <w:sz w:val="21"/>
          <w:szCs w:val="21"/>
        </w:rPr>
      </w:pPr>
      <w:r w:rsidRPr="004D5710">
        <w:rPr>
          <w:rFonts w:eastAsia="Times New Roman"/>
          <w:sz w:val="21"/>
          <w:szCs w:val="21"/>
        </w:rPr>
        <w:t xml:space="preserve">The Organisational Reform Steering Committee is responsible for the successful implementation of all organisational reform projects. The </w:t>
      </w:r>
      <w:r w:rsidR="00E65DEE">
        <w:rPr>
          <w:rFonts w:eastAsia="Times New Roman"/>
          <w:sz w:val="21"/>
          <w:szCs w:val="21"/>
        </w:rPr>
        <w:t xml:space="preserve">Organisational Reform Steering </w:t>
      </w:r>
      <w:r w:rsidRPr="004D5710">
        <w:rPr>
          <w:rFonts w:eastAsia="Times New Roman"/>
          <w:sz w:val="21"/>
          <w:szCs w:val="21"/>
        </w:rPr>
        <w:t xml:space="preserve">Committee will seek to deliver the projects in accordance with </w:t>
      </w:r>
      <w:r w:rsidR="00C65EC7">
        <w:rPr>
          <w:rFonts w:eastAsia="Times New Roman"/>
          <w:sz w:val="21"/>
          <w:szCs w:val="21"/>
        </w:rPr>
        <w:t>Departmental</w:t>
      </w:r>
      <w:r w:rsidRPr="004D5710">
        <w:rPr>
          <w:rFonts w:eastAsia="Times New Roman"/>
          <w:sz w:val="21"/>
          <w:szCs w:val="21"/>
        </w:rPr>
        <w:t xml:space="preserve"> plans and objectives and will provide sound governance of all tasks associated with the delivery of projects. It will direct, monitor and support project team leads to carry out the project in line with the project scope and direction determined by the </w:t>
      </w:r>
      <w:r w:rsidR="00E65DEE">
        <w:rPr>
          <w:rFonts w:eastAsia="Times New Roman"/>
          <w:sz w:val="21"/>
          <w:szCs w:val="21"/>
        </w:rPr>
        <w:t>ESB</w:t>
      </w:r>
      <w:r w:rsidRPr="004D5710">
        <w:rPr>
          <w:rFonts w:eastAsia="Times New Roman"/>
          <w:sz w:val="21"/>
          <w:szCs w:val="21"/>
        </w:rPr>
        <w:t>.</w:t>
      </w:r>
    </w:p>
    <w:p w:rsidR="00AB0EFF" w:rsidRPr="004D5710" w:rsidRDefault="00AB0EFF" w:rsidP="00BF0CAD">
      <w:pPr>
        <w:pStyle w:val="CBPNum2"/>
        <w:numPr>
          <w:ilvl w:val="1"/>
          <w:numId w:val="33"/>
        </w:numPr>
        <w:rPr>
          <w:rFonts w:ascii="Calibri" w:hAnsi="Calibri"/>
          <w:szCs w:val="21"/>
          <w:lang w:eastAsia="en-AU"/>
        </w:rPr>
      </w:pPr>
      <w:r w:rsidRPr="004D5710">
        <w:rPr>
          <w:rFonts w:ascii="Calibri" w:hAnsi="Calibri"/>
          <w:i/>
          <w:szCs w:val="21"/>
          <w:lang w:eastAsia="en-AU"/>
        </w:rPr>
        <w:t>Integrity</w:t>
      </w:r>
      <w:r w:rsidRPr="004D5710">
        <w:rPr>
          <w:rFonts w:ascii="Calibri" w:hAnsi="Calibri"/>
          <w:szCs w:val="21"/>
          <w:lang w:eastAsia="en-AU"/>
        </w:rPr>
        <w:t xml:space="preserve"> </w:t>
      </w:r>
      <w:r w:rsidRPr="00E65DEE">
        <w:rPr>
          <w:rFonts w:ascii="Calibri" w:hAnsi="Calibri"/>
          <w:i/>
          <w:szCs w:val="21"/>
          <w:lang w:eastAsia="en-AU"/>
        </w:rPr>
        <w:t>Committee</w:t>
      </w:r>
    </w:p>
    <w:p w:rsidR="00AB0EFF" w:rsidRPr="004D5710" w:rsidRDefault="00AB0EFF" w:rsidP="0008108E">
      <w:pPr>
        <w:ind w:left="2126" w:firstLine="12"/>
        <w:rPr>
          <w:rFonts w:eastAsia="Times New Roman"/>
          <w:sz w:val="21"/>
          <w:szCs w:val="21"/>
        </w:rPr>
      </w:pPr>
      <w:r w:rsidRPr="004D5710">
        <w:rPr>
          <w:rFonts w:eastAsia="Times New Roman"/>
          <w:sz w:val="21"/>
          <w:szCs w:val="21"/>
        </w:rPr>
        <w:t xml:space="preserve">The </w:t>
      </w:r>
      <w:r w:rsidR="00E65DEE">
        <w:rPr>
          <w:rFonts w:eastAsia="Times New Roman"/>
          <w:sz w:val="21"/>
          <w:szCs w:val="21"/>
        </w:rPr>
        <w:t xml:space="preserve">Integrity </w:t>
      </w:r>
      <w:r w:rsidRPr="004D5710">
        <w:rPr>
          <w:rFonts w:eastAsia="Times New Roman"/>
          <w:sz w:val="21"/>
          <w:szCs w:val="21"/>
        </w:rPr>
        <w:t>Committee is accountable for the e</w:t>
      </w:r>
      <w:r w:rsidR="00E65DEE">
        <w:rPr>
          <w:rFonts w:eastAsia="Times New Roman"/>
          <w:sz w:val="21"/>
          <w:szCs w:val="21"/>
        </w:rPr>
        <w:t>ffective implementation of a Departmental</w:t>
      </w:r>
      <w:r w:rsidRPr="004D5710">
        <w:rPr>
          <w:rFonts w:eastAsia="Times New Roman"/>
          <w:sz w:val="21"/>
          <w:szCs w:val="21"/>
        </w:rPr>
        <w:t xml:space="preserve"> integrity framework. To discharge this responsibility, the </w:t>
      </w:r>
      <w:r w:rsidR="00E65DEE">
        <w:rPr>
          <w:rFonts w:eastAsia="Times New Roman"/>
          <w:sz w:val="21"/>
          <w:szCs w:val="21"/>
        </w:rPr>
        <w:t xml:space="preserve">Integrity </w:t>
      </w:r>
      <w:r w:rsidRPr="004D5710">
        <w:rPr>
          <w:rFonts w:eastAsia="Times New Roman"/>
          <w:sz w:val="21"/>
          <w:szCs w:val="21"/>
        </w:rPr>
        <w:t>Committee has decision making authority to monitor, evaluate, and guide improvements to the integrity framework. Deliverables associated with the implementation of the integrity framework require the approval of the Integrity Committee.</w:t>
      </w:r>
    </w:p>
    <w:p w:rsidR="005F6B78" w:rsidRPr="004D5710" w:rsidRDefault="005F6B78" w:rsidP="00BF0CAD">
      <w:pPr>
        <w:pStyle w:val="CBPNum2"/>
        <w:numPr>
          <w:ilvl w:val="1"/>
          <w:numId w:val="33"/>
        </w:numPr>
        <w:rPr>
          <w:rFonts w:ascii="Calibri" w:hAnsi="Calibri"/>
          <w:i/>
          <w:szCs w:val="21"/>
        </w:rPr>
      </w:pPr>
      <w:r w:rsidRPr="004D5710">
        <w:rPr>
          <w:rFonts w:ascii="Calibri" w:hAnsi="Calibri"/>
          <w:i/>
          <w:szCs w:val="21"/>
        </w:rPr>
        <w:t>Policy and Performance Standing Committee</w:t>
      </w:r>
    </w:p>
    <w:p w:rsidR="005F6B78" w:rsidRPr="004D5710" w:rsidRDefault="005F6B78" w:rsidP="005F6B78">
      <w:pPr>
        <w:pStyle w:val="CBPNum2"/>
        <w:numPr>
          <w:ilvl w:val="0"/>
          <w:numId w:val="0"/>
        </w:numPr>
        <w:ind w:left="2127"/>
        <w:rPr>
          <w:rFonts w:ascii="Calibri" w:hAnsi="Calibri"/>
          <w:szCs w:val="21"/>
        </w:rPr>
      </w:pPr>
      <w:r w:rsidRPr="004D5710">
        <w:rPr>
          <w:rFonts w:ascii="Calibri" w:hAnsi="Calibri"/>
          <w:szCs w:val="21"/>
        </w:rPr>
        <w:t>The Policy and Performance Standing Committee is</w:t>
      </w:r>
      <w:r w:rsidRPr="00E65DEE">
        <w:rPr>
          <w:rFonts w:ascii="Calibri" w:hAnsi="Calibri"/>
          <w:szCs w:val="21"/>
        </w:rPr>
        <w:t xml:space="preserve"> responsible </w:t>
      </w:r>
      <w:r w:rsidRPr="004D5710">
        <w:rPr>
          <w:rFonts w:ascii="Calibri" w:hAnsi="Calibri"/>
          <w:szCs w:val="21"/>
        </w:rPr>
        <w:t xml:space="preserve">for ensuring effective development and coordination of Department-wide strategy and policy, research and evaluation. The </w:t>
      </w:r>
      <w:r w:rsidR="00E65DEE">
        <w:rPr>
          <w:rFonts w:ascii="Calibri" w:hAnsi="Calibri"/>
          <w:szCs w:val="21"/>
        </w:rPr>
        <w:t>Policy and Performance Standing C</w:t>
      </w:r>
      <w:r w:rsidRPr="004D5710">
        <w:rPr>
          <w:rFonts w:ascii="Calibri" w:hAnsi="Calibri"/>
          <w:szCs w:val="21"/>
        </w:rPr>
        <w:t xml:space="preserve">ommittee ensures there are links between the Department’s strategy and the resultant policy and evaluation. The </w:t>
      </w:r>
      <w:r w:rsidR="00E65DEE">
        <w:rPr>
          <w:rFonts w:ascii="Calibri" w:hAnsi="Calibri"/>
          <w:szCs w:val="21"/>
        </w:rPr>
        <w:t>Policy and Performance Standing C</w:t>
      </w:r>
      <w:r w:rsidRPr="004D5710">
        <w:rPr>
          <w:rFonts w:ascii="Calibri" w:hAnsi="Calibri"/>
          <w:szCs w:val="21"/>
        </w:rPr>
        <w:t>ommittee’s scope covers all Departmental portfolios, including statutory authorities.</w:t>
      </w:r>
    </w:p>
    <w:p w:rsidR="005F6B78" w:rsidRPr="004D5710" w:rsidRDefault="005F6B78" w:rsidP="00BF0CAD">
      <w:pPr>
        <w:pStyle w:val="CBPNum2"/>
        <w:numPr>
          <w:ilvl w:val="1"/>
          <w:numId w:val="33"/>
        </w:numPr>
        <w:rPr>
          <w:rFonts w:ascii="Calibri" w:hAnsi="Calibri"/>
          <w:i/>
          <w:szCs w:val="21"/>
        </w:rPr>
      </w:pPr>
      <w:r w:rsidRPr="004D5710">
        <w:rPr>
          <w:rFonts w:ascii="Calibri" w:hAnsi="Calibri"/>
          <w:i/>
          <w:szCs w:val="21"/>
        </w:rPr>
        <w:t>People and Culture Standing Committee</w:t>
      </w:r>
    </w:p>
    <w:p w:rsidR="005F6B78" w:rsidRPr="004D5710" w:rsidRDefault="005F6B78" w:rsidP="005F6B78">
      <w:pPr>
        <w:ind w:left="2126" w:firstLine="12"/>
        <w:rPr>
          <w:sz w:val="21"/>
          <w:szCs w:val="21"/>
        </w:rPr>
      </w:pPr>
      <w:r w:rsidRPr="004D5710">
        <w:rPr>
          <w:sz w:val="21"/>
          <w:szCs w:val="21"/>
        </w:rPr>
        <w:t xml:space="preserve">The People and Culture Standing Committee is responsible for the effective delivery of the </w:t>
      </w:r>
      <w:r w:rsidRPr="004D5710">
        <w:rPr>
          <w:i/>
          <w:sz w:val="21"/>
          <w:szCs w:val="21"/>
        </w:rPr>
        <w:t>People Strategy 2013–15</w:t>
      </w:r>
      <w:r w:rsidR="00E65DEE">
        <w:rPr>
          <w:i/>
          <w:sz w:val="21"/>
          <w:szCs w:val="21"/>
        </w:rPr>
        <w:t xml:space="preserve"> </w:t>
      </w:r>
      <w:r w:rsidR="00E65DEE">
        <w:rPr>
          <w:sz w:val="21"/>
          <w:szCs w:val="21"/>
        </w:rPr>
        <w:t>(</w:t>
      </w:r>
      <w:r w:rsidR="00E65DEE" w:rsidRPr="00E65DEE">
        <w:rPr>
          <w:b/>
          <w:sz w:val="21"/>
          <w:szCs w:val="21"/>
        </w:rPr>
        <w:t>People Strategy</w:t>
      </w:r>
      <w:r w:rsidR="00E65DEE">
        <w:rPr>
          <w:sz w:val="21"/>
          <w:szCs w:val="21"/>
        </w:rPr>
        <w:t>)</w:t>
      </w:r>
      <w:r w:rsidRPr="004D5710">
        <w:rPr>
          <w:sz w:val="21"/>
          <w:szCs w:val="21"/>
        </w:rPr>
        <w:t xml:space="preserve">, ensuring the implementation of outcomes meets identified success measures outlined in the strategy. The </w:t>
      </w:r>
      <w:r w:rsidR="00E65DEE">
        <w:rPr>
          <w:sz w:val="21"/>
          <w:szCs w:val="21"/>
        </w:rPr>
        <w:t xml:space="preserve">People and Culture Standing </w:t>
      </w:r>
      <w:r w:rsidRPr="004D5710">
        <w:rPr>
          <w:sz w:val="21"/>
          <w:szCs w:val="21"/>
        </w:rPr>
        <w:t>Committee is responsible for the oversight of the annual review and refresh of the People Strategy as part of the review of the Department's overall strategy.</w:t>
      </w:r>
    </w:p>
    <w:p w:rsidR="005F6B78" w:rsidRPr="004D5710" w:rsidRDefault="005F6B78" w:rsidP="00BF0CAD">
      <w:pPr>
        <w:pStyle w:val="CBPNum2"/>
        <w:numPr>
          <w:ilvl w:val="1"/>
          <w:numId w:val="33"/>
        </w:numPr>
        <w:rPr>
          <w:rFonts w:ascii="Calibri" w:hAnsi="Calibri"/>
          <w:i/>
          <w:szCs w:val="21"/>
        </w:rPr>
      </w:pPr>
      <w:r w:rsidRPr="004D5710">
        <w:rPr>
          <w:rFonts w:ascii="Calibri" w:hAnsi="Calibri"/>
          <w:i/>
          <w:szCs w:val="21"/>
        </w:rPr>
        <w:t>Service Planning and Delivery Standing Committee</w:t>
      </w:r>
    </w:p>
    <w:p w:rsidR="005F6B78" w:rsidRPr="004D5710" w:rsidRDefault="005F6B78" w:rsidP="005F6B78">
      <w:pPr>
        <w:ind w:left="2127" w:firstLine="11"/>
        <w:rPr>
          <w:rFonts w:eastAsia="Times New Roman"/>
          <w:sz w:val="21"/>
          <w:szCs w:val="21"/>
        </w:rPr>
      </w:pPr>
      <w:r w:rsidRPr="004D5710">
        <w:rPr>
          <w:rFonts w:eastAsia="Times New Roman"/>
          <w:sz w:val="21"/>
          <w:szCs w:val="21"/>
        </w:rPr>
        <w:t>The Service Planning and Delivery Standing Committee is responsible for providing advice to the Executive Board on the effective planning, coordination, integration and oversight of the delivery of early childhood development, school education, and higher education and skills services across the Department’s regions from the perspective of the Department’s customers and clients.</w:t>
      </w:r>
    </w:p>
    <w:p w:rsidR="00185ECB" w:rsidRPr="00967A1B" w:rsidRDefault="00185ECB" w:rsidP="00967A1B">
      <w:pPr>
        <w:pStyle w:val="JCMCS3"/>
        <w:ind w:left="568"/>
        <w:rPr>
          <w:rFonts w:ascii="Calibri" w:hAnsi="Calibri" w:cs="Arial"/>
          <w:i/>
          <w:sz w:val="24"/>
          <w:szCs w:val="24"/>
        </w:rPr>
      </w:pPr>
      <w:bookmarkStart w:id="12" w:name="_Toc423369011"/>
      <w:bookmarkStart w:id="13" w:name="_Toc400358557"/>
      <w:r w:rsidRPr="00967A1B">
        <w:rPr>
          <w:rFonts w:ascii="Calibri" w:hAnsi="Calibri" w:cs="Arial"/>
          <w:i/>
          <w:sz w:val="24"/>
          <w:szCs w:val="24"/>
        </w:rPr>
        <w:t>Executive Officers</w:t>
      </w:r>
      <w:bookmarkEnd w:id="12"/>
    </w:p>
    <w:p w:rsidR="00185ECB" w:rsidRPr="004D5710" w:rsidRDefault="00185ECB" w:rsidP="0027001D">
      <w:pPr>
        <w:pStyle w:val="CBPNum1"/>
        <w:numPr>
          <w:ilvl w:val="0"/>
          <w:numId w:val="30"/>
        </w:numPr>
        <w:rPr>
          <w:rFonts w:asciiTheme="minorHAnsi" w:hAnsiTheme="minorHAnsi" w:cs=".HelveticaNeueInterface-Regular"/>
          <w:szCs w:val="21"/>
          <w:lang w:val="en-GB"/>
        </w:rPr>
      </w:pPr>
      <w:r w:rsidRPr="004D5710">
        <w:rPr>
          <w:rFonts w:asciiTheme="minorHAnsi" w:hAnsiTheme="minorHAnsi" w:cs=".HelveticaNeueInterface-Regular"/>
          <w:szCs w:val="21"/>
          <w:lang w:val="en-GB"/>
        </w:rPr>
        <w:t xml:space="preserve">For present </w:t>
      </w:r>
      <w:r w:rsidRPr="004D5710">
        <w:rPr>
          <w:rFonts w:asciiTheme="minorHAnsi" w:hAnsiTheme="minorHAnsi"/>
          <w:szCs w:val="21"/>
        </w:rPr>
        <w:t>purposes</w:t>
      </w:r>
      <w:r w:rsidRPr="004D5710">
        <w:rPr>
          <w:rFonts w:asciiTheme="minorHAnsi" w:hAnsiTheme="minorHAnsi" w:cs=".HelveticaNeueInterface-Regular"/>
          <w:szCs w:val="21"/>
          <w:lang w:val="en-GB"/>
        </w:rPr>
        <w:t xml:space="preserve">, the executive officer class includes the Secretary, the Deputy Secretaries, Executive Directors, Directors and Regional Directors. It also encompasses certain special positions, including the </w:t>
      </w:r>
      <w:r w:rsidR="00F31118" w:rsidRPr="004D5710">
        <w:rPr>
          <w:rFonts w:asciiTheme="minorHAnsi" w:hAnsiTheme="minorHAnsi" w:cs=".HelveticaNeueInterface-Regular"/>
          <w:szCs w:val="21"/>
          <w:lang w:val="en-GB"/>
        </w:rPr>
        <w:t xml:space="preserve">Chief Finance Officer </w:t>
      </w:r>
      <w:r w:rsidRPr="004D5710">
        <w:rPr>
          <w:rFonts w:asciiTheme="minorHAnsi" w:hAnsiTheme="minorHAnsi" w:cs=".HelveticaNeueInterface-Regular"/>
          <w:szCs w:val="21"/>
          <w:lang w:val="en-GB"/>
        </w:rPr>
        <w:t xml:space="preserve">and the Chief Audit </w:t>
      </w:r>
      <w:r w:rsidR="00F31118" w:rsidRPr="004D5710">
        <w:rPr>
          <w:rFonts w:asciiTheme="minorHAnsi" w:hAnsiTheme="minorHAnsi" w:cs=".HelveticaNeueInterface-Regular"/>
          <w:szCs w:val="21"/>
          <w:lang w:val="en-GB"/>
        </w:rPr>
        <w:t>Executive.</w:t>
      </w:r>
      <w:r w:rsidRPr="004D5710">
        <w:rPr>
          <w:rFonts w:asciiTheme="minorHAnsi" w:hAnsiTheme="minorHAnsi" w:cs=".HelveticaNeueInterface-Regular"/>
          <w:szCs w:val="21"/>
          <w:lang w:val="en-GB"/>
        </w:rPr>
        <w:t xml:space="preserve"> </w:t>
      </w:r>
    </w:p>
    <w:p w:rsidR="00185ECB" w:rsidRPr="004D5710" w:rsidRDefault="00185ECB" w:rsidP="0027001D">
      <w:pPr>
        <w:pStyle w:val="CBPNum1"/>
        <w:numPr>
          <w:ilvl w:val="0"/>
          <w:numId w:val="30"/>
        </w:numPr>
        <w:rPr>
          <w:rFonts w:asciiTheme="minorHAnsi" w:hAnsiTheme="minorHAnsi" w:cs=".HelveticaNeueInterface-Regular"/>
          <w:szCs w:val="21"/>
          <w:lang w:val="en-GB"/>
        </w:rPr>
      </w:pPr>
      <w:r w:rsidRPr="004D5710">
        <w:rPr>
          <w:rFonts w:asciiTheme="minorHAnsi" w:hAnsiTheme="minorHAnsi"/>
          <w:szCs w:val="21"/>
        </w:rPr>
        <w:lastRenderedPageBreak/>
        <w:t>The</w:t>
      </w:r>
      <w:r w:rsidRPr="004D5710">
        <w:rPr>
          <w:rFonts w:asciiTheme="minorHAnsi" w:hAnsiTheme="minorHAnsi" w:cs=".HelveticaNeueInterface-Regular"/>
          <w:szCs w:val="21"/>
          <w:lang w:val="en-GB"/>
        </w:rPr>
        <w:t xml:space="preserve"> policies that are relevant to executive employment in the public service are set out in the Victorian Public Service Executive Employment Handbook. This Handbook sits alongside the </w:t>
      </w:r>
      <w:r w:rsidR="00E65DEE">
        <w:rPr>
          <w:rFonts w:asciiTheme="minorHAnsi" w:hAnsiTheme="minorHAnsi" w:cs=".HelveticaNeueInterface-Italic"/>
          <w:iCs/>
          <w:szCs w:val="21"/>
          <w:lang w:val="en-GB"/>
        </w:rPr>
        <w:t xml:space="preserve">PA Act </w:t>
      </w:r>
      <w:r w:rsidRPr="004D5710">
        <w:rPr>
          <w:rFonts w:asciiTheme="minorHAnsi" w:hAnsiTheme="minorHAnsi" w:cs=".HelveticaNeueInterface-Regular"/>
          <w:szCs w:val="21"/>
          <w:lang w:val="en-GB"/>
        </w:rPr>
        <w:t xml:space="preserve">and the standard executive employment contract. Collectively, they set out the </w:t>
      </w:r>
      <w:r w:rsidR="00D9590A">
        <w:rPr>
          <w:rFonts w:asciiTheme="minorHAnsi" w:hAnsiTheme="minorHAnsi" w:cs=".HelveticaNeueInterface-Regular"/>
          <w:szCs w:val="21"/>
          <w:lang w:val="en-GB"/>
        </w:rPr>
        <w:t>CORE Values</w:t>
      </w:r>
      <w:r w:rsidRPr="004D5710">
        <w:rPr>
          <w:rFonts w:asciiTheme="minorHAnsi" w:hAnsiTheme="minorHAnsi" w:cs=".HelveticaNeueInterface-Regular"/>
          <w:szCs w:val="21"/>
          <w:lang w:val="en-GB"/>
        </w:rPr>
        <w:t xml:space="preserve"> for all executive officers through the public service.</w:t>
      </w:r>
    </w:p>
    <w:p w:rsidR="00185ECB" w:rsidRPr="004D5710" w:rsidRDefault="00185ECB" w:rsidP="0027001D">
      <w:pPr>
        <w:pStyle w:val="CBPNum1"/>
        <w:numPr>
          <w:ilvl w:val="0"/>
          <w:numId w:val="30"/>
        </w:numPr>
        <w:rPr>
          <w:rFonts w:asciiTheme="minorHAnsi" w:hAnsiTheme="minorHAnsi" w:cs=".HelveticaNeueInterface-Regular"/>
          <w:szCs w:val="21"/>
          <w:lang w:val="en-GB"/>
        </w:rPr>
      </w:pPr>
      <w:r w:rsidRPr="004D5710">
        <w:rPr>
          <w:rFonts w:asciiTheme="minorHAnsi" w:hAnsiTheme="minorHAnsi" w:cs=".HelveticaNeueInterface-Regular"/>
          <w:szCs w:val="21"/>
          <w:lang w:val="en-GB"/>
        </w:rPr>
        <w:t xml:space="preserve">The </w:t>
      </w:r>
      <w:r w:rsidR="00D9590A">
        <w:rPr>
          <w:rFonts w:asciiTheme="minorHAnsi" w:hAnsiTheme="minorHAnsi" w:cs=".HelveticaNeueInterface-Regular"/>
          <w:szCs w:val="21"/>
          <w:lang w:val="en-GB"/>
        </w:rPr>
        <w:t>CORE Values</w:t>
      </w:r>
      <w:r w:rsidRPr="004D5710">
        <w:rPr>
          <w:rFonts w:asciiTheme="minorHAnsi" w:hAnsiTheme="minorHAnsi" w:cs=".HelveticaNeueInterface-Regular"/>
          <w:szCs w:val="21"/>
          <w:lang w:val="en-GB"/>
        </w:rPr>
        <w:t xml:space="preserve"> that each executive officer must follow - and promote to the public officials that </w:t>
      </w:r>
      <w:r w:rsidRPr="004D5710">
        <w:rPr>
          <w:rFonts w:asciiTheme="minorHAnsi" w:hAnsiTheme="minorHAnsi"/>
          <w:szCs w:val="21"/>
        </w:rPr>
        <w:t>they</w:t>
      </w:r>
      <w:r w:rsidRPr="004D5710">
        <w:rPr>
          <w:rFonts w:asciiTheme="minorHAnsi" w:hAnsiTheme="minorHAnsi" w:cs=".HelveticaNeueInterface-Regular"/>
          <w:szCs w:val="21"/>
          <w:lang w:val="en-GB"/>
        </w:rPr>
        <w:t xml:space="preserve"> employ - are set out in section 7 of the </w:t>
      </w:r>
      <w:hyperlink r:id="rId12" w:history="1">
        <w:r w:rsidR="00E65DEE">
          <w:rPr>
            <w:rFonts w:asciiTheme="minorHAnsi" w:hAnsiTheme="minorHAnsi" w:cs=".HelveticaNeueInterface-Regular"/>
            <w:szCs w:val="21"/>
            <w:lang w:val="en-GB"/>
          </w:rPr>
          <w:t>PA</w:t>
        </w:r>
      </w:hyperlink>
      <w:r w:rsidR="00E65DEE">
        <w:rPr>
          <w:rFonts w:asciiTheme="minorHAnsi" w:hAnsiTheme="minorHAnsi" w:cs=".HelveticaNeueInterface-Regular"/>
          <w:szCs w:val="21"/>
          <w:lang w:val="en-GB"/>
        </w:rPr>
        <w:t xml:space="preserve"> Act</w:t>
      </w:r>
      <w:r w:rsidRPr="004D5710">
        <w:rPr>
          <w:rFonts w:asciiTheme="minorHAnsi" w:hAnsiTheme="minorHAnsi" w:cs=".HelveticaNeueInterface-Regular"/>
          <w:szCs w:val="21"/>
          <w:lang w:val="en-GB"/>
        </w:rPr>
        <w:t xml:space="preserve">. They are as follows: </w:t>
      </w:r>
    </w:p>
    <w:p w:rsidR="00185ECB" w:rsidRPr="004D5710" w:rsidRDefault="00185ECB" w:rsidP="000F1CFC">
      <w:pPr>
        <w:widowControl w:val="0"/>
        <w:autoSpaceDE w:val="0"/>
        <w:autoSpaceDN w:val="0"/>
        <w:adjustRightInd w:val="0"/>
        <w:spacing w:after="278"/>
        <w:ind w:left="164" w:firstLine="1276"/>
        <w:rPr>
          <w:rFonts w:asciiTheme="minorHAnsi" w:hAnsiTheme="minorHAnsi" w:cs=".HelveticaNeueInterface-Regular"/>
          <w:sz w:val="21"/>
          <w:szCs w:val="21"/>
          <w:lang w:val="en-GB"/>
        </w:rPr>
      </w:pPr>
      <w:r w:rsidRPr="004D5710">
        <w:rPr>
          <w:rFonts w:asciiTheme="minorHAnsi" w:hAnsiTheme="minorHAnsi" w:cs=".HelveticaNeueInterface-Italic"/>
          <w:iCs/>
          <w:sz w:val="21"/>
          <w:szCs w:val="21"/>
          <w:lang w:val="en-GB"/>
        </w:rPr>
        <w:t>Responsiveness</w:t>
      </w:r>
    </w:p>
    <w:p w:rsidR="00185ECB" w:rsidRPr="004D5710" w:rsidRDefault="00185ECB" w:rsidP="00BF0CAD">
      <w:pPr>
        <w:widowControl w:val="0"/>
        <w:numPr>
          <w:ilvl w:val="0"/>
          <w:numId w:val="35"/>
        </w:numPr>
        <w:tabs>
          <w:tab w:val="left" w:pos="220"/>
          <w:tab w:val="left" w:pos="720"/>
        </w:tabs>
        <w:autoSpaceDE w:val="0"/>
        <w:autoSpaceDN w:val="0"/>
        <w:adjustRightInd w:val="0"/>
        <w:spacing w:after="212" w:line="240" w:lineRule="auto"/>
        <w:ind w:left="1440" w:hanging="22"/>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providing frank, impartial and timely advice to the government</w:t>
      </w:r>
      <w:r w:rsidR="00E65DEE">
        <w:rPr>
          <w:rFonts w:asciiTheme="minorHAnsi" w:hAnsiTheme="minorHAnsi" w:cs=".HelveticaNeueInterface-Italic"/>
          <w:iCs/>
          <w:sz w:val="21"/>
          <w:szCs w:val="21"/>
          <w:lang w:val="en-GB"/>
        </w:rPr>
        <w:t xml:space="preserve">; </w:t>
      </w:r>
    </w:p>
    <w:p w:rsidR="00185ECB" w:rsidRPr="004D5710" w:rsidRDefault="00185ECB" w:rsidP="00BF0CAD">
      <w:pPr>
        <w:widowControl w:val="0"/>
        <w:numPr>
          <w:ilvl w:val="0"/>
          <w:numId w:val="35"/>
        </w:numPr>
        <w:tabs>
          <w:tab w:val="left" w:pos="220"/>
          <w:tab w:val="left" w:pos="720"/>
        </w:tabs>
        <w:autoSpaceDE w:val="0"/>
        <w:autoSpaceDN w:val="0"/>
        <w:adjustRightInd w:val="0"/>
        <w:spacing w:after="212" w:line="240" w:lineRule="auto"/>
        <w:ind w:left="1440" w:hanging="22"/>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providing high quality services to the Victorian community</w:t>
      </w:r>
      <w:r w:rsidR="00E65DEE">
        <w:rPr>
          <w:rFonts w:asciiTheme="minorHAnsi" w:hAnsiTheme="minorHAnsi" w:cs=".HelveticaNeueInterface-Italic"/>
          <w:iCs/>
          <w:sz w:val="21"/>
          <w:szCs w:val="21"/>
          <w:lang w:val="en-GB"/>
        </w:rPr>
        <w:t>; and</w:t>
      </w:r>
    </w:p>
    <w:p w:rsidR="00185ECB" w:rsidRPr="004D5710" w:rsidRDefault="00185ECB" w:rsidP="00BF0CAD">
      <w:pPr>
        <w:widowControl w:val="0"/>
        <w:numPr>
          <w:ilvl w:val="0"/>
          <w:numId w:val="35"/>
        </w:numPr>
        <w:tabs>
          <w:tab w:val="left" w:pos="220"/>
          <w:tab w:val="left" w:pos="720"/>
        </w:tabs>
        <w:autoSpaceDE w:val="0"/>
        <w:autoSpaceDN w:val="0"/>
        <w:adjustRightInd w:val="0"/>
        <w:spacing w:after="212" w:line="240" w:lineRule="auto"/>
        <w:ind w:left="1440" w:hanging="22"/>
        <w:rPr>
          <w:rFonts w:asciiTheme="minorHAnsi" w:hAnsiTheme="minorHAnsi" w:cs=".HelveticaNeueInterface-Italic"/>
          <w:iCs/>
          <w:sz w:val="21"/>
          <w:szCs w:val="21"/>
          <w:lang w:val="en-GB"/>
        </w:rPr>
      </w:pPr>
      <w:proofErr w:type="gramStart"/>
      <w:r w:rsidRPr="004D5710">
        <w:rPr>
          <w:rFonts w:asciiTheme="minorHAnsi" w:hAnsiTheme="minorHAnsi" w:cs=".HelveticaNeueInterface-Italic"/>
          <w:iCs/>
          <w:sz w:val="21"/>
          <w:szCs w:val="21"/>
          <w:lang w:val="en-GB"/>
        </w:rPr>
        <w:t>identify</w:t>
      </w:r>
      <w:r w:rsidR="00E65DEE">
        <w:rPr>
          <w:rFonts w:asciiTheme="minorHAnsi" w:hAnsiTheme="minorHAnsi" w:cs=".HelveticaNeueInterface-Italic"/>
          <w:iCs/>
          <w:sz w:val="21"/>
          <w:szCs w:val="21"/>
          <w:lang w:val="en-GB"/>
        </w:rPr>
        <w:t>ing</w:t>
      </w:r>
      <w:proofErr w:type="gramEnd"/>
      <w:r w:rsidR="00E65DEE">
        <w:rPr>
          <w:rFonts w:asciiTheme="minorHAnsi" w:hAnsiTheme="minorHAnsi" w:cs=".HelveticaNeueInterface-Italic"/>
          <w:iCs/>
          <w:sz w:val="21"/>
          <w:szCs w:val="21"/>
          <w:lang w:val="en-GB"/>
        </w:rPr>
        <w:t xml:space="preserve"> and promoting best practice.</w:t>
      </w:r>
    </w:p>
    <w:p w:rsidR="00185ECB" w:rsidRPr="004D5710" w:rsidRDefault="00185ECB" w:rsidP="000F1CFC">
      <w:pPr>
        <w:widowControl w:val="0"/>
        <w:autoSpaceDE w:val="0"/>
        <w:autoSpaceDN w:val="0"/>
        <w:adjustRightInd w:val="0"/>
        <w:spacing w:after="278"/>
        <w:ind w:left="720" w:firstLine="720"/>
        <w:rPr>
          <w:rFonts w:asciiTheme="minorHAnsi" w:hAnsiTheme="minorHAnsi" w:cs=".HelveticaNeueInterface-Regular"/>
          <w:sz w:val="21"/>
          <w:szCs w:val="21"/>
          <w:lang w:val="en-GB"/>
        </w:rPr>
      </w:pPr>
      <w:r w:rsidRPr="004D5710">
        <w:rPr>
          <w:rFonts w:asciiTheme="minorHAnsi" w:hAnsiTheme="minorHAnsi" w:cs=".HelveticaNeueInterface-Italic"/>
          <w:iCs/>
          <w:sz w:val="21"/>
          <w:szCs w:val="21"/>
          <w:lang w:val="en-GB"/>
        </w:rPr>
        <w:t>Integrity</w:t>
      </w:r>
    </w:p>
    <w:p w:rsidR="00185ECB" w:rsidRPr="004D5710" w:rsidRDefault="00185ECB" w:rsidP="00BF0CAD">
      <w:pPr>
        <w:widowControl w:val="0"/>
        <w:numPr>
          <w:ilvl w:val="0"/>
          <w:numId w:val="35"/>
        </w:numPr>
        <w:tabs>
          <w:tab w:val="left" w:pos="220"/>
          <w:tab w:val="left" w:pos="720"/>
        </w:tabs>
        <w:autoSpaceDE w:val="0"/>
        <w:autoSpaceDN w:val="0"/>
        <w:adjustRightInd w:val="0"/>
        <w:spacing w:after="212" w:line="240" w:lineRule="auto"/>
        <w:ind w:left="1440" w:hanging="22"/>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being honest, open and transparent in their dealings</w:t>
      </w:r>
      <w:r w:rsidR="00E65DEE">
        <w:rPr>
          <w:rFonts w:asciiTheme="minorHAnsi" w:hAnsiTheme="minorHAnsi" w:cs=".HelveticaNeueInterface-Italic"/>
          <w:iCs/>
          <w:sz w:val="21"/>
          <w:szCs w:val="21"/>
          <w:lang w:val="en-GB"/>
        </w:rPr>
        <w:t xml:space="preserve">; </w:t>
      </w:r>
    </w:p>
    <w:p w:rsidR="00185ECB" w:rsidRPr="004D5710" w:rsidRDefault="00185ECB" w:rsidP="00BF0CAD">
      <w:pPr>
        <w:widowControl w:val="0"/>
        <w:numPr>
          <w:ilvl w:val="0"/>
          <w:numId w:val="35"/>
        </w:numPr>
        <w:tabs>
          <w:tab w:val="left" w:pos="220"/>
          <w:tab w:val="left" w:pos="720"/>
        </w:tabs>
        <w:autoSpaceDE w:val="0"/>
        <w:autoSpaceDN w:val="0"/>
        <w:adjustRightInd w:val="0"/>
        <w:spacing w:after="212" w:line="240" w:lineRule="auto"/>
        <w:ind w:left="1440" w:hanging="22"/>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using powers responsibly</w:t>
      </w:r>
      <w:r w:rsidR="00E65DEE">
        <w:rPr>
          <w:rFonts w:asciiTheme="minorHAnsi" w:hAnsiTheme="minorHAnsi" w:cs=".HelveticaNeueInterface-Italic"/>
          <w:iCs/>
          <w:sz w:val="21"/>
          <w:szCs w:val="21"/>
          <w:lang w:val="en-GB"/>
        </w:rPr>
        <w:t xml:space="preserve">; </w:t>
      </w:r>
    </w:p>
    <w:p w:rsidR="000F1CFC" w:rsidRPr="004D5710" w:rsidRDefault="00185ECB" w:rsidP="00BF0CAD">
      <w:pPr>
        <w:widowControl w:val="0"/>
        <w:numPr>
          <w:ilvl w:val="0"/>
          <w:numId w:val="35"/>
        </w:numPr>
        <w:tabs>
          <w:tab w:val="left" w:pos="220"/>
          <w:tab w:val="left" w:pos="720"/>
        </w:tabs>
        <w:autoSpaceDE w:val="0"/>
        <w:autoSpaceDN w:val="0"/>
        <w:adjustRightInd w:val="0"/>
        <w:spacing w:after="212" w:line="240" w:lineRule="auto"/>
        <w:ind w:left="1440" w:hanging="22"/>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reporting improper conduct</w:t>
      </w:r>
      <w:r w:rsidR="00E65DEE">
        <w:rPr>
          <w:rFonts w:asciiTheme="minorHAnsi" w:hAnsiTheme="minorHAnsi" w:cs=".HelveticaNeueInterface-Italic"/>
          <w:iCs/>
          <w:sz w:val="21"/>
          <w:szCs w:val="21"/>
          <w:lang w:val="en-GB"/>
        </w:rPr>
        <w:t xml:space="preserve">; </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1440" w:hanging="22"/>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avoiding real or apparent conflicts of interest</w:t>
      </w:r>
      <w:r w:rsidR="00E65DEE">
        <w:rPr>
          <w:rFonts w:asciiTheme="minorHAnsi" w:hAnsiTheme="minorHAnsi" w:cs=".HelveticaNeueInterface-Italic"/>
          <w:iCs/>
          <w:sz w:val="21"/>
          <w:szCs w:val="21"/>
          <w:lang w:val="en-GB"/>
        </w:rPr>
        <w:t>; and</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1440" w:hanging="22"/>
        <w:rPr>
          <w:rFonts w:asciiTheme="minorHAnsi" w:hAnsiTheme="minorHAnsi" w:cs=".HelveticaNeueInterface-Italic"/>
          <w:iCs/>
          <w:sz w:val="21"/>
          <w:szCs w:val="21"/>
          <w:lang w:val="en-GB"/>
        </w:rPr>
      </w:pPr>
      <w:proofErr w:type="gramStart"/>
      <w:r w:rsidRPr="004D5710">
        <w:rPr>
          <w:rFonts w:asciiTheme="minorHAnsi" w:hAnsiTheme="minorHAnsi" w:cs=".HelveticaNeueInterface-Italic"/>
          <w:iCs/>
          <w:sz w:val="21"/>
          <w:szCs w:val="21"/>
          <w:lang w:val="en-GB"/>
        </w:rPr>
        <w:t>striving</w:t>
      </w:r>
      <w:proofErr w:type="gramEnd"/>
      <w:r w:rsidRPr="004D5710">
        <w:rPr>
          <w:rFonts w:asciiTheme="minorHAnsi" w:hAnsiTheme="minorHAnsi" w:cs=".HelveticaNeueInterface-Italic"/>
          <w:iCs/>
          <w:sz w:val="21"/>
          <w:szCs w:val="21"/>
          <w:lang w:val="en-GB"/>
        </w:rPr>
        <w:t xml:space="preserve"> to earn and sustain public trust at the highest level.</w:t>
      </w:r>
    </w:p>
    <w:p w:rsidR="000F1CFC" w:rsidRPr="004D5710" w:rsidRDefault="000F1CFC" w:rsidP="000F1CFC">
      <w:pPr>
        <w:widowControl w:val="0"/>
        <w:tabs>
          <w:tab w:val="left" w:pos="220"/>
          <w:tab w:val="left" w:pos="720"/>
        </w:tabs>
        <w:autoSpaceDE w:val="0"/>
        <w:autoSpaceDN w:val="0"/>
        <w:adjustRightInd w:val="0"/>
        <w:spacing w:after="212" w:line="240" w:lineRule="auto"/>
        <w:rPr>
          <w:rFonts w:asciiTheme="minorHAnsi" w:hAnsiTheme="minorHAnsi" w:cs=".HelveticaNeueInterface-Regular"/>
          <w:sz w:val="21"/>
          <w:szCs w:val="21"/>
          <w:lang w:val="en-GB"/>
        </w:rPr>
      </w:pPr>
      <w:r w:rsidRPr="004D5710">
        <w:rPr>
          <w:rFonts w:asciiTheme="minorHAnsi" w:hAnsiTheme="minorHAnsi" w:cs=".HelveticaNeueInterface-Italic"/>
          <w:iCs/>
          <w:sz w:val="21"/>
          <w:szCs w:val="21"/>
          <w:lang w:val="en-GB"/>
        </w:rPr>
        <w:tab/>
      </w:r>
      <w:r w:rsidRPr="004D5710">
        <w:rPr>
          <w:rFonts w:asciiTheme="minorHAnsi" w:hAnsiTheme="minorHAnsi" w:cs=".HelveticaNeueInterface-Italic"/>
          <w:iCs/>
          <w:sz w:val="21"/>
          <w:szCs w:val="21"/>
          <w:lang w:val="en-GB"/>
        </w:rPr>
        <w:tab/>
      </w:r>
      <w:r w:rsidRPr="004D5710">
        <w:rPr>
          <w:rFonts w:asciiTheme="minorHAnsi" w:hAnsiTheme="minorHAnsi" w:cs=".HelveticaNeueInterface-Italic"/>
          <w:iCs/>
          <w:sz w:val="21"/>
          <w:szCs w:val="21"/>
          <w:lang w:val="en-GB"/>
        </w:rPr>
        <w:tab/>
        <w:t>Impartiality</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making decisions and providing advice on merit without bias, caprice, favouritism or self-interest</w:t>
      </w:r>
      <w:r w:rsidR="00E65DEE">
        <w:rPr>
          <w:rFonts w:asciiTheme="minorHAnsi" w:hAnsiTheme="minorHAnsi" w:cs=".HelveticaNeueInterface-Italic"/>
          <w:iCs/>
          <w:sz w:val="21"/>
          <w:szCs w:val="21"/>
          <w:lang w:val="en-GB"/>
        </w:rPr>
        <w:t xml:space="preserve">; </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acting fairly by objectively considering all relevant facts and applying fair criteria</w:t>
      </w:r>
      <w:r w:rsidR="00E65DEE">
        <w:rPr>
          <w:rFonts w:asciiTheme="minorHAnsi" w:hAnsiTheme="minorHAnsi" w:cs=".HelveticaNeueInterface-Italic"/>
          <w:iCs/>
          <w:sz w:val="21"/>
          <w:szCs w:val="21"/>
          <w:lang w:val="en-GB"/>
        </w:rPr>
        <w:t>; and</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proofErr w:type="gramStart"/>
      <w:r w:rsidRPr="004D5710">
        <w:rPr>
          <w:rFonts w:asciiTheme="minorHAnsi" w:hAnsiTheme="minorHAnsi" w:cs=".HelveticaNeueInterface-Italic"/>
          <w:iCs/>
          <w:sz w:val="21"/>
          <w:szCs w:val="21"/>
          <w:lang w:val="en-GB"/>
        </w:rPr>
        <w:t>implementing</w:t>
      </w:r>
      <w:proofErr w:type="gramEnd"/>
      <w:r w:rsidRPr="004D5710">
        <w:rPr>
          <w:rFonts w:asciiTheme="minorHAnsi" w:hAnsiTheme="minorHAnsi" w:cs=".HelveticaNeueInterface-Italic"/>
          <w:iCs/>
          <w:sz w:val="21"/>
          <w:szCs w:val="21"/>
          <w:lang w:val="en-GB"/>
        </w:rPr>
        <w:t xml:space="preserve"> Government policies and programs equitably.</w:t>
      </w:r>
    </w:p>
    <w:p w:rsidR="000F1CFC" w:rsidRPr="004D5710" w:rsidRDefault="000F1CFC" w:rsidP="000F1CFC">
      <w:pPr>
        <w:widowControl w:val="0"/>
        <w:tabs>
          <w:tab w:val="left" w:pos="220"/>
          <w:tab w:val="left" w:pos="720"/>
        </w:tabs>
        <w:autoSpaceDE w:val="0"/>
        <w:autoSpaceDN w:val="0"/>
        <w:adjustRightInd w:val="0"/>
        <w:spacing w:after="212" w:line="240" w:lineRule="auto"/>
        <w:rPr>
          <w:rFonts w:asciiTheme="minorHAnsi" w:hAnsiTheme="minorHAnsi" w:cs=".HelveticaNeueInterface-Regular"/>
          <w:sz w:val="21"/>
          <w:szCs w:val="21"/>
          <w:lang w:val="en-GB"/>
        </w:rPr>
      </w:pPr>
      <w:r w:rsidRPr="004D5710">
        <w:rPr>
          <w:rFonts w:asciiTheme="minorHAnsi" w:hAnsiTheme="minorHAnsi" w:cs=".HelveticaNeueInterface-Italic"/>
          <w:iCs/>
          <w:sz w:val="21"/>
          <w:szCs w:val="21"/>
          <w:lang w:val="en-GB"/>
        </w:rPr>
        <w:tab/>
      </w:r>
      <w:r w:rsidRPr="004D5710">
        <w:rPr>
          <w:rFonts w:asciiTheme="minorHAnsi" w:hAnsiTheme="minorHAnsi" w:cs=".HelveticaNeueInterface-Italic"/>
          <w:iCs/>
          <w:sz w:val="21"/>
          <w:szCs w:val="21"/>
          <w:lang w:val="en-GB"/>
        </w:rPr>
        <w:tab/>
      </w:r>
      <w:r w:rsidRPr="004D5710">
        <w:rPr>
          <w:rFonts w:asciiTheme="minorHAnsi" w:hAnsiTheme="minorHAnsi" w:cs=".HelveticaNeueInterface-Italic"/>
          <w:iCs/>
          <w:sz w:val="21"/>
          <w:szCs w:val="21"/>
          <w:lang w:val="en-GB"/>
        </w:rPr>
        <w:tab/>
        <w:t>Accountability</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working to clear objectives in a transparent manner</w:t>
      </w:r>
      <w:r w:rsidR="00E65DEE">
        <w:rPr>
          <w:rFonts w:asciiTheme="minorHAnsi" w:hAnsiTheme="minorHAnsi" w:cs=".HelveticaNeueInterface-Italic"/>
          <w:iCs/>
          <w:sz w:val="21"/>
          <w:szCs w:val="21"/>
          <w:lang w:val="en-GB"/>
        </w:rPr>
        <w:t>;</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accepting responsibility for their decisions and actions</w:t>
      </w:r>
      <w:r w:rsidR="00E65DEE">
        <w:rPr>
          <w:rFonts w:asciiTheme="minorHAnsi" w:hAnsiTheme="minorHAnsi" w:cs=".HelveticaNeueInterface-Italic"/>
          <w:iCs/>
          <w:sz w:val="21"/>
          <w:szCs w:val="21"/>
          <w:lang w:val="en-GB"/>
        </w:rPr>
        <w:t>;</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seeking to achieve best use of resources</w:t>
      </w:r>
      <w:r w:rsidR="00E65DEE">
        <w:rPr>
          <w:rFonts w:asciiTheme="minorHAnsi" w:hAnsiTheme="minorHAnsi" w:cs=".HelveticaNeueInterface-Italic"/>
          <w:iCs/>
          <w:sz w:val="21"/>
          <w:szCs w:val="21"/>
          <w:lang w:val="en-GB"/>
        </w:rPr>
        <w:t>; and</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proofErr w:type="gramStart"/>
      <w:r w:rsidRPr="004D5710">
        <w:rPr>
          <w:rFonts w:asciiTheme="minorHAnsi" w:hAnsiTheme="minorHAnsi" w:cs=".HelveticaNeueInterface-Italic"/>
          <w:iCs/>
          <w:sz w:val="21"/>
          <w:szCs w:val="21"/>
          <w:lang w:val="en-GB"/>
        </w:rPr>
        <w:t>submitting</w:t>
      </w:r>
      <w:proofErr w:type="gramEnd"/>
      <w:r w:rsidRPr="004D5710">
        <w:rPr>
          <w:rFonts w:asciiTheme="minorHAnsi" w:hAnsiTheme="minorHAnsi" w:cs=".HelveticaNeueInterface-Italic"/>
          <w:iCs/>
          <w:sz w:val="21"/>
          <w:szCs w:val="21"/>
          <w:lang w:val="en-GB"/>
        </w:rPr>
        <w:t xml:space="preserve"> themselves to appropriate scrutiny.</w:t>
      </w:r>
    </w:p>
    <w:p w:rsidR="000F1CFC" w:rsidRPr="004D5710" w:rsidRDefault="000F1CFC" w:rsidP="000F1CFC">
      <w:pPr>
        <w:widowControl w:val="0"/>
        <w:tabs>
          <w:tab w:val="left" w:pos="220"/>
          <w:tab w:val="left" w:pos="720"/>
        </w:tabs>
        <w:autoSpaceDE w:val="0"/>
        <w:autoSpaceDN w:val="0"/>
        <w:adjustRightInd w:val="0"/>
        <w:spacing w:after="212" w:line="240" w:lineRule="auto"/>
        <w:rPr>
          <w:rFonts w:asciiTheme="minorHAnsi" w:hAnsiTheme="minorHAnsi" w:cs=".HelveticaNeueInterface-Regular"/>
          <w:sz w:val="21"/>
          <w:szCs w:val="21"/>
          <w:lang w:val="en-GB"/>
        </w:rPr>
      </w:pPr>
      <w:r w:rsidRPr="004D5710">
        <w:rPr>
          <w:rFonts w:asciiTheme="minorHAnsi" w:hAnsiTheme="minorHAnsi" w:cs=".HelveticaNeueInterface-Italic"/>
          <w:iCs/>
          <w:sz w:val="21"/>
          <w:szCs w:val="21"/>
          <w:lang w:val="en-GB"/>
        </w:rPr>
        <w:tab/>
      </w:r>
      <w:r w:rsidRPr="004D5710">
        <w:rPr>
          <w:rFonts w:asciiTheme="minorHAnsi" w:hAnsiTheme="minorHAnsi" w:cs=".HelveticaNeueInterface-Italic"/>
          <w:iCs/>
          <w:sz w:val="21"/>
          <w:szCs w:val="21"/>
          <w:lang w:val="en-GB"/>
        </w:rPr>
        <w:tab/>
      </w:r>
      <w:r w:rsidRPr="004D5710">
        <w:rPr>
          <w:rFonts w:asciiTheme="minorHAnsi" w:hAnsiTheme="minorHAnsi" w:cs=".HelveticaNeueInterface-Italic"/>
          <w:iCs/>
          <w:sz w:val="21"/>
          <w:szCs w:val="21"/>
          <w:lang w:val="en-GB"/>
        </w:rPr>
        <w:tab/>
        <w:t>Respect</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treating others fairly and objectively</w:t>
      </w:r>
      <w:r w:rsidR="00E65DEE">
        <w:rPr>
          <w:rFonts w:asciiTheme="minorHAnsi" w:hAnsiTheme="minorHAnsi" w:cs=".HelveticaNeueInterface-Italic"/>
          <w:iCs/>
          <w:sz w:val="21"/>
          <w:szCs w:val="21"/>
          <w:lang w:val="en-GB"/>
        </w:rPr>
        <w:t xml:space="preserve">; </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ensuring freedom from discrimination, harassment and bullying</w:t>
      </w:r>
      <w:r w:rsidR="00E65DEE">
        <w:rPr>
          <w:rFonts w:asciiTheme="minorHAnsi" w:hAnsiTheme="minorHAnsi" w:cs=".HelveticaNeueInterface-Italic"/>
          <w:iCs/>
          <w:sz w:val="21"/>
          <w:szCs w:val="21"/>
          <w:lang w:val="en-GB"/>
        </w:rPr>
        <w:t>; and</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proofErr w:type="gramStart"/>
      <w:r w:rsidRPr="004D5710">
        <w:rPr>
          <w:rFonts w:asciiTheme="minorHAnsi" w:hAnsiTheme="minorHAnsi" w:cs=".HelveticaNeueInterface-Italic"/>
          <w:iCs/>
          <w:sz w:val="21"/>
          <w:szCs w:val="21"/>
          <w:lang w:val="en-GB"/>
        </w:rPr>
        <w:t>using</w:t>
      </w:r>
      <w:proofErr w:type="gramEnd"/>
      <w:r w:rsidRPr="004D5710">
        <w:rPr>
          <w:rFonts w:asciiTheme="minorHAnsi" w:hAnsiTheme="minorHAnsi" w:cs=".HelveticaNeueInterface-Italic"/>
          <w:iCs/>
          <w:sz w:val="21"/>
          <w:szCs w:val="21"/>
          <w:lang w:val="en-GB"/>
        </w:rPr>
        <w:t xml:space="preserve"> their views to improve outcomes on an ongoing basis.</w:t>
      </w:r>
    </w:p>
    <w:p w:rsidR="000F1CFC" w:rsidRPr="004D5710" w:rsidRDefault="000F1CFC" w:rsidP="000F1CFC">
      <w:pPr>
        <w:widowControl w:val="0"/>
        <w:tabs>
          <w:tab w:val="left" w:pos="220"/>
          <w:tab w:val="left" w:pos="720"/>
        </w:tabs>
        <w:autoSpaceDE w:val="0"/>
        <w:autoSpaceDN w:val="0"/>
        <w:adjustRightInd w:val="0"/>
        <w:spacing w:after="212" w:line="240" w:lineRule="auto"/>
        <w:rPr>
          <w:rFonts w:asciiTheme="minorHAnsi" w:hAnsiTheme="minorHAnsi" w:cs=".HelveticaNeueInterface-Regular"/>
          <w:sz w:val="21"/>
          <w:szCs w:val="21"/>
          <w:lang w:val="en-GB"/>
        </w:rPr>
      </w:pPr>
      <w:r w:rsidRPr="004D5710">
        <w:rPr>
          <w:rFonts w:asciiTheme="minorHAnsi" w:hAnsiTheme="minorHAnsi" w:cs=".HelveticaNeueInterface-Italic"/>
          <w:iCs/>
          <w:sz w:val="21"/>
          <w:szCs w:val="21"/>
          <w:lang w:val="en-GB"/>
        </w:rPr>
        <w:tab/>
      </w:r>
      <w:r w:rsidRPr="004D5710">
        <w:rPr>
          <w:rFonts w:asciiTheme="minorHAnsi" w:hAnsiTheme="minorHAnsi" w:cs=".HelveticaNeueInterface-Italic"/>
          <w:iCs/>
          <w:sz w:val="21"/>
          <w:szCs w:val="21"/>
          <w:lang w:val="en-GB"/>
        </w:rPr>
        <w:tab/>
      </w:r>
      <w:r w:rsidRPr="004D5710">
        <w:rPr>
          <w:rFonts w:asciiTheme="minorHAnsi" w:hAnsiTheme="minorHAnsi" w:cs=".HelveticaNeueInterface-Italic"/>
          <w:iCs/>
          <w:sz w:val="21"/>
          <w:szCs w:val="21"/>
          <w:lang w:val="en-GB"/>
        </w:rPr>
        <w:tab/>
        <w:t>Leadership</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lastRenderedPageBreak/>
        <w:t>actively implementing, promot</w:t>
      </w:r>
      <w:r w:rsidR="00E65DEE">
        <w:rPr>
          <w:rFonts w:asciiTheme="minorHAnsi" w:hAnsiTheme="minorHAnsi" w:cs=".HelveticaNeueInterface-Italic"/>
          <w:iCs/>
          <w:sz w:val="21"/>
          <w:szCs w:val="21"/>
          <w:lang w:val="en-GB"/>
        </w:rPr>
        <w:t xml:space="preserve">ing and supporting these values; </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Human Rights</w:t>
      </w:r>
      <w:r w:rsidR="00E65DEE">
        <w:rPr>
          <w:rFonts w:asciiTheme="minorHAnsi" w:hAnsiTheme="minorHAnsi" w:cs=".HelveticaNeueInterface-Italic"/>
          <w:iCs/>
          <w:sz w:val="21"/>
          <w:szCs w:val="21"/>
          <w:lang w:val="en-GB"/>
        </w:rPr>
        <w:t xml:space="preserve">; and </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proofErr w:type="gramStart"/>
      <w:r w:rsidRPr="004D5710">
        <w:rPr>
          <w:rFonts w:asciiTheme="minorHAnsi" w:hAnsiTheme="minorHAnsi" w:cs=".HelveticaNeueInterface-Italic"/>
          <w:iCs/>
          <w:sz w:val="21"/>
          <w:szCs w:val="21"/>
          <w:lang w:val="en-GB"/>
        </w:rPr>
        <w:t>making</w:t>
      </w:r>
      <w:proofErr w:type="gramEnd"/>
      <w:r w:rsidRPr="004D5710">
        <w:rPr>
          <w:rFonts w:asciiTheme="minorHAnsi" w:hAnsiTheme="minorHAnsi" w:cs=".HelveticaNeueInterface-Italic"/>
          <w:iCs/>
          <w:sz w:val="21"/>
          <w:szCs w:val="21"/>
          <w:lang w:val="en-GB"/>
        </w:rPr>
        <w:t xml:space="preserve"> decisions and providing advice consistent with the human rights set out in the </w:t>
      </w:r>
      <w:hyperlink r:id="rId13" w:history="1">
        <w:r w:rsidRPr="00E65DEE">
          <w:rPr>
            <w:rFonts w:asciiTheme="minorHAnsi" w:hAnsiTheme="minorHAnsi" w:cs=".HelveticaNeueInterface-Italic"/>
            <w:i/>
            <w:iCs/>
            <w:sz w:val="21"/>
            <w:szCs w:val="21"/>
            <w:lang w:val="en-GB"/>
          </w:rPr>
          <w:t>Charter of Human Rights and Responsibilities Act 2006</w:t>
        </w:r>
      </w:hyperlink>
      <w:r w:rsidR="00E65DEE">
        <w:rPr>
          <w:rFonts w:asciiTheme="minorHAnsi" w:hAnsiTheme="minorHAnsi" w:cs=".HelveticaNeueInterface-Italic"/>
          <w:iCs/>
          <w:sz w:val="21"/>
          <w:szCs w:val="21"/>
          <w:lang w:val="en-GB"/>
        </w:rPr>
        <w:t>.</w:t>
      </w:r>
    </w:p>
    <w:p w:rsidR="000F1CFC" w:rsidRPr="004D5710" w:rsidRDefault="000F1CFC" w:rsidP="00BF0CAD">
      <w:pPr>
        <w:widowControl w:val="0"/>
        <w:numPr>
          <w:ilvl w:val="0"/>
          <w:numId w:val="35"/>
        </w:numPr>
        <w:tabs>
          <w:tab w:val="left" w:pos="220"/>
          <w:tab w:val="left" w:pos="720"/>
        </w:tabs>
        <w:autoSpaceDE w:val="0"/>
        <w:autoSpaceDN w:val="0"/>
        <w:adjustRightInd w:val="0"/>
        <w:spacing w:after="212" w:line="240" w:lineRule="auto"/>
        <w:ind w:left="2127" w:hanging="709"/>
        <w:rPr>
          <w:rFonts w:asciiTheme="minorHAnsi" w:hAnsiTheme="minorHAnsi" w:cs=".HelveticaNeueInterface-Italic"/>
          <w:iCs/>
          <w:sz w:val="21"/>
          <w:szCs w:val="21"/>
          <w:lang w:val="en-GB"/>
        </w:rPr>
      </w:pPr>
      <w:r w:rsidRPr="004D5710">
        <w:rPr>
          <w:rFonts w:asciiTheme="minorHAnsi" w:hAnsiTheme="minorHAnsi" w:cs=".HelveticaNeueInterface-Italic"/>
          <w:iCs/>
          <w:sz w:val="21"/>
          <w:szCs w:val="21"/>
          <w:lang w:val="en-GB"/>
        </w:rPr>
        <w:t>actively implementing, promoting and supporting human rights</w:t>
      </w:r>
    </w:p>
    <w:p w:rsidR="000F1CFC" w:rsidRPr="004D5710" w:rsidRDefault="000F1CFC" w:rsidP="002E681E">
      <w:pPr>
        <w:pStyle w:val="CBPNum1"/>
        <w:widowControl w:val="0"/>
        <w:numPr>
          <w:ilvl w:val="0"/>
          <w:numId w:val="0"/>
        </w:numPr>
        <w:autoSpaceDE w:val="0"/>
        <w:autoSpaceDN w:val="0"/>
        <w:adjustRightInd w:val="0"/>
        <w:ind w:left="1277"/>
        <w:rPr>
          <w:rFonts w:asciiTheme="minorHAnsi" w:hAnsiTheme="minorHAnsi" w:cs=".HelveticaNeueInterface-Italic"/>
          <w:iCs/>
          <w:szCs w:val="21"/>
          <w:lang w:val="en-GB"/>
        </w:rPr>
      </w:pPr>
      <w:r w:rsidRPr="004D5710">
        <w:rPr>
          <w:rFonts w:asciiTheme="minorHAnsi" w:hAnsiTheme="minorHAnsi" w:cs=".HelveticaNeueInterface-Italic"/>
          <w:iCs/>
          <w:szCs w:val="21"/>
          <w:lang w:val="en-GB"/>
        </w:rPr>
        <w:t xml:space="preserve">Above all, the </w:t>
      </w:r>
      <w:r w:rsidR="00E65DEE">
        <w:rPr>
          <w:rFonts w:asciiTheme="minorHAnsi" w:hAnsiTheme="minorHAnsi" w:cs=".HelveticaNeueInterface-Italic"/>
          <w:iCs/>
          <w:szCs w:val="21"/>
          <w:lang w:val="en-GB"/>
        </w:rPr>
        <w:t xml:space="preserve">Department’s </w:t>
      </w:r>
      <w:r w:rsidRPr="004D5710">
        <w:rPr>
          <w:rFonts w:asciiTheme="minorHAnsi" w:hAnsiTheme="minorHAnsi" w:cs=".HelveticaNeueInterface-Italic"/>
          <w:iCs/>
          <w:szCs w:val="21"/>
          <w:lang w:val="en-GB"/>
        </w:rPr>
        <w:t>executives set the ethical tone of the organisation.</w:t>
      </w:r>
    </w:p>
    <w:p w:rsidR="005F6B78" w:rsidRPr="00967A1B" w:rsidRDefault="005F6B78" w:rsidP="00967A1B">
      <w:pPr>
        <w:pStyle w:val="JCMCS3"/>
        <w:ind w:left="568"/>
        <w:rPr>
          <w:rFonts w:ascii="Calibri" w:hAnsi="Calibri" w:cs="Arial"/>
          <w:i/>
          <w:sz w:val="24"/>
          <w:szCs w:val="24"/>
        </w:rPr>
      </w:pPr>
      <w:bookmarkStart w:id="14" w:name="_Toc423369012"/>
      <w:r w:rsidRPr="00967A1B">
        <w:rPr>
          <w:rFonts w:ascii="Calibri" w:hAnsi="Calibri" w:cs="Arial"/>
          <w:i/>
          <w:sz w:val="24"/>
          <w:szCs w:val="24"/>
        </w:rPr>
        <w:t>Portfolio Audit and Risk Committee</w:t>
      </w:r>
      <w:bookmarkEnd w:id="13"/>
      <w:bookmarkEnd w:id="14"/>
    </w:p>
    <w:p w:rsidR="005F6B78" w:rsidRPr="000A0D27" w:rsidRDefault="005F6B78" w:rsidP="0027001D">
      <w:pPr>
        <w:pStyle w:val="CBPNum1"/>
        <w:numPr>
          <w:ilvl w:val="0"/>
          <w:numId w:val="30"/>
        </w:numPr>
        <w:rPr>
          <w:rFonts w:ascii="Calibri" w:hAnsi="Calibri"/>
        </w:rPr>
      </w:pPr>
      <w:r w:rsidRPr="00894F10">
        <w:rPr>
          <w:rFonts w:ascii="Calibri" w:hAnsi="Calibri"/>
        </w:rPr>
        <w:t>The</w:t>
      </w:r>
      <w:r w:rsidRPr="000A0D27">
        <w:rPr>
          <w:rFonts w:ascii="Calibri" w:hAnsi="Calibri"/>
        </w:rPr>
        <w:t xml:space="preserve"> Portfolio Audit Committee </w:t>
      </w:r>
      <w:r w:rsidR="00E65DEE">
        <w:rPr>
          <w:rFonts w:ascii="Calibri" w:hAnsi="Calibri"/>
        </w:rPr>
        <w:t>(</w:t>
      </w:r>
      <w:r w:rsidR="00E65DEE" w:rsidRPr="00E65DEE">
        <w:rPr>
          <w:rFonts w:ascii="Calibri" w:hAnsi="Calibri"/>
          <w:b/>
        </w:rPr>
        <w:t>PAC</w:t>
      </w:r>
      <w:r w:rsidR="00E65DEE">
        <w:rPr>
          <w:rFonts w:ascii="Calibri" w:hAnsi="Calibri"/>
        </w:rPr>
        <w:t xml:space="preserve">) </w:t>
      </w:r>
      <w:r w:rsidRPr="000A0D27">
        <w:rPr>
          <w:rFonts w:ascii="Calibri" w:hAnsi="Calibri"/>
        </w:rPr>
        <w:t xml:space="preserve">was established to comply with the Standing Directions of the Minister for Finance under the </w:t>
      </w:r>
      <w:r w:rsidRPr="000A0D27">
        <w:rPr>
          <w:rFonts w:ascii="Calibri" w:hAnsi="Calibri"/>
          <w:i/>
        </w:rPr>
        <w:t>Financial Management Act 1994</w:t>
      </w:r>
      <w:r w:rsidR="00E65DEE">
        <w:rPr>
          <w:rFonts w:ascii="Calibri" w:hAnsi="Calibri"/>
          <w:i/>
        </w:rPr>
        <w:t xml:space="preserve"> </w:t>
      </w:r>
      <w:r w:rsidR="00E65DEE">
        <w:rPr>
          <w:rFonts w:ascii="Calibri" w:hAnsi="Calibri"/>
        </w:rPr>
        <w:t>(</w:t>
      </w:r>
      <w:r w:rsidR="00E65DEE" w:rsidRPr="00E65DEE">
        <w:rPr>
          <w:rFonts w:ascii="Calibri" w:hAnsi="Calibri"/>
          <w:b/>
        </w:rPr>
        <w:t>FMA</w:t>
      </w:r>
      <w:r w:rsidR="00E65DEE">
        <w:rPr>
          <w:rFonts w:ascii="Calibri" w:hAnsi="Calibri"/>
        </w:rPr>
        <w:t>)</w:t>
      </w:r>
      <w:r w:rsidRPr="000A0D27">
        <w:rPr>
          <w:rFonts w:ascii="Calibri" w:hAnsi="Calibri"/>
        </w:rPr>
        <w:t>. It is responsible to the Secretary and oversees governance, and provides advice on audit, risk management and business assurance activities across the education and early childhood development portfolios.</w:t>
      </w:r>
    </w:p>
    <w:p w:rsidR="005F6B78" w:rsidRPr="000A0D27" w:rsidRDefault="005F6B78" w:rsidP="0027001D">
      <w:pPr>
        <w:pStyle w:val="CBPNum1"/>
        <w:numPr>
          <w:ilvl w:val="0"/>
          <w:numId w:val="30"/>
        </w:numPr>
        <w:rPr>
          <w:rFonts w:ascii="Calibri" w:hAnsi="Calibri"/>
        </w:rPr>
      </w:pPr>
      <w:r w:rsidRPr="00E65DEE">
        <w:rPr>
          <w:rFonts w:ascii="Calibri" w:hAnsi="Calibri"/>
        </w:rPr>
        <w:t>As</w:t>
      </w:r>
      <w:r w:rsidRPr="000A0D27">
        <w:rPr>
          <w:rFonts w:ascii="Calibri" w:hAnsi="Calibri"/>
        </w:rPr>
        <w:t xml:space="preserve"> one of the outcomes of an </w:t>
      </w:r>
      <w:r w:rsidRPr="00E65DEE">
        <w:rPr>
          <w:rFonts w:ascii="Calibri" w:hAnsi="Calibri"/>
        </w:rPr>
        <w:t>ongoing</w:t>
      </w:r>
      <w:r w:rsidRPr="000A0D27">
        <w:rPr>
          <w:rFonts w:ascii="Calibri" w:hAnsi="Calibri"/>
        </w:rPr>
        <w:t xml:space="preserve"> review of the committee’s role and responsibilities, the committee’s name has been changed from the </w:t>
      </w:r>
      <w:r w:rsidR="00E65DEE">
        <w:rPr>
          <w:rFonts w:ascii="Calibri" w:hAnsi="Calibri"/>
        </w:rPr>
        <w:t>PAC</w:t>
      </w:r>
      <w:r w:rsidRPr="000A0D27">
        <w:rPr>
          <w:rFonts w:ascii="Calibri" w:hAnsi="Calibri"/>
        </w:rPr>
        <w:t xml:space="preserve"> to the Portfolio Audit and Risk Committee</w:t>
      </w:r>
      <w:r w:rsidR="00F31118" w:rsidRPr="000A0D27">
        <w:rPr>
          <w:rFonts w:ascii="Calibri" w:hAnsi="Calibri"/>
        </w:rPr>
        <w:t xml:space="preserve"> (</w:t>
      </w:r>
      <w:r w:rsidR="00F31118" w:rsidRPr="00E65DEE">
        <w:rPr>
          <w:rFonts w:ascii="Calibri" w:hAnsi="Calibri"/>
          <w:b/>
        </w:rPr>
        <w:t>PARC</w:t>
      </w:r>
      <w:r w:rsidR="00F31118" w:rsidRPr="000A0D27">
        <w:rPr>
          <w:rFonts w:ascii="Calibri" w:hAnsi="Calibri"/>
        </w:rPr>
        <w:t>)</w:t>
      </w:r>
      <w:r w:rsidRPr="000A0D27">
        <w:rPr>
          <w:rFonts w:ascii="Calibri" w:hAnsi="Calibri"/>
        </w:rPr>
        <w:t>. The new name will better represent the breadth of the committee’s remit and the increasing profile of risk management in governance and compliance frameworks.</w:t>
      </w:r>
      <w:r w:rsidR="00F31118" w:rsidRPr="000A0D27">
        <w:rPr>
          <w:rFonts w:ascii="Calibri" w:hAnsi="Calibri"/>
        </w:rPr>
        <w:t xml:space="preserve"> </w:t>
      </w:r>
      <w:r w:rsidR="002E681E" w:rsidRPr="000A0D27">
        <w:rPr>
          <w:rFonts w:ascii="Calibri" w:hAnsi="Calibri"/>
        </w:rPr>
        <w:t xml:space="preserve"> </w:t>
      </w:r>
    </w:p>
    <w:p w:rsidR="005F6B78" w:rsidRPr="000A0D27" w:rsidRDefault="005F6B78" w:rsidP="0027001D">
      <w:pPr>
        <w:pStyle w:val="CBPNum1"/>
        <w:numPr>
          <w:ilvl w:val="0"/>
          <w:numId w:val="30"/>
        </w:numPr>
        <w:rPr>
          <w:rFonts w:ascii="Calibri" w:hAnsi="Calibri"/>
        </w:rPr>
      </w:pPr>
      <w:r w:rsidRPr="00E65DEE">
        <w:rPr>
          <w:rFonts w:ascii="Calibri" w:hAnsi="Calibri"/>
        </w:rPr>
        <w:t xml:space="preserve">The </w:t>
      </w:r>
      <w:r w:rsidR="00E65DEE">
        <w:rPr>
          <w:rFonts w:ascii="Calibri" w:hAnsi="Calibri"/>
        </w:rPr>
        <w:t>PARC</w:t>
      </w:r>
      <w:r w:rsidRPr="000A0D27">
        <w:rPr>
          <w:rFonts w:ascii="Calibri" w:hAnsi="Calibri"/>
        </w:rPr>
        <w:t xml:space="preserve"> comprises four independent </w:t>
      </w:r>
      <w:r w:rsidRPr="00E65DEE">
        <w:rPr>
          <w:rFonts w:ascii="Calibri" w:hAnsi="Calibri"/>
        </w:rPr>
        <w:t>members</w:t>
      </w:r>
      <w:r w:rsidRPr="000A0D27">
        <w:rPr>
          <w:rFonts w:ascii="Calibri" w:hAnsi="Calibri"/>
        </w:rPr>
        <w:t xml:space="preserve"> and two internal members.</w:t>
      </w:r>
    </w:p>
    <w:p w:rsidR="00DE0C9A" w:rsidRPr="00554ECD" w:rsidRDefault="002E681E" w:rsidP="0027001D">
      <w:pPr>
        <w:pStyle w:val="CBPNum1"/>
        <w:numPr>
          <w:ilvl w:val="0"/>
          <w:numId w:val="30"/>
        </w:numPr>
        <w:rPr>
          <w:rFonts w:ascii="Calibri" w:hAnsi="Calibri"/>
        </w:rPr>
      </w:pPr>
      <w:r w:rsidRPr="000A0D27">
        <w:rPr>
          <w:rFonts w:ascii="Calibri" w:hAnsi="Calibri"/>
        </w:rPr>
        <w:t xml:space="preserve">The Department will be reviewing PARC’s terms of reference, capabilities and issue escalation options. </w:t>
      </w:r>
    </w:p>
    <w:p w:rsidR="002126E1" w:rsidRPr="000A0D27" w:rsidRDefault="002126E1" w:rsidP="002126E1">
      <w:pPr>
        <w:pStyle w:val="JCMCS1"/>
        <w:rPr>
          <w:rFonts w:ascii="Calibri" w:hAnsi="Calibri" w:cs="Arial"/>
        </w:rPr>
      </w:pPr>
      <w:bookmarkStart w:id="15" w:name="_Toc423369013"/>
      <w:r w:rsidRPr="000A0D27">
        <w:rPr>
          <w:rFonts w:ascii="Calibri" w:hAnsi="Calibri" w:cs="Arial"/>
        </w:rPr>
        <w:t xml:space="preserve">B. </w:t>
      </w:r>
      <w:r w:rsidR="00967A1B">
        <w:rPr>
          <w:rFonts w:ascii="Calibri" w:hAnsi="Calibri" w:cs="Arial"/>
        </w:rPr>
        <w:tab/>
      </w:r>
      <w:r w:rsidR="00AD56F6" w:rsidRPr="000A0D27">
        <w:rPr>
          <w:rFonts w:ascii="Calibri" w:hAnsi="Calibri" w:cs="Arial"/>
        </w:rPr>
        <w:t>Teaching service employees &amp; VPS employees</w:t>
      </w:r>
      <w:bookmarkEnd w:id="15"/>
    </w:p>
    <w:p w:rsidR="002126E1" w:rsidRPr="00967A1B" w:rsidRDefault="002126E1" w:rsidP="00967A1B">
      <w:pPr>
        <w:pStyle w:val="JCMCS3"/>
        <w:ind w:left="568"/>
        <w:rPr>
          <w:rFonts w:ascii="Calibri" w:hAnsi="Calibri" w:cs="Arial"/>
          <w:i/>
          <w:sz w:val="24"/>
          <w:szCs w:val="24"/>
        </w:rPr>
      </w:pPr>
      <w:bookmarkStart w:id="16" w:name="_Toc423369014"/>
      <w:r w:rsidRPr="00967A1B">
        <w:rPr>
          <w:rFonts w:ascii="Calibri" w:hAnsi="Calibri" w:cs="Arial"/>
          <w:i/>
          <w:sz w:val="24"/>
          <w:szCs w:val="24"/>
        </w:rPr>
        <w:t>Employment framework</w:t>
      </w:r>
      <w:bookmarkEnd w:id="16"/>
    </w:p>
    <w:p w:rsidR="002126E1" w:rsidRPr="000A0D27" w:rsidRDefault="002126E1" w:rsidP="0027001D">
      <w:pPr>
        <w:pStyle w:val="CBPNum1"/>
        <w:numPr>
          <w:ilvl w:val="0"/>
          <w:numId w:val="30"/>
        </w:numPr>
        <w:rPr>
          <w:rFonts w:ascii="Calibri" w:hAnsi="Calibri"/>
        </w:rPr>
      </w:pPr>
      <w:r w:rsidRPr="000A0D27">
        <w:rPr>
          <w:rFonts w:ascii="Calibri" w:hAnsi="Calibri"/>
        </w:rPr>
        <w:t>The Department is one of the biggest employers in Victoria, with more than 6</w:t>
      </w:r>
      <w:r w:rsidR="0053016B" w:rsidRPr="000A0D27">
        <w:rPr>
          <w:rFonts w:ascii="Calibri" w:hAnsi="Calibri"/>
        </w:rPr>
        <w:t>7</w:t>
      </w:r>
      <w:r w:rsidRPr="000A0D27">
        <w:rPr>
          <w:rFonts w:ascii="Calibri" w:hAnsi="Calibri"/>
        </w:rPr>
        <w:t>,000 people employed in more than 1800 work locations.  There are two key categories of Department employees:</w:t>
      </w:r>
    </w:p>
    <w:p w:rsidR="002126E1" w:rsidRPr="000A0D27" w:rsidRDefault="002126E1" w:rsidP="002126E1">
      <w:pPr>
        <w:pStyle w:val="CBPNum2"/>
        <w:rPr>
          <w:rFonts w:ascii="Calibri" w:hAnsi="Calibri"/>
        </w:rPr>
      </w:pPr>
      <w:r w:rsidRPr="000A0D27">
        <w:rPr>
          <w:rFonts w:ascii="Calibri" w:hAnsi="Calibri"/>
        </w:rPr>
        <w:t xml:space="preserve">Teaching service employees, employed under Part 2.4 of the </w:t>
      </w:r>
      <w:r w:rsidRPr="000A0D27">
        <w:rPr>
          <w:rFonts w:ascii="Calibri" w:hAnsi="Calibri"/>
          <w:i/>
        </w:rPr>
        <w:t>Education and Training Reform Act 2006</w:t>
      </w:r>
      <w:r w:rsidRPr="000A0D27">
        <w:rPr>
          <w:rFonts w:ascii="Calibri" w:hAnsi="Calibri"/>
        </w:rPr>
        <w:t xml:space="preserve"> (Vic) (</w:t>
      </w:r>
      <w:r w:rsidRPr="000A0D27">
        <w:rPr>
          <w:rFonts w:ascii="Calibri" w:hAnsi="Calibri"/>
          <w:b/>
        </w:rPr>
        <w:t>ETR Act</w:t>
      </w:r>
      <w:r w:rsidRPr="000A0D27">
        <w:rPr>
          <w:rFonts w:ascii="Calibri" w:hAnsi="Calibri"/>
        </w:rPr>
        <w:t>) (</w:t>
      </w:r>
      <w:r w:rsidR="0053016B" w:rsidRPr="000A0D27">
        <w:rPr>
          <w:rFonts w:ascii="Calibri" w:hAnsi="Calibri"/>
        </w:rPr>
        <w:t>approximately 65,000</w:t>
      </w:r>
      <w:r w:rsidRPr="000A0D27">
        <w:rPr>
          <w:rFonts w:ascii="Calibri" w:hAnsi="Calibri"/>
        </w:rPr>
        <w:t>); and</w:t>
      </w:r>
    </w:p>
    <w:p w:rsidR="002126E1" w:rsidRPr="000A0D27" w:rsidRDefault="002126E1" w:rsidP="002126E1">
      <w:pPr>
        <w:pStyle w:val="CBPNum2"/>
        <w:rPr>
          <w:rFonts w:ascii="Calibri" w:hAnsi="Calibri"/>
        </w:rPr>
      </w:pPr>
      <w:r w:rsidRPr="000A0D27">
        <w:rPr>
          <w:rFonts w:ascii="Calibri" w:hAnsi="Calibri"/>
        </w:rPr>
        <w:t>Victorian public service (</w:t>
      </w:r>
      <w:r w:rsidRPr="000A0D27">
        <w:rPr>
          <w:rFonts w:ascii="Calibri" w:hAnsi="Calibri"/>
          <w:b/>
        </w:rPr>
        <w:t>VPS</w:t>
      </w:r>
      <w:r w:rsidRPr="000A0D27">
        <w:rPr>
          <w:rFonts w:ascii="Calibri" w:hAnsi="Calibri"/>
        </w:rPr>
        <w:t xml:space="preserve">) employees, employed under Part 3 of the </w:t>
      </w:r>
      <w:r w:rsidRPr="00E65DEE">
        <w:rPr>
          <w:rFonts w:ascii="Calibri" w:hAnsi="Calibri"/>
        </w:rPr>
        <w:t>PA Act</w:t>
      </w:r>
      <w:r w:rsidR="0053016B" w:rsidRPr="000A0D27">
        <w:rPr>
          <w:rFonts w:ascii="Calibri" w:hAnsi="Calibri"/>
        </w:rPr>
        <w:t xml:space="preserve"> (approximately 2,5</w:t>
      </w:r>
      <w:r w:rsidRPr="000A0D27">
        <w:rPr>
          <w:rFonts w:ascii="Calibri" w:hAnsi="Calibri"/>
        </w:rPr>
        <w:t>00).</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Teaching service employees are public </w:t>
      </w:r>
      <w:r w:rsidRPr="000A0D27">
        <w:rPr>
          <w:rFonts w:ascii="Calibri" w:hAnsi="Calibri"/>
          <w:i/>
        </w:rPr>
        <w:t>sector</w:t>
      </w:r>
      <w:r w:rsidRPr="000A0D27">
        <w:rPr>
          <w:rFonts w:ascii="Calibri" w:hAnsi="Calibri"/>
        </w:rPr>
        <w:t xml:space="preserve"> employees and so some elements of the P</w:t>
      </w:r>
      <w:r w:rsidR="0053016B" w:rsidRPr="000A0D27">
        <w:rPr>
          <w:rFonts w:ascii="Calibri" w:hAnsi="Calibri"/>
        </w:rPr>
        <w:t xml:space="preserve">A Act apply to their employment. Those elements are: </w:t>
      </w:r>
      <w:r w:rsidRPr="000A0D27">
        <w:rPr>
          <w:rFonts w:ascii="Calibri" w:hAnsi="Calibri"/>
        </w:rPr>
        <w:t>the obligation to adhere to codes of conduct established by the Vict</w:t>
      </w:r>
      <w:r w:rsidR="0053016B" w:rsidRPr="000A0D27">
        <w:rPr>
          <w:rFonts w:ascii="Calibri" w:hAnsi="Calibri"/>
        </w:rPr>
        <w:t>orian Public Sector Commission</w:t>
      </w:r>
      <w:r w:rsidRPr="000A0D27">
        <w:rPr>
          <w:rFonts w:ascii="Calibri" w:hAnsi="Calibri"/>
        </w:rPr>
        <w:t xml:space="preserve"> under the PA Act</w:t>
      </w:r>
      <w:r w:rsidR="0053016B" w:rsidRPr="000A0D27">
        <w:rPr>
          <w:rFonts w:ascii="Calibri" w:hAnsi="Calibri"/>
        </w:rPr>
        <w:t xml:space="preserve">; </w:t>
      </w:r>
      <w:r w:rsidR="00E65DEE">
        <w:rPr>
          <w:rFonts w:ascii="Calibri" w:hAnsi="Calibri"/>
        </w:rPr>
        <w:t xml:space="preserve">and </w:t>
      </w:r>
      <w:r w:rsidR="0053016B" w:rsidRPr="000A0D27">
        <w:rPr>
          <w:rFonts w:ascii="Calibri" w:hAnsi="Calibri"/>
        </w:rPr>
        <w:t>compliance with public sector values and public sector employment principles</w:t>
      </w:r>
      <w:r w:rsidRPr="000A0D27">
        <w:rPr>
          <w:rFonts w:ascii="Calibri" w:hAnsi="Calibri"/>
        </w:rPr>
        <w:t>.</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The vast majority of teaching service employees </w:t>
      </w:r>
      <w:proofErr w:type="gramStart"/>
      <w:r w:rsidRPr="000A0D27">
        <w:rPr>
          <w:rFonts w:ascii="Calibri" w:hAnsi="Calibri"/>
        </w:rPr>
        <w:t>are</w:t>
      </w:r>
      <w:proofErr w:type="gramEnd"/>
      <w:r w:rsidRPr="000A0D27">
        <w:rPr>
          <w:rFonts w:ascii="Calibri" w:hAnsi="Calibri"/>
        </w:rPr>
        <w:t xml:space="preserve"> employed in school-based work locations, although a small number are executive class (teaching service) employees employed by the Department, some of whom may be based in regional offices or </w:t>
      </w:r>
      <w:r w:rsidR="00852295">
        <w:rPr>
          <w:rFonts w:ascii="Calibri" w:hAnsi="Calibri"/>
        </w:rPr>
        <w:t>Central Office</w:t>
      </w:r>
      <w:r w:rsidRPr="000A0D27">
        <w:rPr>
          <w:rFonts w:ascii="Calibri" w:hAnsi="Calibri"/>
        </w:rPr>
        <w:t>.</w:t>
      </w:r>
    </w:p>
    <w:p w:rsidR="002126E1" w:rsidRPr="000A0D27" w:rsidRDefault="002126E1" w:rsidP="0027001D">
      <w:pPr>
        <w:pStyle w:val="CBPNum1"/>
        <w:numPr>
          <w:ilvl w:val="0"/>
          <w:numId w:val="30"/>
        </w:numPr>
        <w:rPr>
          <w:rFonts w:ascii="Calibri" w:hAnsi="Calibri"/>
        </w:rPr>
      </w:pPr>
      <w:r w:rsidRPr="000A0D27">
        <w:rPr>
          <w:rFonts w:ascii="Calibri" w:hAnsi="Calibri"/>
        </w:rPr>
        <w:lastRenderedPageBreak/>
        <w:t xml:space="preserve">The </w:t>
      </w:r>
      <w:r w:rsidR="004B5089" w:rsidRPr="000A0D27">
        <w:rPr>
          <w:rFonts w:ascii="Calibri" w:hAnsi="Calibri"/>
        </w:rPr>
        <w:t xml:space="preserve">number and </w:t>
      </w:r>
      <w:r w:rsidRPr="000A0D27">
        <w:rPr>
          <w:rFonts w:ascii="Calibri" w:hAnsi="Calibri"/>
        </w:rPr>
        <w:t>Full Time Equivalent (</w:t>
      </w:r>
      <w:r w:rsidRPr="000A0D27">
        <w:rPr>
          <w:rFonts w:ascii="Calibri" w:hAnsi="Calibri"/>
          <w:b/>
        </w:rPr>
        <w:t>FTE</w:t>
      </w:r>
      <w:r w:rsidRPr="000A0D27">
        <w:rPr>
          <w:rFonts w:ascii="Calibri" w:hAnsi="Calibri"/>
        </w:rPr>
        <w:t>) workforce</w:t>
      </w:r>
      <w:r w:rsidR="00E65DEE">
        <w:rPr>
          <w:rFonts w:ascii="Calibri" w:hAnsi="Calibri"/>
        </w:rPr>
        <w:t xml:space="preserve"> data as at March 2015 for the teaching s</w:t>
      </w:r>
      <w:r w:rsidRPr="000A0D27">
        <w:rPr>
          <w:rFonts w:ascii="Calibri" w:hAnsi="Calibri"/>
        </w:rPr>
        <w:t>ervice is as follows:</w:t>
      </w:r>
    </w:p>
    <w:p w:rsidR="002126E1" w:rsidRPr="0027001D" w:rsidRDefault="004B5089" w:rsidP="00485949">
      <w:pPr>
        <w:pStyle w:val="CBPNum2"/>
        <w:numPr>
          <w:ilvl w:val="1"/>
          <w:numId w:val="47"/>
        </w:numPr>
        <w:rPr>
          <w:rFonts w:ascii="Calibri" w:hAnsi="Calibri"/>
        </w:rPr>
      </w:pPr>
      <w:r w:rsidRPr="0027001D">
        <w:rPr>
          <w:rFonts w:ascii="Calibri" w:hAnsi="Calibri"/>
        </w:rPr>
        <w:t xml:space="preserve">74 </w:t>
      </w:r>
      <w:r w:rsidR="00AD56F6" w:rsidRPr="0027001D">
        <w:rPr>
          <w:rFonts w:ascii="Calibri" w:hAnsi="Calibri"/>
        </w:rPr>
        <w:t xml:space="preserve"> </w:t>
      </w:r>
      <w:r w:rsidR="002126E1" w:rsidRPr="0027001D">
        <w:rPr>
          <w:rFonts w:ascii="Calibri" w:hAnsi="Calibri"/>
        </w:rPr>
        <w:t>Executive Class employees</w:t>
      </w:r>
      <w:r w:rsidRPr="0027001D">
        <w:rPr>
          <w:rFonts w:ascii="Calibri" w:hAnsi="Calibri"/>
        </w:rPr>
        <w:t xml:space="preserve"> (72 FTE)</w:t>
      </w:r>
      <w:r w:rsidR="002126E1" w:rsidRPr="0027001D">
        <w:rPr>
          <w:rFonts w:ascii="Calibri" w:hAnsi="Calibri"/>
        </w:rPr>
        <w:t>;</w:t>
      </w:r>
    </w:p>
    <w:p w:rsidR="002126E1" w:rsidRPr="000A0D27" w:rsidRDefault="004B5089" w:rsidP="002126E1">
      <w:pPr>
        <w:pStyle w:val="CBPNum2"/>
        <w:rPr>
          <w:rFonts w:ascii="Calibri" w:hAnsi="Calibri"/>
        </w:rPr>
      </w:pPr>
      <w:r w:rsidRPr="000A0D27">
        <w:rPr>
          <w:rFonts w:ascii="Calibri" w:hAnsi="Calibri"/>
        </w:rPr>
        <w:t xml:space="preserve">3,054 </w:t>
      </w:r>
      <w:r w:rsidR="002126E1" w:rsidRPr="000A0D27">
        <w:rPr>
          <w:rFonts w:ascii="Calibri" w:hAnsi="Calibri"/>
        </w:rPr>
        <w:t xml:space="preserve">Principal Class employees </w:t>
      </w:r>
      <w:r w:rsidRPr="000A0D27">
        <w:rPr>
          <w:rFonts w:ascii="Calibri" w:hAnsi="Calibri"/>
        </w:rPr>
        <w:t xml:space="preserve">(3,020 FTE) </w:t>
      </w:r>
      <w:r w:rsidR="002126E1" w:rsidRPr="000A0D27">
        <w:rPr>
          <w:rFonts w:ascii="Calibri" w:hAnsi="Calibri"/>
        </w:rPr>
        <w:t>– principal, assistant principal, liaison principal;</w:t>
      </w:r>
    </w:p>
    <w:p w:rsidR="002126E1" w:rsidRPr="000A0D27" w:rsidRDefault="004B5089" w:rsidP="002126E1">
      <w:pPr>
        <w:pStyle w:val="CBPNum2"/>
        <w:rPr>
          <w:rFonts w:ascii="Calibri" w:hAnsi="Calibri"/>
        </w:rPr>
      </w:pPr>
      <w:r w:rsidRPr="000A0D27">
        <w:rPr>
          <w:rFonts w:ascii="Calibri" w:hAnsi="Calibri"/>
        </w:rPr>
        <w:t xml:space="preserve">43,420 </w:t>
      </w:r>
      <w:r w:rsidR="002126E1" w:rsidRPr="000A0D27">
        <w:rPr>
          <w:rFonts w:ascii="Calibri" w:hAnsi="Calibri"/>
        </w:rPr>
        <w:t>Teacher class employees</w:t>
      </w:r>
      <w:r w:rsidRPr="000A0D27">
        <w:rPr>
          <w:rFonts w:ascii="Calibri" w:hAnsi="Calibri"/>
        </w:rPr>
        <w:t xml:space="preserve"> (39,126 FTE)</w:t>
      </w:r>
      <w:r w:rsidR="002126E1" w:rsidRPr="000A0D27">
        <w:rPr>
          <w:rFonts w:ascii="Calibri" w:hAnsi="Calibri"/>
        </w:rPr>
        <w:t xml:space="preserve"> –</w:t>
      </w:r>
      <w:r w:rsidR="00E65DEE">
        <w:rPr>
          <w:rFonts w:ascii="Calibri" w:hAnsi="Calibri"/>
        </w:rPr>
        <w:t xml:space="preserve"> L</w:t>
      </w:r>
      <w:r w:rsidR="002126E1" w:rsidRPr="000A0D27">
        <w:rPr>
          <w:rFonts w:ascii="Calibri" w:hAnsi="Calibri"/>
        </w:rPr>
        <w:t>eading Teacher and Classroom Teacher); and</w:t>
      </w:r>
    </w:p>
    <w:p w:rsidR="002126E1" w:rsidRPr="000A0D27" w:rsidRDefault="004B5089" w:rsidP="002126E1">
      <w:pPr>
        <w:pStyle w:val="CBPNum2"/>
        <w:rPr>
          <w:rFonts w:ascii="Calibri" w:hAnsi="Calibri"/>
        </w:rPr>
      </w:pPr>
      <w:r w:rsidRPr="000A0D27">
        <w:rPr>
          <w:rFonts w:ascii="Calibri" w:hAnsi="Calibri"/>
        </w:rPr>
        <w:t xml:space="preserve">18,729 </w:t>
      </w:r>
      <w:r w:rsidR="00E65DEE">
        <w:rPr>
          <w:rFonts w:ascii="Calibri" w:hAnsi="Calibri"/>
        </w:rPr>
        <w:t>Education Support Class e</w:t>
      </w:r>
      <w:r w:rsidR="002126E1" w:rsidRPr="000A0D27">
        <w:rPr>
          <w:rFonts w:ascii="Calibri" w:hAnsi="Calibri"/>
        </w:rPr>
        <w:t xml:space="preserve">mployees </w:t>
      </w:r>
      <w:r w:rsidRPr="000A0D27">
        <w:rPr>
          <w:rFonts w:ascii="Calibri" w:hAnsi="Calibri"/>
        </w:rPr>
        <w:t xml:space="preserve">(13,987  FTE) </w:t>
      </w:r>
      <w:r w:rsidR="002126E1" w:rsidRPr="000A0D27">
        <w:rPr>
          <w:rFonts w:ascii="Calibri" w:hAnsi="Calibri"/>
        </w:rPr>
        <w:t>– which covers a wide range of support services that include school administration and operations (e.g. human resources, finance, facilities, grounds maintenance), school support services (e.g. library, laboratory, information technolog</w:t>
      </w:r>
      <w:r w:rsidR="00E65DEE">
        <w:rPr>
          <w:rFonts w:ascii="Calibri" w:hAnsi="Calibri"/>
        </w:rPr>
        <w:t>y, out of school care, canteen) and</w:t>
      </w:r>
      <w:r w:rsidR="002126E1" w:rsidRPr="000A0D27">
        <w:rPr>
          <w:rFonts w:ascii="Calibri" w:hAnsi="Calibri"/>
        </w:rPr>
        <w:t xml:space="preserve"> direct teaching and student support (e.g. classroom assistance to teachers, careers counselling, student health and wellbeing).</w:t>
      </w:r>
    </w:p>
    <w:p w:rsidR="002126E1" w:rsidRPr="000A0D27" w:rsidRDefault="00AD56F6" w:rsidP="00AD56F6">
      <w:pPr>
        <w:pStyle w:val="CBPNum2"/>
        <w:numPr>
          <w:ilvl w:val="0"/>
          <w:numId w:val="0"/>
        </w:numPr>
        <w:ind w:left="1418"/>
        <w:rPr>
          <w:rFonts w:ascii="Calibri" w:hAnsi="Calibri"/>
        </w:rPr>
      </w:pPr>
      <w:r w:rsidRPr="000A0D27">
        <w:rPr>
          <w:rFonts w:ascii="Calibri" w:hAnsi="Calibri"/>
        </w:rPr>
        <w:t xml:space="preserve">In all, there are </w:t>
      </w:r>
      <w:r w:rsidR="004B5089" w:rsidRPr="000A0D27">
        <w:rPr>
          <w:rFonts w:ascii="Calibri" w:hAnsi="Calibri"/>
        </w:rPr>
        <w:t xml:space="preserve">65,277 </w:t>
      </w:r>
      <w:r w:rsidR="002126E1" w:rsidRPr="000A0D27">
        <w:rPr>
          <w:rFonts w:ascii="Calibri" w:hAnsi="Calibri"/>
        </w:rPr>
        <w:t>teaching service employees</w:t>
      </w:r>
      <w:r w:rsidR="004B5089" w:rsidRPr="000A0D27">
        <w:rPr>
          <w:rFonts w:ascii="Calibri" w:hAnsi="Calibri"/>
        </w:rPr>
        <w:t xml:space="preserve"> (56,205 FTE). </w:t>
      </w:r>
    </w:p>
    <w:p w:rsidR="004B5089" w:rsidRPr="000A0D27" w:rsidRDefault="004B5089" w:rsidP="0027001D">
      <w:pPr>
        <w:pStyle w:val="CBPNum1"/>
        <w:numPr>
          <w:ilvl w:val="0"/>
          <w:numId w:val="30"/>
        </w:numPr>
        <w:rPr>
          <w:rFonts w:ascii="Calibri" w:hAnsi="Calibri"/>
        </w:rPr>
      </w:pPr>
      <w:r w:rsidRPr="000A0D27">
        <w:rPr>
          <w:rFonts w:ascii="Calibri" w:hAnsi="Calibri"/>
        </w:rPr>
        <w:t>The number and FTE workforce data as at March 2015 for the VPS is as follows:</w:t>
      </w:r>
    </w:p>
    <w:p w:rsidR="004B5089" w:rsidRPr="000A0D27" w:rsidRDefault="004B5089" w:rsidP="004B5089">
      <w:pPr>
        <w:pStyle w:val="CBPNum1"/>
        <w:numPr>
          <w:ilvl w:val="0"/>
          <w:numId w:val="0"/>
        </w:numPr>
        <w:ind w:left="1560"/>
        <w:rPr>
          <w:rFonts w:ascii="Calibri" w:hAnsi="Calibri"/>
        </w:rPr>
      </w:pPr>
      <w:r w:rsidRPr="000A0D27">
        <w:rPr>
          <w:rFonts w:ascii="Calibri" w:hAnsi="Calibri"/>
        </w:rPr>
        <w:t>(a)</w:t>
      </w:r>
      <w:r w:rsidRPr="000A0D27">
        <w:rPr>
          <w:rFonts w:ascii="Calibri" w:hAnsi="Calibri"/>
        </w:rPr>
        <w:tab/>
        <w:t>76 Executive Officers (75</w:t>
      </w:r>
      <w:r w:rsidR="00E65DEE">
        <w:rPr>
          <w:rFonts w:ascii="Calibri" w:hAnsi="Calibri"/>
        </w:rPr>
        <w:t xml:space="preserve"> FTE) – Executive Officers and t</w:t>
      </w:r>
      <w:r w:rsidRPr="000A0D27">
        <w:rPr>
          <w:rFonts w:ascii="Calibri" w:hAnsi="Calibri"/>
        </w:rPr>
        <w:t>he Secretary;</w:t>
      </w:r>
    </w:p>
    <w:p w:rsidR="004B5089" w:rsidRPr="000A0D27" w:rsidRDefault="00E65DEE" w:rsidP="0027001D">
      <w:pPr>
        <w:pStyle w:val="CBPNum1"/>
        <w:numPr>
          <w:ilvl w:val="0"/>
          <w:numId w:val="0"/>
        </w:numPr>
        <w:ind w:left="2160" w:hanging="600"/>
        <w:rPr>
          <w:rFonts w:ascii="Calibri" w:hAnsi="Calibri"/>
        </w:rPr>
      </w:pPr>
      <w:r>
        <w:rPr>
          <w:rFonts w:ascii="Calibri" w:hAnsi="Calibri"/>
        </w:rPr>
        <w:t>(b)</w:t>
      </w:r>
      <w:r>
        <w:rPr>
          <w:rFonts w:ascii="Calibri" w:hAnsi="Calibri"/>
        </w:rPr>
        <w:tab/>
        <w:t>1,720 VPS c</w:t>
      </w:r>
      <w:r w:rsidR="004B5089" w:rsidRPr="000A0D27">
        <w:rPr>
          <w:rFonts w:ascii="Calibri" w:hAnsi="Calibri"/>
        </w:rPr>
        <w:t>lassified employees (1,630 FTE) – VPSG1–6, Senior Technical Specialist and Graduate Recruits;</w:t>
      </w:r>
    </w:p>
    <w:p w:rsidR="004B5089" w:rsidRPr="000A0D27" w:rsidRDefault="004B5089" w:rsidP="004B5089">
      <w:pPr>
        <w:pStyle w:val="CBPNum1"/>
        <w:numPr>
          <w:ilvl w:val="0"/>
          <w:numId w:val="0"/>
        </w:numPr>
        <w:ind w:left="1560"/>
        <w:rPr>
          <w:rFonts w:ascii="Calibri" w:hAnsi="Calibri"/>
        </w:rPr>
      </w:pPr>
      <w:r w:rsidRPr="000A0D27">
        <w:rPr>
          <w:rFonts w:ascii="Calibri" w:hAnsi="Calibri"/>
        </w:rPr>
        <w:t>(c)</w:t>
      </w:r>
      <w:r w:rsidRPr="000A0D27">
        <w:rPr>
          <w:rFonts w:ascii="Calibri" w:hAnsi="Calibri"/>
        </w:rPr>
        <w:tab/>
        <w:t xml:space="preserve">510 Allied Health employees (395 FTE); </w:t>
      </w:r>
    </w:p>
    <w:p w:rsidR="004B5089" w:rsidRPr="000A0D27" w:rsidRDefault="004B5089" w:rsidP="004B5089">
      <w:pPr>
        <w:pStyle w:val="CBPNum1"/>
        <w:numPr>
          <w:ilvl w:val="0"/>
          <w:numId w:val="0"/>
        </w:numPr>
        <w:ind w:left="1560"/>
        <w:rPr>
          <w:rFonts w:ascii="Calibri" w:hAnsi="Calibri"/>
        </w:rPr>
      </w:pPr>
      <w:r w:rsidRPr="000A0D27">
        <w:rPr>
          <w:rFonts w:ascii="Calibri" w:hAnsi="Calibri"/>
        </w:rPr>
        <w:t>(d)</w:t>
      </w:r>
      <w:r w:rsidRPr="000A0D27">
        <w:rPr>
          <w:rFonts w:ascii="Calibri" w:hAnsi="Calibri"/>
        </w:rPr>
        <w:tab/>
        <w:t>266 Nurses (194 FTE); and</w:t>
      </w:r>
    </w:p>
    <w:p w:rsidR="004B5089" w:rsidRPr="000A0D27" w:rsidRDefault="004B5089" w:rsidP="004B5089">
      <w:pPr>
        <w:pStyle w:val="CBPNum1"/>
        <w:numPr>
          <w:ilvl w:val="0"/>
          <w:numId w:val="0"/>
        </w:numPr>
        <w:ind w:left="1560"/>
        <w:rPr>
          <w:rFonts w:ascii="Calibri" w:hAnsi="Calibri"/>
        </w:rPr>
      </w:pPr>
      <w:r w:rsidRPr="000A0D27">
        <w:rPr>
          <w:rFonts w:ascii="Calibri" w:hAnsi="Calibri"/>
        </w:rPr>
        <w:t>(e)</w:t>
      </w:r>
      <w:r w:rsidRPr="000A0D27">
        <w:rPr>
          <w:rFonts w:ascii="Calibri" w:hAnsi="Calibri"/>
        </w:rPr>
        <w:tab/>
        <w:t>2 Senior Medical Advisors (0.9 FTE).</w:t>
      </w:r>
    </w:p>
    <w:p w:rsidR="004B5089" w:rsidRPr="000A0D27" w:rsidRDefault="004B5089" w:rsidP="004B5089">
      <w:pPr>
        <w:pStyle w:val="CBPNum1"/>
        <w:numPr>
          <w:ilvl w:val="0"/>
          <w:numId w:val="0"/>
        </w:numPr>
        <w:ind w:left="1560"/>
        <w:rPr>
          <w:rFonts w:ascii="Calibri" w:hAnsi="Calibri"/>
        </w:rPr>
      </w:pPr>
      <w:r w:rsidRPr="000A0D27">
        <w:rPr>
          <w:rFonts w:ascii="Calibri" w:hAnsi="Calibri"/>
        </w:rPr>
        <w:t>In all, there are 2,574 VPS employees (2,296 FTE).</w:t>
      </w:r>
    </w:p>
    <w:p w:rsidR="002126E1" w:rsidRPr="000A0D27" w:rsidRDefault="002126E1" w:rsidP="0027001D">
      <w:pPr>
        <w:pStyle w:val="CBPNum1"/>
        <w:numPr>
          <w:ilvl w:val="0"/>
          <w:numId w:val="30"/>
        </w:numPr>
        <w:rPr>
          <w:rFonts w:ascii="Calibri" w:hAnsi="Calibri"/>
        </w:rPr>
      </w:pPr>
      <w:r w:rsidRPr="000A0D27">
        <w:rPr>
          <w:rFonts w:ascii="Calibri" w:hAnsi="Calibri"/>
        </w:rPr>
        <w:t>Victorian Government schools are also supported by staff employed by school councils.  School council employees are not employees of the Secretary of the Department.  School councils are separate legal entities established under part 2.3 of the ETR Act</w:t>
      </w:r>
      <w:r w:rsidR="00937936">
        <w:rPr>
          <w:rFonts w:ascii="Calibri" w:hAnsi="Calibri"/>
        </w:rPr>
        <w:t>.  They meet the definition of ‘public entities’</w:t>
      </w:r>
      <w:r w:rsidRPr="000A0D27">
        <w:rPr>
          <w:rFonts w:ascii="Calibri" w:hAnsi="Calibri"/>
        </w:rPr>
        <w:t xml:space="preserve"> in section 5 of the PA Act.  They have power to employ staff under section 2.3.8 of the ETR Act and their employees are public </w:t>
      </w:r>
      <w:r w:rsidRPr="00937936">
        <w:rPr>
          <w:rFonts w:ascii="Calibri" w:hAnsi="Calibri"/>
        </w:rPr>
        <w:t>sector employees</w:t>
      </w:r>
      <w:r w:rsidRPr="000A0D27">
        <w:rPr>
          <w:rFonts w:ascii="Calibri" w:hAnsi="Calibri"/>
        </w:rPr>
        <w:t>.  Staff employed by school co</w:t>
      </w:r>
      <w:r w:rsidR="00937936">
        <w:rPr>
          <w:rFonts w:ascii="Calibri" w:hAnsi="Calibri"/>
        </w:rPr>
        <w:t>uncils are said to be employed ‘on the local payroll’</w:t>
      </w:r>
      <w:r w:rsidRPr="000A0D27">
        <w:rPr>
          <w:rFonts w:ascii="Calibri" w:hAnsi="Calibri"/>
        </w:rPr>
        <w:t>.  They are directly accountable to the principal of the school, in his or her role as executive officer of the school council.</w:t>
      </w:r>
    </w:p>
    <w:p w:rsidR="002126E1" w:rsidRPr="00967A1B" w:rsidRDefault="00AD56F6" w:rsidP="00967A1B">
      <w:pPr>
        <w:pStyle w:val="JCMCS3"/>
        <w:ind w:left="568"/>
        <w:rPr>
          <w:rFonts w:ascii="Calibri" w:hAnsi="Calibri" w:cs="Arial"/>
          <w:i/>
          <w:sz w:val="24"/>
          <w:szCs w:val="24"/>
        </w:rPr>
      </w:pPr>
      <w:bookmarkStart w:id="17" w:name="_Toc423369015"/>
      <w:r w:rsidRPr="00967A1B">
        <w:rPr>
          <w:rFonts w:ascii="Calibri" w:hAnsi="Calibri" w:cs="Arial"/>
          <w:i/>
          <w:sz w:val="24"/>
          <w:szCs w:val="24"/>
        </w:rPr>
        <w:t xml:space="preserve">School </w:t>
      </w:r>
      <w:r w:rsidR="002126E1" w:rsidRPr="00967A1B">
        <w:rPr>
          <w:rFonts w:ascii="Calibri" w:hAnsi="Calibri" w:cs="Arial"/>
          <w:i/>
          <w:sz w:val="24"/>
          <w:szCs w:val="24"/>
        </w:rPr>
        <w:t>Principals</w:t>
      </w:r>
      <w:bookmarkEnd w:id="17"/>
    </w:p>
    <w:p w:rsidR="002126E1" w:rsidRPr="00446BB1" w:rsidRDefault="002126E1"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Principals’ roles and responsibilities</w:t>
      </w:r>
    </w:p>
    <w:p w:rsidR="002126E1" w:rsidRPr="000A0D27" w:rsidRDefault="002126E1" w:rsidP="0027001D">
      <w:pPr>
        <w:pStyle w:val="CBPNum1"/>
        <w:numPr>
          <w:ilvl w:val="0"/>
          <w:numId w:val="30"/>
        </w:numPr>
        <w:rPr>
          <w:rFonts w:ascii="Calibri" w:hAnsi="Calibri"/>
        </w:rPr>
      </w:pPr>
      <w:r w:rsidRPr="000A0D27">
        <w:rPr>
          <w:rFonts w:ascii="Calibri" w:hAnsi="Calibri"/>
        </w:rPr>
        <w:t>The role of the principal is to lead and manage the planning, delivery, evaluation and improvement of the education of all students in a community through the strategic deployment of resources provided by the Department and the school community.  A key component of this role is to increase the knowledge base of teachers within their school about student learning and quality teacher practice.</w:t>
      </w:r>
      <w:r w:rsidR="004B5089" w:rsidRPr="000A0D27">
        <w:rPr>
          <w:rFonts w:ascii="Calibri" w:hAnsi="Calibri"/>
        </w:rPr>
        <w:t xml:space="preserve"> </w:t>
      </w:r>
      <w:r w:rsidR="004B5089" w:rsidRPr="000A0D27">
        <w:rPr>
          <w:rFonts w:ascii="Calibri" w:hAnsi="Calibri"/>
          <w:szCs w:val="21"/>
        </w:rPr>
        <w:t>Principals are also responsible for managing the performance of teaching staff, although</w:t>
      </w:r>
      <w:r w:rsidR="00937936">
        <w:rPr>
          <w:rFonts w:ascii="Calibri" w:hAnsi="Calibri"/>
          <w:szCs w:val="21"/>
        </w:rPr>
        <w:t xml:space="preserve"> the Secretary rather than the p</w:t>
      </w:r>
      <w:r w:rsidR="004B5089" w:rsidRPr="000A0D27">
        <w:rPr>
          <w:rFonts w:ascii="Calibri" w:hAnsi="Calibri"/>
          <w:szCs w:val="21"/>
        </w:rPr>
        <w:t>rincipal is the true ‘employer’ of all teaching staff.</w:t>
      </w:r>
      <w:r w:rsidR="004B5089" w:rsidRPr="000A0D27">
        <w:rPr>
          <w:rFonts w:ascii="Calibri" w:hAnsi="Calibri"/>
          <w:sz w:val="20"/>
        </w:rPr>
        <w:t xml:space="preserve">   </w:t>
      </w:r>
    </w:p>
    <w:p w:rsidR="002126E1" w:rsidRPr="000A0D27" w:rsidRDefault="002126E1" w:rsidP="0027001D">
      <w:pPr>
        <w:pStyle w:val="CBPNum1"/>
        <w:numPr>
          <w:ilvl w:val="0"/>
          <w:numId w:val="30"/>
        </w:numPr>
        <w:rPr>
          <w:rFonts w:ascii="Calibri" w:hAnsi="Calibri"/>
        </w:rPr>
      </w:pPr>
      <w:r w:rsidRPr="000A0D27">
        <w:rPr>
          <w:rFonts w:ascii="Calibri" w:hAnsi="Calibri"/>
        </w:rPr>
        <w:lastRenderedPageBreak/>
        <w:t xml:space="preserve">At the same time, the principal, as executive officer of the school council, must ensure that adequate and appropriate advice is provided to the </w:t>
      </w:r>
      <w:r w:rsidR="00937936">
        <w:rPr>
          <w:rFonts w:ascii="Calibri" w:hAnsi="Calibri"/>
        </w:rPr>
        <w:t xml:space="preserve">school </w:t>
      </w:r>
      <w:r w:rsidRPr="000A0D27">
        <w:rPr>
          <w:rFonts w:ascii="Calibri" w:hAnsi="Calibri"/>
        </w:rPr>
        <w:t xml:space="preserve">council on educational and other matters; that the decisions of the </w:t>
      </w:r>
      <w:r w:rsidR="00937936">
        <w:rPr>
          <w:rFonts w:ascii="Calibri" w:hAnsi="Calibri"/>
        </w:rPr>
        <w:t xml:space="preserve">school </w:t>
      </w:r>
      <w:r w:rsidRPr="000A0D27">
        <w:rPr>
          <w:rFonts w:ascii="Calibri" w:hAnsi="Calibri"/>
        </w:rPr>
        <w:t xml:space="preserve">council are implemented; and that adequate support and resources are provided for the conduct of </w:t>
      </w:r>
      <w:r w:rsidR="00937936">
        <w:rPr>
          <w:rFonts w:ascii="Calibri" w:hAnsi="Calibri"/>
        </w:rPr>
        <w:t xml:space="preserve">school </w:t>
      </w:r>
      <w:r w:rsidRPr="000A0D27">
        <w:rPr>
          <w:rFonts w:ascii="Calibri" w:hAnsi="Calibri"/>
        </w:rPr>
        <w:t>council meetings.</w:t>
      </w:r>
    </w:p>
    <w:p w:rsidR="002126E1" w:rsidRPr="000A0D27" w:rsidRDefault="002126E1" w:rsidP="0027001D">
      <w:pPr>
        <w:pStyle w:val="CBPNum1"/>
        <w:numPr>
          <w:ilvl w:val="0"/>
          <w:numId w:val="30"/>
        </w:numPr>
        <w:rPr>
          <w:rFonts w:ascii="Calibri" w:hAnsi="Calibri"/>
        </w:rPr>
      </w:pPr>
      <w:r w:rsidRPr="000A0D27">
        <w:rPr>
          <w:rFonts w:ascii="Calibri" w:hAnsi="Calibri"/>
        </w:rPr>
        <w:t>Principals have a clear set of accountabilities, which distinguish their wo</w:t>
      </w:r>
      <w:r w:rsidR="00937936">
        <w:rPr>
          <w:rFonts w:ascii="Calibri" w:hAnsi="Calibri"/>
        </w:rPr>
        <w:t>rk from other employees in the teaching s</w:t>
      </w:r>
      <w:r w:rsidRPr="000A0D27">
        <w:rPr>
          <w:rFonts w:ascii="Calibri" w:hAnsi="Calibri"/>
        </w:rPr>
        <w:t>ervice and the education community and are set out in detail in the contract of employment.  The principal is accountable for the overall leadership, management and development of the school within state-wide guidelines and Government policies.  The core accountabilities of all principals are to:</w:t>
      </w:r>
    </w:p>
    <w:p w:rsidR="002126E1" w:rsidRPr="0027001D" w:rsidRDefault="002126E1" w:rsidP="00485949">
      <w:pPr>
        <w:pStyle w:val="CBPNum2"/>
        <w:numPr>
          <w:ilvl w:val="1"/>
          <w:numId w:val="48"/>
        </w:numPr>
        <w:rPr>
          <w:rFonts w:ascii="Calibri" w:hAnsi="Calibri"/>
        </w:rPr>
      </w:pPr>
      <w:r w:rsidRPr="0027001D">
        <w:rPr>
          <w:rFonts w:ascii="Calibri" w:hAnsi="Calibri"/>
        </w:rPr>
        <w:t>Ensure the delivery of a comprehensive, high quality ed</w:t>
      </w:r>
      <w:r w:rsidR="00937936">
        <w:rPr>
          <w:rFonts w:ascii="Calibri" w:hAnsi="Calibri"/>
        </w:rPr>
        <w:t xml:space="preserve">ucation program to all students; </w:t>
      </w:r>
    </w:p>
    <w:p w:rsidR="002126E1" w:rsidRPr="000A0D27" w:rsidRDefault="002126E1" w:rsidP="002126E1">
      <w:pPr>
        <w:pStyle w:val="CBPNum2"/>
        <w:rPr>
          <w:rFonts w:ascii="Calibri" w:hAnsi="Calibri"/>
        </w:rPr>
      </w:pPr>
      <w:r w:rsidRPr="000A0D27">
        <w:rPr>
          <w:rFonts w:ascii="Calibri" w:hAnsi="Calibri"/>
        </w:rPr>
        <w:t>Be executiv</w:t>
      </w:r>
      <w:r w:rsidR="00937936">
        <w:rPr>
          <w:rFonts w:ascii="Calibri" w:hAnsi="Calibri"/>
        </w:rPr>
        <w:t xml:space="preserve">e officer of the school council; </w:t>
      </w:r>
    </w:p>
    <w:p w:rsidR="002126E1" w:rsidRPr="000A0D27" w:rsidRDefault="002126E1" w:rsidP="002126E1">
      <w:pPr>
        <w:pStyle w:val="CBPNum2"/>
        <w:rPr>
          <w:rFonts w:ascii="Calibri" w:hAnsi="Calibri"/>
        </w:rPr>
      </w:pPr>
      <w:r w:rsidRPr="000A0D27">
        <w:rPr>
          <w:rFonts w:ascii="Calibri" w:hAnsi="Calibri"/>
        </w:rPr>
        <w:t>Implement decisions of the school cou</w:t>
      </w:r>
      <w:r w:rsidR="00937936">
        <w:rPr>
          <w:rFonts w:ascii="Calibri" w:hAnsi="Calibri"/>
        </w:rPr>
        <w:t>ncil;</w:t>
      </w:r>
    </w:p>
    <w:p w:rsidR="002126E1" w:rsidRPr="000A0D27" w:rsidRDefault="002126E1" w:rsidP="002126E1">
      <w:pPr>
        <w:pStyle w:val="CBPNum2"/>
        <w:rPr>
          <w:rFonts w:ascii="Calibri" w:hAnsi="Calibri"/>
        </w:rPr>
      </w:pPr>
      <w:r w:rsidRPr="000A0D27">
        <w:rPr>
          <w:rFonts w:ascii="Calibri" w:hAnsi="Calibri"/>
        </w:rPr>
        <w:t xml:space="preserve">Establish and manage financial systems in accordance with the Department </w:t>
      </w:r>
      <w:r w:rsidR="00937936">
        <w:rPr>
          <w:rFonts w:ascii="Calibri" w:hAnsi="Calibri"/>
        </w:rPr>
        <w:t>and school council requirements;</w:t>
      </w:r>
    </w:p>
    <w:p w:rsidR="002126E1" w:rsidRPr="000A0D27" w:rsidRDefault="002126E1" w:rsidP="002126E1">
      <w:pPr>
        <w:pStyle w:val="CBPNum2"/>
        <w:rPr>
          <w:rFonts w:ascii="Calibri" w:hAnsi="Calibri"/>
        </w:rPr>
      </w:pPr>
      <w:r w:rsidRPr="000A0D27">
        <w:rPr>
          <w:rFonts w:ascii="Calibri" w:hAnsi="Calibri"/>
        </w:rPr>
        <w:t>Represent the Department in the</w:t>
      </w:r>
      <w:r w:rsidR="00937936">
        <w:rPr>
          <w:rFonts w:ascii="Calibri" w:hAnsi="Calibri"/>
        </w:rPr>
        <w:t xml:space="preserve"> school and the local community;</w:t>
      </w:r>
    </w:p>
    <w:p w:rsidR="002126E1" w:rsidRPr="000A0D27" w:rsidRDefault="002126E1" w:rsidP="002126E1">
      <w:pPr>
        <w:pStyle w:val="CBPNum2"/>
        <w:rPr>
          <w:rFonts w:ascii="Calibri" w:hAnsi="Calibri"/>
        </w:rPr>
      </w:pPr>
      <w:r w:rsidRPr="000A0D27">
        <w:rPr>
          <w:rFonts w:ascii="Calibri" w:hAnsi="Calibri"/>
        </w:rPr>
        <w:t>Contribute to system-wide activities, including policy and strategic planning an</w:t>
      </w:r>
      <w:r w:rsidR="00937936">
        <w:rPr>
          <w:rFonts w:ascii="Calibri" w:hAnsi="Calibri"/>
        </w:rPr>
        <w:t>d development;</w:t>
      </w:r>
    </w:p>
    <w:p w:rsidR="002126E1" w:rsidRPr="000A0D27" w:rsidRDefault="002126E1" w:rsidP="002126E1">
      <w:pPr>
        <w:pStyle w:val="CBPNum2"/>
        <w:rPr>
          <w:rFonts w:ascii="Calibri" w:hAnsi="Calibri"/>
        </w:rPr>
      </w:pPr>
      <w:r w:rsidRPr="000A0D27">
        <w:rPr>
          <w:rFonts w:ascii="Calibri" w:hAnsi="Calibri"/>
        </w:rPr>
        <w:t>Effectively manage and integrate the re</w:t>
      </w:r>
      <w:r w:rsidR="00937936">
        <w:rPr>
          <w:rFonts w:ascii="Calibri" w:hAnsi="Calibri"/>
        </w:rPr>
        <w:t>sources available to the school;</w:t>
      </w:r>
    </w:p>
    <w:p w:rsidR="002126E1" w:rsidRPr="000A0D27" w:rsidRDefault="002126E1" w:rsidP="002126E1">
      <w:pPr>
        <w:pStyle w:val="CBPNum2"/>
        <w:rPr>
          <w:rFonts w:ascii="Calibri" w:hAnsi="Calibri"/>
        </w:rPr>
      </w:pPr>
      <w:r w:rsidRPr="000A0D27">
        <w:rPr>
          <w:rFonts w:ascii="Calibri" w:hAnsi="Calibri"/>
        </w:rPr>
        <w:t>Appropriately involve staff, students and the community in the development, implementation and review of school po</w:t>
      </w:r>
      <w:r w:rsidR="00937936">
        <w:rPr>
          <w:rFonts w:ascii="Calibri" w:hAnsi="Calibri"/>
        </w:rPr>
        <w:t>licies, programs and operations;</w:t>
      </w:r>
    </w:p>
    <w:p w:rsidR="002126E1" w:rsidRPr="000A0D27" w:rsidRDefault="002126E1" w:rsidP="002126E1">
      <w:pPr>
        <w:pStyle w:val="CBPNum2"/>
        <w:rPr>
          <w:rFonts w:ascii="Calibri" w:hAnsi="Calibri"/>
        </w:rPr>
      </w:pPr>
      <w:r w:rsidRPr="000A0D27">
        <w:rPr>
          <w:rFonts w:ascii="Calibri" w:hAnsi="Calibri"/>
        </w:rPr>
        <w:t>Report to the Department, school community, parents and students on the achievements of the school and of ind</w:t>
      </w:r>
      <w:r w:rsidR="00937936">
        <w:rPr>
          <w:rFonts w:ascii="Calibri" w:hAnsi="Calibri"/>
        </w:rPr>
        <w:t>ividual students as appropriate;</w:t>
      </w:r>
    </w:p>
    <w:p w:rsidR="002126E1" w:rsidRPr="000A0D27" w:rsidRDefault="002126E1" w:rsidP="002126E1">
      <w:pPr>
        <w:pStyle w:val="CBPNum2"/>
        <w:rPr>
          <w:rFonts w:ascii="Calibri" w:hAnsi="Calibri"/>
        </w:rPr>
      </w:pPr>
      <w:r w:rsidRPr="000A0D27">
        <w:rPr>
          <w:rFonts w:ascii="Calibri" w:hAnsi="Calibri"/>
        </w:rPr>
        <w:t>Comply with regulatory and legislative requirements and Dep</w:t>
      </w:r>
      <w:r w:rsidR="00937936">
        <w:rPr>
          <w:rFonts w:ascii="Calibri" w:hAnsi="Calibri"/>
        </w:rPr>
        <w:t>artment policies and procedures; and</w:t>
      </w:r>
    </w:p>
    <w:p w:rsidR="004B5089" w:rsidRPr="000A0D27" w:rsidRDefault="00937936" w:rsidP="002126E1">
      <w:pPr>
        <w:pStyle w:val="CBPNum2"/>
        <w:rPr>
          <w:rFonts w:ascii="Calibri" w:hAnsi="Calibri"/>
          <w:szCs w:val="21"/>
        </w:rPr>
      </w:pPr>
      <w:r>
        <w:rPr>
          <w:rFonts w:ascii="Calibri" w:hAnsi="Calibri"/>
          <w:szCs w:val="21"/>
        </w:rPr>
        <w:t>Perform a</w:t>
      </w:r>
      <w:r w:rsidR="004B5089" w:rsidRPr="000A0D27">
        <w:rPr>
          <w:rFonts w:ascii="Calibri" w:hAnsi="Calibri"/>
          <w:szCs w:val="21"/>
        </w:rPr>
        <w:t>ll line management responsibility for school personnel, including recruitment, performance and development (including unsatisfactory performance) but not including dismissal powers.</w:t>
      </w:r>
    </w:p>
    <w:p w:rsidR="002126E1" w:rsidRPr="000A0D27" w:rsidRDefault="002126E1" w:rsidP="0027001D">
      <w:pPr>
        <w:pStyle w:val="CBPNum1"/>
        <w:numPr>
          <w:ilvl w:val="0"/>
          <w:numId w:val="30"/>
        </w:numPr>
        <w:rPr>
          <w:rFonts w:ascii="Calibri" w:hAnsi="Calibri"/>
        </w:rPr>
      </w:pPr>
      <w:r w:rsidRPr="000A0D27">
        <w:rPr>
          <w:rFonts w:ascii="Calibri" w:hAnsi="Calibri"/>
        </w:rPr>
        <w:t>Schedule B to the standard form Principal Contract of Employment describes the major educational and managerial functions for which the principal is directly accountable.  It is understood that all the functions will not necessarily be carried out directly by the principal.  The financial accountabilities are described as follows:</w:t>
      </w:r>
    </w:p>
    <w:p w:rsidR="002126E1" w:rsidRPr="0027001D" w:rsidRDefault="002126E1" w:rsidP="00485949">
      <w:pPr>
        <w:pStyle w:val="CBPNum2"/>
        <w:numPr>
          <w:ilvl w:val="1"/>
          <w:numId w:val="49"/>
        </w:numPr>
        <w:rPr>
          <w:rFonts w:ascii="Calibri" w:hAnsi="Calibri"/>
        </w:rPr>
      </w:pPr>
      <w:r w:rsidRPr="0027001D">
        <w:rPr>
          <w:rFonts w:ascii="Calibri" w:hAnsi="Calibri"/>
        </w:rPr>
        <w:t>Manage the school's financial resources in a manner which ensures the achievement of the school's goals and that expenditure is within the school's approved budget.</w:t>
      </w:r>
    </w:p>
    <w:p w:rsidR="002126E1" w:rsidRPr="000A0D27" w:rsidRDefault="002126E1" w:rsidP="002126E1">
      <w:pPr>
        <w:pStyle w:val="CBPNum2"/>
        <w:rPr>
          <w:rFonts w:ascii="Calibri" w:hAnsi="Calibri"/>
        </w:rPr>
      </w:pPr>
      <w:r w:rsidRPr="000A0D27">
        <w:rPr>
          <w:rFonts w:ascii="Calibri" w:hAnsi="Calibri"/>
        </w:rPr>
        <w:t>Develop and prepare budget submissions for approval by the school council.</w:t>
      </w:r>
    </w:p>
    <w:p w:rsidR="002126E1" w:rsidRPr="000A0D27" w:rsidRDefault="002126E1" w:rsidP="002126E1">
      <w:pPr>
        <w:pStyle w:val="CBPNum2"/>
        <w:rPr>
          <w:rFonts w:ascii="Calibri" w:hAnsi="Calibri"/>
        </w:rPr>
      </w:pPr>
      <w:r w:rsidRPr="000A0D27">
        <w:rPr>
          <w:rFonts w:ascii="Calibri" w:hAnsi="Calibri"/>
        </w:rPr>
        <w:t>Provide a report on the performance of the school expenditure against budget to each meeting of the school council.</w:t>
      </w:r>
    </w:p>
    <w:p w:rsidR="002126E1" w:rsidRPr="000A0D27" w:rsidRDefault="002126E1" w:rsidP="002126E1">
      <w:pPr>
        <w:pStyle w:val="CBPNum2"/>
        <w:rPr>
          <w:rFonts w:ascii="Calibri" w:hAnsi="Calibri"/>
        </w:rPr>
      </w:pPr>
      <w:r w:rsidRPr="000A0D27">
        <w:rPr>
          <w:rFonts w:ascii="Calibri" w:hAnsi="Calibri"/>
        </w:rPr>
        <w:lastRenderedPageBreak/>
        <w:t>Ensure that an audited financial statement is prepared and submitted annually to the Department and presented at the school council's annual reporting meeting to parents.</w:t>
      </w:r>
    </w:p>
    <w:p w:rsidR="002126E1" w:rsidRPr="000A0D27" w:rsidRDefault="002126E1" w:rsidP="002126E1">
      <w:pPr>
        <w:pStyle w:val="CBPNum2"/>
        <w:rPr>
          <w:rFonts w:ascii="Calibri" w:hAnsi="Calibri"/>
        </w:rPr>
      </w:pPr>
      <w:r w:rsidRPr="000A0D27">
        <w:rPr>
          <w:rFonts w:ascii="Calibri" w:hAnsi="Calibri"/>
        </w:rPr>
        <w:t>Ensure the school operates to a balanced budget on a cash operating basis and that all liabilities and financial commitments are brought to account in the relevant year.</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The Department's </w:t>
      </w:r>
      <w:r w:rsidRPr="000A0D27">
        <w:rPr>
          <w:rFonts w:ascii="Calibri" w:hAnsi="Calibri"/>
          <w:i/>
        </w:rPr>
        <w:t>Finance Manual for Victorian Government Schools</w:t>
      </w:r>
      <w:r w:rsidRPr="000A0D27">
        <w:rPr>
          <w:rFonts w:ascii="Calibri" w:hAnsi="Calibri"/>
        </w:rPr>
        <w:t xml:space="preserve"> sets out the roles and responsibilities of principals, school councils and business managers with respect to accounting and financial oversight, while the Department's publication,</w:t>
      </w:r>
      <w:r w:rsidRPr="000A0D27">
        <w:rPr>
          <w:rFonts w:ascii="Calibri" w:hAnsi="Calibri"/>
          <w:i/>
        </w:rPr>
        <w:t xml:space="preserve"> Internal Control for Victorian Government Schools</w:t>
      </w:r>
      <w:r w:rsidRPr="000A0D27">
        <w:rPr>
          <w:rFonts w:ascii="Calibri" w:hAnsi="Calibri"/>
        </w:rPr>
        <w:t>, provides guidance on internal controls that should be implemented to ensure the integrity and security of schools' accounting and financial management processes.</w:t>
      </w:r>
    </w:p>
    <w:p w:rsidR="002126E1" w:rsidRPr="000A0D27" w:rsidRDefault="00937936" w:rsidP="0027001D">
      <w:pPr>
        <w:pStyle w:val="CBPNum1"/>
        <w:numPr>
          <w:ilvl w:val="0"/>
          <w:numId w:val="30"/>
        </w:numPr>
        <w:rPr>
          <w:rFonts w:ascii="Calibri" w:hAnsi="Calibri"/>
        </w:rPr>
      </w:pPr>
      <w:r>
        <w:rPr>
          <w:rFonts w:ascii="Calibri" w:hAnsi="Calibri"/>
        </w:rPr>
        <w:t>The p</w:t>
      </w:r>
      <w:r w:rsidR="002126E1" w:rsidRPr="000A0D27">
        <w:rPr>
          <w:rFonts w:ascii="Calibri" w:hAnsi="Calibri"/>
        </w:rPr>
        <w:t xml:space="preserve">rincipal develops the budget for approval </w:t>
      </w:r>
      <w:r w:rsidR="00BB3210" w:rsidRPr="000A0D27">
        <w:rPr>
          <w:rFonts w:ascii="Calibri" w:hAnsi="Calibri"/>
        </w:rPr>
        <w:t>by</w:t>
      </w:r>
      <w:r w:rsidR="006F7DD9" w:rsidRPr="000A0D27">
        <w:rPr>
          <w:rFonts w:ascii="Calibri" w:hAnsi="Calibri"/>
        </w:rPr>
        <w:t xml:space="preserve"> </w:t>
      </w:r>
      <w:r w:rsidR="002126E1" w:rsidRPr="000A0D27">
        <w:rPr>
          <w:rFonts w:ascii="Calibri" w:hAnsi="Calibri"/>
        </w:rPr>
        <w:t>the school council, and the budget has details which provide a principal with more or less freedom to allocate parts of the budget as he/she sees fit</w:t>
      </w:r>
      <w:r w:rsidR="000F6EA6" w:rsidRPr="000A0D27">
        <w:rPr>
          <w:rFonts w:ascii="Calibri" w:hAnsi="Calibri"/>
        </w:rPr>
        <w:t xml:space="preserve">, </w:t>
      </w:r>
      <w:r w:rsidR="008E13A6" w:rsidRPr="000A0D27">
        <w:rPr>
          <w:rFonts w:ascii="Calibri" w:hAnsi="Calibri"/>
        </w:rPr>
        <w:t>in accordance with</w:t>
      </w:r>
      <w:r w:rsidR="000F6EA6" w:rsidRPr="000A0D27">
        <w:rPr>
          <w:rFonts w:ascii="Calibri" w:hAnsi="Calibri"/>
        </w:rPr>
        <w:t xml:space="preserve"> the Department’s policies and </w:t>
      </w:r>
      <w:r w:rsidR="008E13A6" w:rsidRPr="000A0D27">
        <w:rPr>
          <w:rFonts w:ascii="Calibri" w:hAnsi="Calibri"/>
        </w:rPr>
        <w:t>guidelines</w:t>
      </w:r>
      <w:r w:rsidR="002126E1" w:rsidRPr="000A0D27">
        <w:rPr>
          <w:rFonts w:ascii="Calibri" w:hAnsi="Calibri"/>
        </w:rPr>
        <w:t xml:space="preserve">. In practice, the relationship between the principal and the school council president determines how much authority each has. </w:t>
      </w:r>
    </w:p>
    <w:p w:rsidR="002126E1" w:rsidRPr="000A0D27" w:rsidRDefault="002126E1" w:rsidP="0027001D">
      <w:pPr>
        <w:pStyle w:val="CBPNum1"/>
        <w:numPr>
          <w:ilvl w:val="0"/>
          <w:numId w:val="30"/>
        </w:numPr>
        <w:rPr>
          <w:rFonts w:ascii="Calibri" w:hAnsi="Calibri"/>
        </w:rPr>
      </w:pPr>
      <w:r w:rsidRPr="000A0D27">
        <w:rPr>
          <w:rFonts w:ascii="Calibri" w:hAnsi="Calibri"/>
        </w:rPr>
        <w:t>In an employment context, the line manager of a principal is the relevant Regional Director. Performance management of principals occurs through the Department, rather than school council, with annual performance reviews conducted at the regional level by, in the first instance, a senior adviser to the region and, ultimately, the relevant Regional Director.</w:t>
      </w:r>
    </w:p>
    <w:p w:rsidR="002126E1" w:rsidRPr="00446BB1" w:rsidRDefault="002126E1"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Principals’ capabilities and competencies</w:t>
      </w:r>
    </w:p>
    <w:p w:rsidR="002126E1" w:rsidRPr="000A0D27" w:rsidRDefault="002126E1" w:rsidP="0027001D">
      <w:pPr>
        <w:pStyle w:val="CBPNum1"/>
        <w:numPr>
          <w:ilvl w:val="0"/>
          <w:numId w:val="30"/>
        </w:numPr>
        <w:rPr>
          <w:rFonts w:ascii="Calibri" w:hAnsi="Calibri"/>
        </w:rPr>
      </w:pPr>
      <w:r w:rsidRPr="000A0D27">
        <w:rPr>
          <w:rFonts w:ascii="Calibri" w:hAnsi="Calibri"/>
        </w:rPr>
        <w:t>Significant work has been undertaken in recent years to address perceived weaknesses in principal capabilities and competencies, in particular in relation to managerial leadership accountabilities (in contrast to educational leadership accountabilities).</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In </w:t>
      </w:r>
      <w:r w:rsidR="00937936">
        <w:rPr>
          <w:rFonts w:ascii="Calibri" w:hAnsi="Calibri"/>
        </w:rPr>
        <w:t xml:space="preserve">March 2013, a paper called the </w:t>
      </w:r>
      <w:r w:rsidRPr="00937936">
        <w:rPr>
          <w:rFonts w:ascii="Calibri" w:hAnsi="Calibri"/>
          <w:i/>
        </w:rPr>
        <w:t xml:space="preserve">Victorian </w:t>
      </w:r>
      <w:r w:rsidR="00181967" w:rsidRPr="00937936">
        <w:rPr>
          <w:rFonts w:ascii="Calibri" w:hAnsi="Calibri"/>
          <w:i/>
        </w:rPr>
        <w:t xml:space="preserve">School </w:t>
      </w:r>
      <w:r w:rsidRPr="00937936">
        <w:rPr>
          <w:rFonts w:ascii="Calibri" w:hAnsi="Calibri"/>
          <w:i/>
        </w:rPr>
        <w:t xml:space="preserve">Leadership Strategy – A Plan for Improving the Quality </w:t>
      </w:r>
      <w:r w:rsidR="00181967" w:rsidRPr="00937936">
        <w:rPr>
          <w:rFonts w:ascii="Calibri" w:hAnsi="Calibri"/>
          <w:i/>
        </w:rPr>
        <w:t xml:space="preserve">of Leadership </w:t>
      </w:r>
      <w:r w:rsidRPr="00937936">
        <w:rPr>
          <w:rFonts w:ascii="Calibri" w:hAnsi="Calibri"/>
          <w:i/>
        </w:rPr>
        <w:t>and Management in Victorian Schools</w:t>
      </w:r>
      <w:r w:rsidR="00937936">
        <w:rPr>
          <w:rFonts w:ascii="Calibri" w:hAnsi="Calibri"/>
        </w:rPr>
        <w:t xml:space="preserve"> </w:t>
      </w:r>
      <w:r w:rsidRPr="000A0D27">
        <w:rPr>
          <w:rFonts w:ascii="Calibri" w:hAnsi="Calibri"/>
        </w:rPr>
        <w:t>(</w:t>
      </w:r>
      <w:r w:rsidRPr="00937936">
        <w:rPr>
          <w:rFonts w:ascii="Calibri" w:hAnsi="Calibri"/>
          <w:b/>
        </w:rPr>
        <w:t>VSLS</w:t>
      </w:r>
      <w:r w:rsidRPr="000A0D27">
        <w:rPr>
          <w:rFonts w:ascii="Calibri" w:hAnsi="Calibri"/>
        </w:rPr>
        <w:t xml:space="preserve">) was approved by the Executive Board. The VSLS coincided with a number of Government reform initiatives to improve the capabilities of Victorian government schools. </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The VSLS sets out an overarching strategy for developing the quality of leadership and management in schools. As part of this strategy, there was a focus on initiatives to improve the leadership capabilities of teachers and principals. </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Concurrent with the VSLS, the Department implemented a </w:t>
      </w:r>
      <w:r w:rsidR="0008108E">
        <w:rPr>
          <w:rFonts w:ascii="Calibri" w:hAnsi="Calibri"/>
        </w:rPr>
        <w:t>leadership</w:t>
      </w:r>
      <w:r w:rsidRPr="000A0D27">
        <w:rPr>
          <w:rFonts w:ascii="Calibri" w:hAnsi="Calibri"/>
        </w:rPr>
        <w:t xml:space="preserve"> development program for principals; the ‘Strategic Management for Principals’ program (the </w:t>
      </w:r>
      <w:r w:rsidRPr="0027001D">
        <w:rPr>
          <w:rFonts w:ascii="Calibri" w:hAnsi="Calibri"/>
        </w:rPr>
        <w:t>Strategic Management Program</w:t>
      </w:r>
      <w:r w:rsidRPr="000A0D27">
        <w:rPr>
          <w:rFonts w:ascii="Calibri" w:hAnsi="Calibri"/>
        </w:rPr>
        <w:t>). The Strategic Management Program is delivered by the Bastow Institute of Educational Leadership (</w:t>
      </w:r>
      <w:r w:rsidRPr="0027001D">
        <w:rPr>
          <w:rFonts w:ascii="Calibri" w:hAnsi="Calibri"/>
        </w:rPr>
        <w:t>Bastow</w:t>
      </w:r>
      <w:r w:rsidRPr="000A0D27">
        <w:rPr>
          <w:rFonts w:ascii="Calibri" w:hAnsi="Calibri"/>
        </w:rPr>
        <w:t xml:space="preserve">), in conjunction with various business areas of the Department. Bastow was established in 2010, as a branch within the Department, to offer professional development and training courses to primary and secondary school teachers, principals and early childhood professionals. </w:t>
      </w:r>
      <w:r w:rsidR="00181967" w:rsidRPr="000A0D27">
        <w:rPr>
          <w:rFonts w:ascii="Calibri" w:hAnsi="Calibri"/>
        </w:rPr>
        <w:t>Each year t</w:t>
      </w:r>
      <w:r w:rsidRPr="000A0D27">
        <w:rPr>
          <w:rFonts w:ascii="Calibri" w:hAnsi="Calibri"/>
        </w:rPr>
        <w:t>here are approximately 50 cou</w:t>
      </w:r>
      <w:r w:rsidR="00181967" w:rsidRPr="000A0D27">
        <w:rPr>
          <w:rFonts w:ascii="Calibri" w:hAnsi="Calibri"/>
        </w:rPr>
        <w:t>rses run at Bastow and in rural and regional areas</w:t>
      </w:r>
      <w:r w:rsidRPr="000A0D27">
        <w:rPr>
          <w:rFonts w:ascii="Calibri" w:hAnsi="Calibri"/>
        </w:rPr>
        <w:t>.</w:t>
      </w:r>
      <w:r w:rsidR="00181967" w:rsidRPr="000A0D27">
        <w:rPr>
          <w:rFonts w:ascii="Calibri" w:hAnsi="Calibri"/>
        </w:rPr>
        <w:t xml:space="preserve"> In 2015, more than 5,000 school and early childhood leaders will attend Bastow courses and programs.</w:t>
      </w:r>
      <w:r w:rsidRPr="000A0D27">
        <w:rPr>
          <w:rFonts w:ascii="Calibri" w:hAnsi="Calibri"/>
        </w:rPr>
        <w:t xml:space="preserve"> </w:t>
      </w:r>
    </w:p>
    <w:p w:rsidR="002126E1" w:rsidRPr="000A0D27" w:rsidRDefault="002126E1" w:rsidP="0027001D">
      <w:pPr>
        <w:pStyle w:val="CBPNum1"/>
        <w:numPr>
          <w:ilvl w:val="0"/>
          <w:numId w:val="30"/>
        </w:numPr>
        <w:rPr>
          <w:rFonts w:ascii="Calibri" w:hAnsi="Calibri"/>
        </w:rPr>
      </w:pPr>
      <w:r w:rsidRPr="000A0D27">
        <w:rPr>
          <w:rFonts w:ascii="Calibri" w:hAnsi="Calibri"/>
        </w:rPr>
        <w:t>Currently, the Strategic Management Program consi</w:t>
      </w:r>
      <w:r w:rsidR="00937936">
        <w:rPr>
          <w:rFonts w:ascii="Calibri" w:hAnsi="Calibri"/>
        </w:rPr>
        <w:t>sts of seven modules, including</w:t>
      </w:r>
      <w:r w:rsidRPr="000A0D27">
        <w:rPr>
          <w:rFonts w:ascii="Calibri" w:hAnsi="Calibri"/>
        </w:rPr>
        <w:t xml:space="preserve">: </w:t>
      </w:r>
    </w:p>
    <w:p w:rsidR="002126E1" w:rsidRPr="0027001D" w:rsidRDefault="002126E1" w:rsidP="00485949">
      <w:pPr>
        <w:pStyle w:val="CBPNum2"/>
        <w:numPr>
          <w:ilvl w:val="1"/>
          <w:numId w:val="50"/>
        </w:numPr>
        <w:rPr>
          <w:rFonts w:ascii="Calibri" w:hAnsi="Calibri"/>
        </w:rPr>
      </w:pPr>
      <w:r w:rsidRPr="0027001D">
        <w:rPr>
          <w:rFonts w:ascii="Calibri" w:hAnsi="Calibri"/>
          <w:i/>
        </w:rPr>
        <w:lastRenderedPageBreak/>
        <w:t>Law and Order:</w:t>
      </w:r>
      <w:r w:rsidRPr="0027001D">
        <w:rPr>
          <w:rFonts w:ascii="Calibri" w:hAnsi="Calibri"/>
        </w:rPr>
        <w:t xml:space="preserve"> Developed and delivered by the Legal Division, the aim of this module is to ensure that principals are able to manage legal risks in schools and to understand key legal concepts and obligations;</w:t>
      </w:r>
    </w:p>
    <w:p w:rsidR="002126E1" w:rsidRPr="000A0D27" w:rsidRDefault="002126E1" w:rsidP="002126E1">
      <w:pPr>
        <w:pStyle w:val="CBPNum2"/>
        <w:rPr>
          <w:rFonts w:ascii="Calibri" w:hAnsi="Calibri"/>
        </w:rPr>
      </w:pPr>
      <w:r w:rsidRPr="000A0D27">
        <w:rPr>
          <w:rFonts w:ascii="Calibri" w:hAnsi="Calibri"/>
          <w:i/>
        </w:rPr>
        <w:t>Bricks and Mortar</w:t>
      </w:r>
      <w:r w:rsidRPr="000A0D27">
        <w:rPr>
          <w:rFonts w:ascii="Calibri" w:hAnsi="Calibri"/>
        </w:rPr>
        <w:t xml:space="preserve">: Developed by the Infrastructure and Sustainability Division, this module provides technical leadership training in school asset management; and </w:t>
      </w:r>
    </w:p>
    <w:p w:rsidR="002126E1" w:rsidRPr="000A0D27" w:rsidRDefault="002126E1" w:rsidP="002126E1">
      <w:pPr>
        <w:pStyle w:val="CBPNum2"/>
        <w:rPr>
          <w:rFonts w:ascii="Calibri" w:hAnsi="Calibri"/>
        </w:rPr>
      </w:pPr>
      <w:r w:rsidRPr="000A0D27">
        <w:rPr>
          <w:rFonts w:ascii="Calibri" w:hAnsi="Calibri"/>
          <w:i/>
        </w:rPr>
        <w:t xml:space="preserve">Dollars and Sense: </w:t>
      </w:r>
      <w:r w:rsidRPr="000A0D27">
        <w:rPr>
          <w:rFonts w:ascii="Calibri" w:hAnsi="Calibri"/>
        </w:rPr>
        <w:t>Developed by the</w:t>
      </w:r>
      <w:r w:rsidRPr="000A0D27">
        <w:rPr>
          <w:rFonts w:ascii="Calibri" w:hAnsi="Calibri"/>
          <w:i/>
        </w:rPr>
        <w:t xml:space="preserve"> </w:t>
      </w:r>
      <w:r w:rsidRPr="000A0D27">
        <w:rPr>
          <w:rFonts w:ascii="Calibri" w:hAnsi="Calibri"/>
        </w:rPr>
        <w:t xml:space="preserve">Schools Resource and Allocation Branch, this module is designed to build technical capabilities in financial management. It focuses on how to effectively manage school finances, based on </w:t>
      </w:r>
      <w:r w:rsidR="00937936">
        <w:rPr>
          <w:rFonts w:ascii="Calibri" w:hAnsi="Calibri"/>
        </w:rPr>
        <w:t>Department</w:t>
      </w:r>
      <w:r w:rsidRPr="000A0D27">
        <w:rPr>
          <w:rFonts w:ascii="Calibri" w:hAnsi="Calibri"/>
        </w:rPr>
        <w:t xml:space="preserve"> policy and best practice.  </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Principals are encouraged by the Regions and principal associations to attend the Strategic Management Program, but it is not a compulsory program. The Program is delivered on an ‘as needs basis’. </w:t>
      </w:r>
    </w:p>
    <w:p w:rsidR="002126E1" w:rsidRPr="000A0D27" w:rsidRDefault="002126E1" w:rsidP="0027001D">
      <w:pPr>
        <w:pStyle w:val="CBPNum1"/>
        <w:numPr>
          <w:ilvl w:val="0"/>
          <w:numId w:val="30"/>
        </w:numPr>
        <w:rPr>
          <w:rFonts w:ascii="Calibri" w:hAnsi="Calibri"/>
        </w:rPr>
      </w:pPr>
      <w:r w:rsidRPr="000A0D27">
        <w:rPr>
          <w:rFonts w:ascii="Calibri" w:hAnsi="Calibri"/>
        </w:rPr>
        <w:t>In addition to the Strategic Management Program, there are a number of other training programs facilitated by Bastow, focused on developing principals’ (and potential principals’) leadership capabilities, including:</w:t>
      </w:r>
    </w:p>
    <w:p w:rsidR="002126E1" w:rsidRPr="0027001D" w:rsidRDefault="002126E1" w:rsidP="00485949">
      <w:pPr>
        <w:pStyle w:val="CBPNum2"/>
        <w:numPr>
          <w:ilvl w:val="1"/>
          <w:numId w:val="51"/>
        </w:numPr>
        <w:rPr>
          <w:rFonts w:ascii="Calibri" w:hAnsi="Calibri"/>
        </w:rPr>
      </w:pPr>
      <w:r w:rsidRPr="0027001D">
        <w:rPr>
          <w:rFonts w:ascii="Calibri" w:hAnsi="Calibri"/>
          <w:i/>
        </w:rPr>
        <w:t>Leading Ethically:</w:t>
      </w:r>
      <w:r w:rsidRPr="0027001D">
        <w:rPr>
          <w:rFonts w:ascii="Calibri" w:hAnsi="Calibri"/>
        </w:rPr>
        <w:t xml:space="preserve">  This course has been running for 3 years, and is delivered by an external supplier, Nous Group. It provides a framework for understanding stakeholder perspectives, consultation and communication. It also explores strategies and decision making processes to support dealing with ethically sensitive issues and has a dedicated integrity component. </w:t>
      </w:r>
    </w:p>
    <w:p w:rsidR="002126E1" w:rsidRPr="000A0D27" w:rsidRDefault="002126E1" w:rsidP="002126E1">
      <w:pPr>
        <w:pStyle w:val="CBPNum2"/>
        <w:rPr>
          <w:rFonts w:ascii="Calibri" w:hAnsi="Calibri"/>
        </w:rPr>
      </w:pPr>
      <w:r w:rsidRPr="000A0D27">
        <w:rPr>
          <w:rFonts w:ascii="Calibri" w:hAnsi="Calibri"/>
          <w:i/>
        </w:rPr>
        <w:t>Unlocking Potential</w:t>
      </w:r>
      <w:r w:rsidRPr="000A0D27">
        <w:rPr>
          <w:rFonts w:ascii="Calibri" w:hAnsi="Calibri"/>
        </w:rPr>
        <w:t xml:space="preserve">: </w:t>
      </w:r>
      <w:r w:rsidR="0008108E">
        <w:rPr>
          <w:rFonts w:ascii="Calibri" w:hAnsi="Calibri"/>
        </w:rPr>
        <w:t xml:space="preserve"> </w:t>
      </w:r>
      <w:r w:rsidR="0008108E" w:rsidRPr="0008108E">
        <w:rPr>
          <w:rFonts w:ascii="Calibri" w:hAnsi="Calibri"/>
          <w:i/>
        </w:rPr>
        <w:t>Principal Preparation Program</w:t>
      </w:r>
      <w:r w:rsidR="00937936">
        <w:rPr>
          <w:rFonts w:ascii="Calibri" w:hAnsi="Calibri"/>
        </w:rPr>
        <w:t xml:space="preserve">: </w:t>
      </w:r>
      <w:r w:rsidRPr="000A0D27">
        <w:rPr>
          <w:rFonts w:ascii="Calibri" w:hAnsi="Calibri"/>
        </w:rPr>
        <w:t>This course was delivered for the first time in 2014, in conjunction with Monash University. It is specifically designed for aspiring principals and is delivered over a 12 month period.  It includes a number of components, such as individual coaching and team workshops. Participants are chosen based on a rigorous application process. The course covers leadership, management and secure accounting training.</w:t>
      </w:r>
    </w:p>
    <w:p w:rsidR="002126E1" w:rsidRPr="000A0D27" w:rsidRDefault="002126E1" w:rsidP="002126E1">
      <w:pPr>
        <w:pStyle w:val="CBPNum2"/>
        <w:rPr>
          <w:rFonts w:ascii="Calibri" w:hAnsi="Calibri"/>
        </w:rPr>
      </w:pPr>
      <w:r w:rsidRPr="000A0D27">
        <w:rPr>
          <w:rFonts w:ascii="Calibri" w:hAnsi="Calibri"/>
          <w:i/>
        </w:rPr>
        <w:t>Evolve</w:t>
      </w:r>
      <w:r w:rsidR="0008108E">
        <w:rPr>
          <w:rFonts w:ascii="Calibri" w:hAnsi="Calibri"/>
          <w:i/>
        </w:rPr>
        <w:t>: New Principals Program</w:t>
      </w:r>
      <w:r w:rsidR="00937936">
        <w:rPr>
          <w:rFonts w:ascii="Calibri" w:hAnsi="Calibri"/>
          <w:i/>
        </w:rPr>
        <w:t>:</w:t>
      </w:r>
      <w:r w:rsidRPr="000A0D27">
        <w:rPr>
          <w:rFonts w:ascii="Calibri" w:hAnsi="Calibri"/>
        </w:rPr>
        <w:t xml:space="preserve"> This course is an 18 month program for newly-appointed principals, to assist them to transition into their new roles and build their capacities as effective leaders. The course involves one-on-one coaching with an experienced principal coach, </w:t>
      </w:r>
      <w:r w:rsidR="0008108E">
        <w:rPr>
          <w:rFonts w:ascii="Calibri" w:hAnsi="Calibri"/>
        </w:rPr>
        <w:t xml:space="preserve">a three-day residential program, </w:t>
      </w:r>
      <w:r w:rsidRPr="000A0D27">
        <w:rPr>
          <w:rFonts w:ascii="Calibri" w:hAnsi="Calibri"/>
        </w:rPr>
        <w:t xml:space="preserve">and </w:t>
      </w:r>
      <w:r w:rsidR="0008108E">
        <w:rPr>
          <w:rFonts w:ascii="Calibri" w:hAnsi="Calibri"/>
        </w:rPr>
        <w:t>ongoing support from principal consultants</w:t>
      </w:r>
      <w:r w:rsidRPr="000A0D27">
        <w:rPr>
          <w:rFonts w:ascii="Calibri" w:hAnsi="Calibri"/>
        </w:rPr>
        <w:t xml:space="preserve">. </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The Department is continuing to invest in professional development for principals. The Department is in the process of implementing an ‘Executive Management for Principals’ course. The aim of the course is to: </w:t>
      </w:r>
    </w:p>
    <w:p w:rsidR="002126E1" w:rsidRPr="000A0D27" w:rsidRDefault="002126E1" w:rsidP="002126E1">
      <w:pPr>
        <w:pStyle w:val="CBPNum1"/>
        <w:numPr>
          <w:ilvl w:val="0"/>
          <w:numId w:val="0"/>
        </w:numPr>
        <w:ind w:left="1418"/>
        <w:rPr>
          <w:rFonts w:ascii="Calibri" w:hAnsi="Calibri"/>
        </w:rPr>
      </w:pPr>
      <w:r w:rsidRPr="000A0D27">
        <w:rPr>
          <w:rFonts w:ascii="Calibri" w:hAnsi="Calibri"/>
          <w:i/>
        </w:rPr>
        <w:t>‘</w:t>
      </w:r>
      <w:proofErr w:type="gramStart"/>
      <w:r w:rsidRPr="000A0D27">
        <w:rPr>
          <w:rFonts w:ascii="Calibri" w:hAnsi="Calibri"/>
          <w:i/>
        </w:rPr>
        <w:t>equip</w:t>
      </w:r>
      <w:proofErr w:type="gramEnd"/>
      <w:r w:rsidRPr="000A0D27">
        <w:rPr>
          <w:rFonts w:ascii="Calibri" w:hAnsi="Calibri"/>
          <w:i/>
        </w:rPr>
        <w:t xml:space="preserve"> Victorian principals with the skills and knowledge to effectively manage and provide good governance over the schools’ resources to improve overall performance</w:t>
      </w:r>
      <w:r w:rsidRPr="000A0D27">
        <w:rPr>
          <w:rFonts w:ascii="Calibri" w:hAnsi="Calibri"/>
        </w:rPr>
        <w:t>’</w:t>
      </w:r>
      <w:r w:rsidR="0008108E">
        <w:rPr>
          <w:rFonts w:ascii="Calibri" w:hAnsi="Calibri"/>
        </w:rPr>
        <w:t>.</w:t>
      </w:r>
    </w:p>
    <w:p w:rsidR="00E0591E" w:rsidRPr="000A0D27" w:rsidRDefault="00E0591E" w:rsidP="0027001D">
      <w:pPr>
        <w:pStyle w:val="CBPNum1"/>
        <w:numPr>
          <w:ilvl w:val="0"/>
          <w:numId w:val="30"/>
        </w:numPr>
        <w:rPr>
          <w:rFonts w:ascii="Calibri" w:hAnsi="Calibri"/>
        </w:rPr>
      </w:pPr>
      <w:r w:rsidRPr="000A0D27">
        <w:rPr>
          <w:rFonts w:ascii="Calibri" w:hAnsi="Calibri"/>
        </w:rPr>
        <w:t xml:space="preserve">The previous government committed over $2.5 million in funding to the Department roll out this course over 4 years. The course is scheduled to commence in June/July 2016 with up to 300 places available from 2016 through 2019. </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At the end of the course, participants will be eligible for credit points towards a Master of Business Administration or similar award. The course will focus on specific areas of school management, including: </w:t>
      </w:r>
    </w:p>
    <w:p w:rsidR="002126E1" w:rsidRPr="0027001D" w:rsidRDefault="002126E1" w:rsidP="00485949">
      <w:pPr>
        <w:pStyle w:val="CBPNum2"/>
        <w:numPr>
          <w:ilvl w:val="1"/>
          <w:numId w:val="52"/>
        </w:numPr>
        <w:rPr>
          <w:rFonts w:ascii="Calibri" w:hAnsi="Calibri"/>
        </w:rPr>
      </w:pPr>
      <w:r w:rsidRPr="0027001D">
        <w:rPr>
          <w:rFonts w:ascii="Calibri" w:hAnsi="Calibri"/>
        </w:rPr>
        <w:lastRenderedPageBreak/>
        <w:t xml:space="preserve">Accounting and financial management; </w:t>
      </w:r>
    </w:p>
    <w:p w:rsidR="002126E1" w:rsidRPr="000A0D27" w:rsidRDefault="002126E1" w:rsidP="002126E1">
      <w:pPr>
        <w:pStyle w:val="CBPNum2"/>
        <w:rPr>
          <w:rFonts w:ascii="Calibri" w:hAnsi="Calibri"/>
        </w:rPr>
      </w:pPr>
      <w:r w:rsidRPr="000A0D27">
        <w:rPr>
          <w:rFonts w:ascii="Calibri" w:hAnsi="Calibri"/>
        </w:rPr>
        <w:t xml:space="preserve">Data analysis and decision-making;  </w:t>
      </w:r>
    </w:p>
    <w:p w:rsidR="002126E1" w:rsidRPr="000A0D27" w:rsidRDefault="002126E1" w:rsidP="002126E1">
      <w:pPr>
        <w:pStyle w:val="CBPNum2"/>
        <w:rPr>
          <w:rFonts w:ascii="Calibri" w:hAnsi="Calibri"/>
        </w:rPr>
      </w:pPr>
      <w:r w:rsidRPr="000A0D27">
        <w:rPr>
          <w:rFonts w:ascii="Calibri" w:hAnsi="Calibri"/>
        </w:rPr>
        <w:t>Contract management and strategic procurement; and</w:t>
      </w:r>
    </w:p>
    <w:p w:rsidR="002126E1" w:rsidRPr="000A0D27" w:rsidRDefault="002126E1" w:rsidP="002126E1">
      <w:pPr>
        <w:pStyle w:val="CBPNum2"/>
        <w:rPr>
          <w:rFonts w:ascii="Calibri" w:hAnsi="Calibri"/>
        </w:rPr>
      </w:pPr>
      <w:r w:rsidRPr="000A0D27">
        <w:rPr>
          <w:rFonts w:ascii="Calibri" w:hAnsi="Calibri"/>
        </w:rPr>
        <w:t xml:space="preserve">Risk and asset management.  </w:t>
      </w:r>
    </w:p>
    <w:p w:rsidR="002126E1" w:rsidRPr="00967A1B" w:rsidRDefault="002126E1" w:rsidP="00967A1B">
      <w:pPr>
        <w:pStyle w:val="JCMCS3"/>
        <w:ind w:left="568"/>
        <w:rPr>
          <w:rFonts w:ascii="Calibri" w:hAnsi="Calibri" w:cs="Arial"/>
          <w:i/>
          <w:sz w:val="24"/>
          <w:szCs w:val="24"/>
        </w:rPr>
      </w:pPr>
      <w:bookmarkStart w:id="18" w:name="_Toc423369016"/>
      <w:r w:rsidRPr="00967A1B">
        <w:rPr>
          <w:rFonts w:ascii="Calibri" w:hAnsi="Calibri" w:cs="Arial"/>
          <w:i/>
          <w:sz w:val="24"/>
          <w:szCs w:val="24"/>
        </w:rPr>
        <w:t>Business managers</w:t>
      </w:r>
      <w:bookmarkEnd w:id="18"/>
    </w:p>
    <w:p w:rsidR="002126E1" w:rsidRPr="00446BB1" w:rsidRDefault="002126E1"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Business managers’ roles and responsibilities</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Business managers </w:t>
      </w:r>
      <w:r w:rsidR="000F6EA6" w:rsidRPr="000A0D27">
        <w:rPr>
          <w:rFonts w:ascii="Calibri" w:hAnsi="Calibri"/>
        </w:rPr>
        <w:t xml:space="preserve">may be employed </w:t>
      </w:r>
      <w:r w:rsidRPr="000A0D27">
        <w:rPr>
          <w:rFonts w:ascii="Calibri" w:hAnsi="Calibri"/>
        </w:rPr>
        <w:t>directly by the Department</w:t>
      </w:r>
      <w:r w:rsidR="004B5089" w:rsidRPr="000A0D27">
        <w:rPr>
          <w:rFonts w:ascii="Calibri" w:hAnsi="Calibri"/>
        </w:rPr>
        <w:t xml:space="preserve"> under the ETR </w:t>
      </w:r>
      <w:r w:rsidR="00937936">
        <w:rPr>
          <w:rFonts w:ascii="Calibri" w:hAnsi="Calibri"/>
        </w:rPr>
        <w:t>Act as education s</w:t>
      </w:r>
      <w:r w:rsidR="004B5089" w:rsidRPr="000A0D27">
        <w:rPr>
          <w:rFonts w:ascii="Calibri" w:hAnsi="Calibri"/>
        </w:rPr>
        <w:t>upport class employees</w:t>
      </w:r>
      <w:r w:rsidRPr="000A0D27">
        <w:rPr>
          <w:rFonts w:ascii="Calibri" w:hAnsi="Calibri"/>
        </w:rPr>
        <w:t xml:space="preserve">, </w:t>
      </w:r>
      <w:r w:rsidR="004B5089" w:rsidRPr="000A0D27">
        <w:rPr>
          <w:rFonts w:ascii="Calibri" w:hAnsi="Calibri"/>
        </w:rPr>
        <w:t xml:space="preserve">and </w:t>
      </w:r>
      <w:r w:rsidRPr="000A0D27">
        <w:rPr>
          <w:rFonts w:ascii="Calibri" w:hAnsi="Calibri"/>
        </w:rPr>
        <w:t xml:space="preserve">they may also be employed by school councils.  Irrespective of their employment arrangements, business managers report to school principals, the direct line manager of all employees in a school.  Business managers may also provide advice to school council and, where a finance sub-committee exists, assist in performance of that sub-committee's functions. </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Business managers perform a role in a school under the direction and control of the principal.  </w:t>
      </w:r>
      <w:r w:rsidR="00042070" w:rsidRPr="000A0D27">
        <w:rPr>
          <w:rFonts w:ascii="Calibri" w:hAnsi="Calibri"/>
        </w:rPr>
        <w:t>This role includes responsibility</w:t>
      </w:r>
      <w:r w:rsidRPr="000A0D27">
        <w:rPr>
          <w:rFonts w:ascii="Calibri" w:hAnsi="Calibri"/>
        </w:rPr>
        <w:t xml:space="preserve"> for ensuring that proper accounting records and systems are maintained by </w:t>
      </w:r>
      <w:r w:rsidR="00042070" w:rsidRPr="000A0D27">
        <w:rPr>
          <w:rFonts w:ascii="Calibri" w:hAnsi="Calibri"/>
        </w:rPr>
        <w:t xml:space="preserve">the </w:t>
      </w:r>
      <w:r w:rsidRPr="000A0D27">
        <w:rPr>
          <w:rFonts w:ascii="Calibri" w:hAnsi="Calibri"/>
        </w:rPr>
        <w:t>school in accordance</w:t>
      </w:r>
      <w:r w:rsidR="00042070" w:rsidRPr="000A0D27">
        <w:rPr>
          <w:rFonts w:ascii="Calibri" w:hAnsi="Calibri"/>
        </w:rPr>
        <w:t xml:space="preserve"> with the Department’s policies and guideline</w:t>
      </w:r>
      <w:r w:rsidR="006F7DD9" w:rsidRPr="000A0D27">
        <w:rPr>
          <w:rFonts w:ascii="Calibri" w:hAnsi="Calibri"/>
        </w:rPr>
        <w:t>s.</w:t>
      </w:r>
    </w:p>
    <w:p w:rsidR="002126E1" w:rsidRPr="000A0D27" w:rsidRDefault="002126E1" w:rsidP="0027001D">
      <w:pPr>
        <w:pStyle w:val="CBPNum1"/>
        <w:numPr>
          <w:ilvl w:val="0"/>
          <w:numId w:val="30"/>
        </w:numPr>
        <w:rPr>
          <w:rFonts w:ascii="Calibri" w:hAnsi="Calibri"/>
        </w:rPr>
      </w:pPr>
      <w:r w:rsidRPr="000A0D27">
        <w:rPr>
          <w:rFonts w:ascii="Calibri" w:hAnsi="Calibri"/>
        </w:rPr>
        <w:t>Key accountabilities of business managers typically include:</w:t>
      </w:r>
    </w:p>
    <w:p w:rsidR="002126E1" w:rsidRPr="0027001D" w:rsidRDefault="002126E1" w:rsidP="00485949">
      <w:pPr>
        <w:pStyle w:val="CBPNum2"/>
        <w:numPr>
          <w:ilvl w:val="1"/>
          <w:numId w:val="53"/>
        </w:numPr>
        <w:rPr>
          <w:rFonts w:ascii="Calibri" w:hAnsi="Calibri"/>
        </w:rPr>
      </w:pPr>
      <w:r w:rsidRPr="0027001D">
        <w:rPr>
          <w:rFonts w:ascii="Calibri" w:hAnsi="Calibri"/>
        </w:rPr>
        <w:t>all school accounting and book-keeping functions;</w:t>
      </w:r>
    </w:p>
    <w:p w:rsidR="002126E1" w:rsidRPr="000A0D27" w:rsidRDefault="002126E1" w:rsidP="002126E1">
      <w:pPr>
        <w:pStyle w:val="CBPNum2"/>
        <w:rPr>
          <w:rFonts w:ascii="Calibri" w:hAnsi="Calibri"/>
        </w:rPr>
      </w:pPr>
      <w:r w:rsidRPr="000A0D27">
        <w:rPr>
          <w:rFonts w:ascii="Calibri" w:hAnsi="Calibri"/>
        </w:rPr>
        <w:t xml:space="preserve">negotiation and management of contracts and service agreements; </w:t>
      </w:r>
    </w:p>
    <w:p w:rsidR="002126E1" w:rsidRPr="000A0D27" w:rsidRDefault="002126E1" w:rsidP="002126E1">
      <w:pPr>
        <w:pStyle w:val="CBPNum2"/>
        <w:rPr>
          <w:rFonts w:ascii="Calibri" w:hAnsi="Calibri"/>
        </w:rPr>
      </w:pPr>
      <w:r w:rsidRPr="000A0D27">
        <w:rPr>
          <w:rFonts w:ascii="Calibri" w:hAnsi="Calibri"/>
        </w:rPr>
        <w:t>stakeholder management of service providers to schools;</w:t>
      </w:r>
    </w:p>
    <w:p w:rsidR="002126E1" w:rsidRPr="000A0D27" w:rsidRDefault="002126E1" w:rsidP="002126E1">
      <w:pPr>
        <w:pStyle w:val="CBPNum2"/>
        <w:rPr>
          <w:rFonts w:ascii="Calibri" w:hAnsi="Calibri"/>
        </w:rPr>
      </w:pPr>
      <w:r w:rsidRPr="000A0D27">
        <w:rPr>
          <w:rFonts w:ascii="Calibri" w:hAnsi="Calibri"/>
        </w:rPr>
        <w:t xml:space="preserve">managing the school’s budget and ensuring that budget targets are met; </w:t>
      </w:r>
    </w:p>
    <w:p w:rsidR="002126E1" w:rsidRPr="000A0D27" w:rsidRDefault="002126E1" w:rsidP="002126E1">
      <w:pPr>
        <w:pStyle w:val="CBPNum2"/>
        <w:rPr>
          <w:rFonts w:ascii="Calibri" w:hAnsi="Calibri"/>
        </w:rPr>
      </w:pPr>
      <w:r w:rsidRPr="000A0D27">
        <w:rPr>
          <w:rFonts w:ascii="Calibri" w:hAnsi="Calibri"/>
        </w:rPr>
        <w:t>managing the delivery of various functions (such as finance, human resources, payroll, library and facilities maintenance);</w:t>
      </w:r>
    </w:p>
    <w:p w:rsidR="002126E1" w:rsidRPr="000A0D27" w:rsidRDefault="002126E1" w:rsidP="002126E1">
      <w:pPr>
        <w:pStyle w:val="CBPNum2"/>
        <w:rPr>
          <w:rFonts w:ascii="Calibri" w:hAnsi="Calibri"/>
        </w:rPr>
      </w:pPr>
      <w:r w:rsidRPr="000A0D27">
        <w:rPr>
          <w:rFonts w:ascii="Calibri" w:hAnsi="Calibri"/>
        </w:rPr>
        <w:t>records and data management (including management of student data, enrolments and information);</w:t>
      </w:r>
    </w:p>
    <w:p w:rsidR="002126E1" w:rsidRPr="000A0D27" w:rsidRDefault="002126E1" w:rsidP="002126E1">
      <w:pPr>
        <w:pStyle w:val="CBPNum2"/>
        <w:rPr>
          <w:rFonts w:ascii="Calibri" w:hAnsi="Calibri"/>
        </w:rPr>
      </w:pPr>
      <w:r w:rsidRPr="000A0D27">
        <w:rPr>
          <w:rFonts w:ascii="Calibri" w:hAnsi="Calibri"/>
        </w:rPr>
        <w:t xml:space="preserve">management of administrative staff in the school office; </w:t>
      </w:r>
    </w:p>
    <w:p w:rsidR="002126E1" w:rsidRPr="000A0D27" w:rsidRDefault="002126E1" w:rsidP="002126E1">
      <w:pPr>
        <w:pStyle w:val="CBPNum2"/>
        <w:rPr>
          <w:rFonts w:ascii="Calibri" w:hAnsi="Calibri"/>
        </w:rPr>
      </w:pPr>
      <w:r w:rsidRPr="000A0D27">
        <w:rPr>
          <w:rFonts w:ascii="Calibri" w:hAnsi="Calibri"/>
        </w:rPr>
        <w:t>managing school financial transactions, such as purchase orders, raising invoices, processing payments and managing sundry debtors;</w:t>
      </w:r>
    </w:p>
    <w:p w:rsidR="002126E1" w:rsidRPr="000A0D27" w:rsidRDefault="002126E1" w:rsidP="002126E1">
      <w:pPr>
        <w:pStyle w:val="CBPNum2"/>
        <w:rPr>
          <w:rFonts w:ascii="Calibri" w:hAnsi="Calibri"/>
        </w:rPr>
      </w:pPr>
      <w:r w:rsidRPr="000A0D27">
        <w:rPr>
          <w:rFonts w:ascii="Calibri" w:hAnsi="Calibri"/>
        </w:rPr>
        <w:t>ensuring compliance with Financial Guidelines and Policy;</w:t>
      </w:r>
    </w:p>
    <w:p w:rsidR="002126E1" w:rsidRPr="000A0D27" w:rsidRDefault="002126E1" w:rsidP="002126E1">
      <w:pPr>
        <w:pStyle w:val="CBPNum2"/>
        <w:rPr>
          <w:rFonts w:ascii="Calibri" w:hAnsi="Calibri"/>
        </w:rPr>
      </w:pPr>
      <w:r w:rsidRPr="000A0D27">
        <w:rPr>
          <w:rFonts w:ascii="Calibri" w:hAnsi="Calibri"/>
        </w:rPr>
        <w:t>stocktake of assets and correct treatment/reporting of assets;</w:t>
      </w:r>
    </w:p>
    <w:p w:rsidR="002126E1" w:rsidRPr="000A0D27" w:rsidRDefault="002126E1" w:rsidP="002126E1">
      <w:pPr>
        <w:pStyle w:val="CBPNum2"/>
        <w:rPr>
          <w:rFonts w:ascii="Calibri" w:hAnsi="Calibri"/>
        </w:rPr>
      </w:pPr>
      <w:r w:rsidRPr="000A0D27">
        <w:rPr>
          <w:rFonts w:ascii="Calibri" w:hAnsi="Calibri"/>
        </w:rPr>
        <w:t>production of financial reports to go before school council, leadership and area leaders within the school community, for their approval and ratification;</w:t>
      </w:r>
    </w:p>
    <w:p w:rsidR="002126E1" w:rsidRPr="000A0D27" w:rsidRDefault="002126E1" w:rsidP="002126E1">
      <w:pPr>
        <w:pStyle w:val="CBPNum2"/>
        <w:rPr>
          <w:rFonts w:ascii="Calibri" w:hAnsi="Calibri"/>
        </w:rPr>
      </w:pPr>
      <w:r w:rsidRPr="000A0D27">
        <w:rPr>
          <w:rFonts w:ascii="Calibri" w:hAnsi="Calibri"/>
        </w:rPr>
        <w:t>technical leadership (such as advising on financial capabilities and options);</w:t>
      </w:r>
    </w:p>
    <w:p w:rsidR="002126E1" w:rsidRPr="000A0D27" w:rsidRDefault="002126E1" w:rsidP="002126E1">
      <w:pPr>
        <w:pStyle w:val="CBPNum2"/>
        <w:rPr>
          <w:rFonts w:ascii="Calibri" w:hAnsi="Calibri"/>
        </w:rPr>
      </w:pPr>
      <w:r w:rsidRPr="000A0D27">
        <w:rPr>
          <w:rFonts w:ascii="Calibri" w:hAnsi="Calibri"/>
        </w:rPr>
        <w:lastRenderedPageBreak/>
        <w:t>monthly reporting in regards to Australian Taxation Office requirements (Business Activity Statements), superannuation requirements, and bank reconciliations;</w:t>
      </w:r>
    </w:p>
    <w:p w:rsidR="002126E1" w:rsidRPr="000A0D27" w:rsidRDefault="002126E1" w:rsidP="002126E1">
      <w:pPr>
        <w:pStyle w:val="CBPNum2"/>
        <w:rPr>
          <w:rFonts w:ascii="Calibri" w:hAnsi="Calibri"/>
        </w:rPr>
      </w:pPr>
      <w:r w:rsidRPr="000A0D27">
        <w:rPr>
          <w:rFonts w:ascii="Calibri" w:hAnsi="Calibri"/>
        </w:rPr>
        <w:t xml:space="preserve">human resource obligations with respect to processing staff entitlements, staff-related administrative functions and may also include management of the school's local payroll (for employees engaged by school council); </w:t>
      </w:r>
    </w:p>
    <w:p w:rsidR="002126E1" w:rsidRPr="000A0D27" w:rsidRDefault="002126E1" w:rsidP="002126E1">
      <w:pPr>
        <w:pStyle w:val="CBPNum2"/>
        <w:rPr>
          <w:rFonts w:ascii="Calibri" w:hAnsi="Calibri"/>
        </w:rPr>
      </w:pPr>
      <w:r w:rsidRPr="000A0D27">
        <w:rPr>
          <w:rFonts w:ascii="Calibri" w:hAnsi="Calibri"/>
        </w:rPr>
        <w:t xml:space="preserve">managing the processing of student admissions, registrations, enrolments and transfers;  </w:t>
      </w:r>
    </w:p>
    <w:p w:rsidR="002126E1" w:rsidRPr="000A0D27" w:rsidRDefault="002126E1" w:rsidP="002126E1">
      <w:pPr>
        <w:pStyle w:val="CBPNum2"/>
        <w:rPr>
          <w:rFonts w:ascii="Calibri" w:hAnsi="Calibri"/>
        </w:rPr>
      </w:pPr>
      <w:r w:rsidRPr="000A0D27">
        <w:rPr>
          <w:rFonts w:ascii="Calibri" w:hAnsi="Calibri"/>
        </w:rPr>
        <w:t xml:space="preserve">providing the required level of administrative support for school events, functions and projects; </w:t>
      </w:r>
    </w:p>
    <w:p w:rsidR="002126E1" w:rsidRPr="000A0D27" w:rsidRDefault="002126E1" w:rsidP="002126E1">
      <w:pPr>
        <w:pStyle w:val="CBPNum2"/>
        <w:rPr>
          <w:rFonts w:ascii="Calibri" w:hAnsi="Calibri"/>
        </w:rPr>
      </w:pPr>
      <w:r w:rsidRPr="000A0D27">
        <w:rPr>
          <w:rFonts w:ascii="Calibri" w:hAnsi="Calibri"/>
        </w:rPr>
        <w:t>implementing induction programs for new staff, volunteers and other workers to the school; and</w:t>
      </w:r>
    </w:p>
    <w:p w:rsidR="002126E1" w:rsidRPr="000A0D27" w:rsidRDefault="002126E1" w:rsidP="002126E1">
      <w:pPr>
        <w:pStyle w:val="CBPNum2"/>
        <w:rPr>
          <w:rFonts w:ascii="Calibri" w:hAnsi="Calibri"/>
        </w:rPr>
      </w:pPr>
      <w:proofErr w:type="gramStart"/>
      <w:r w:rsidRPr="000A0D27">
        <w:rPr>
          <w:rFonts w:ascii="Calibri" w:hAnsi="Calibri"/>
        </w:rPr>
        <w:t>ensuring</w:t>
      </w:r>
      <w:proofErr w:type="gramEnd"/>
      <w:r w:rsidRPr="000A0D27">
        <w:rPr>
          <w:rFonts w:ascii="Calibri" w:hAnsi="Calibri"/>
        </w:rPr>
        <w:t xml:space="preserve"> that appropriate internal controls are in place in the school.</w:t>
      </w:r>
    </w:p>
    <w:p w:rsidR="002126E1" w:rsidRPr="000A0D27" w:rsidRDefault="002126E1" w:rsidP="0027001D">
      <w:pPr>
        <w:pStyle w:val="CBPNum1"/>
        <w:numPr>
          <w:ilvl w:val="0"/>
          <w:numId w:val="30"/>
        </w:numPr>
        <w:rPr>
          <w:rFonts w:ascii="Calibri" w:hAnsi="Calibri"/>
        </w:rPr>
      </w:pPr>
      <w:r w:rsidRPr="000A0D27">
        <w:rPr>
          <w:rFonts w:ascii="Calibri" w:hAnsi="Calibri"/>
        </w:rPr>
        <w:t>Depending on the size of a school, the roles required to manage these accountabilities could vary. A large school may also have other education support staff to assist with these responsibilities, for example accounts payable/receivable, or human resource staff. Business managers in smaller schools are likely to be responsible for all of these duties.</w:t>
      </w:r>
    </w:p>
    <w:p w:rsidR="002126E1" w:rsidRPr="00446BB1" w:rsidRDefault="002126E1"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Business managers’ capabilities and competencies</w:t>
      </w:r>
    </w:p>
    <w:p w:rsidR="002126E1" w:rsidRPr="000A0D27" w:rsidRDefault="002126E1" w:rsidP="0027001D">
      <w:pPr>
        <w:pStyle w:val="CBPNum1"/>
        <w:numPr>
          <w:ilvl w:val="0"/>
          <w:numId w:val="30"/>
        </w:numPr>
        <w:rPr>
          <w:rFonts w:ascii="Calibri" w:hAnsi="Calibri"/>
        </w:rPr>
      </w:pPr>
      <w:r w:rsidRPr="000A0D27">
        <w:rPr>
          <w:rFonts w:ascii="Calibri" w:hAnsi="Calibri"/>
        </w:rPr>
        <w:t>The evidence led before IBAC has highlighted risks and weaknesses associated with the variance of qualifications and capabilities of individual school business managers.  The Department is giving consideration to how this can be improved and managed.</w:t>
      </w:r>
    </w:p>
    <w:p w:rsidR="002126E1" w:rsidRPr="00894F10" w:rsidRDefault="002126E1" w:rsidP="0027001D">
      <w:pPr>
        <w:pStyle w:val="CBPNum1"/>
        <w:numPr>
          <w:ilvl w:val="0"/>
          <w:numId w:val="30"/>
        </w:numPr>
        <w:rPr>
          <w:rFonts w:ascii="Calibri" w:hAnsi="Calibri"/>
        </w:rPr>
      </w:pPr>
      <w:r w:rsidRPr="000A0D27">
        <w:rPr>
          <w:rFonts w:ascii="Calibri" w:hAnsi="Calibri"/>
        </w:rPr>
        <w:t>The Department currently provides training fo</w:t>
      </w:r>
      <w:r w:rsidR="00F719C6" w:rsidRPr="000A0D27">
        <w:rPr>
          <w:rFonts w:ascii="Calibri" w:hAnsi="Calibri"/>
        </w:rPr>
        <w:t>r business managers through the</w:t>
      </w:r>
      <w:r w:rsidRPr="000A0D27">
        <w:rPr>
          <w:rFonts w:ascii="Calibri" w:hAnsi="Calibri"/>
        </w:rPr>
        <w:t xml:space="preserve"> ‘Leadership for Business Managers’ course run by the Bastow Institute.  This course is delivered by an exte</w:t>
      </w:r>
      <w:r w:rsidR="00F719C6" w:rsidRPr="000A0D27">
        <w:rPr>
          <w:rFonts w:ascii="Calibri" w:hAnsi="Calibri"/>
        </w:rPr>
        <w:t xml:space="preserve">rnal provider over a period of </w:t>
      </w:r>
      <w:r w:rsidR="00937936">
        <w:rPr>
          <w:rFonts w:ascii="Calibri" w:hAnsi="Calibri"/>
        </w:rPr>
        <w:t>five days over an eight to nine</w:t>
      </w:r>
      <w:r w:rsidRPr="000A0D27">
        <w:rPr>
          <w:rFonts w:ascii="Calibri" w:hAnsi="Calibri"/>
        </w:rPr>
        <w:t xml:space="preserve"> month period. It includes a presentation from the Department’s </w:t>
      </w:r>
      <w:r w:rsidR="00937936">
        <w:rPr>
          <w:rFonts w:ascii="Calibri" w:hAnsi="Calibri"/>
        </w:rPr>
        <w:t>FSD</w:t>
      </w:r>
      <w:r w:rsidRPr="000A0D27">
        <w:rPr>
          <w:rFonts w:ascii="Calibri" w:hAnsi="Calibri"/>
        </w:rPr>
        <w:t xml:space="preserve"> </w:t>
      </w:r>
      <w:r w:rsidR="00BB3210" w:rsidRPr="000A0D27">
        <w:rPr>
          <w:rFonts w:ascii="Calibri" w:hAnsi="Calibri"/>
        </w:rPr>
        <w:t xml:space="preserve">on </w:t>
      </w:r>
      <w:r w:rsidRPr="000A0D27">
        <w:rPr>
          <w:rFonts w:ascii="Calibri" w:hAnsi="Calibri"/>
        </w:rPr>
        <w:t>leadership challenges, probity and ethics</w:t>
      </w:r>
      <w:r w:rsidR="00F07E49" w:rsidRPr="000A0D27">
        <w:rPr>
          <w:rFonts w:ascii="Calibri" w:hAnsi="Calibri"/>
        </w:rPr>
        <w:t>. Approximately 200 business managers have successfully completed this program</w:t>
      </w:r>
      <w:r w:rsidR="0008108E">
        <w:rPr>
          <w:rFonts w:ascii="Calibri" w:hAnsi="Calibri"/>
        </w:rPr>
        <w:t>.</w:t>
      </w:r>
    </w:p>
    <w:p w:rsidR="002126E1" w:rsidRPr="000A0D27" w:rsidRDefault="00D6450D" w:rsidP="0027001D">
      <w:pPr>
        <w:pStyle w:val="CBPNum1"/>
        <w:numPr>
          <w:ilvl w:val="0"/>
          <w:numId w:val="30"/>
        </w:numPr>
        <w:rPr>
          <w:rFonts w:ascii="Calibri" w:hAnsi="Calibri"/>
        </w:rPr>
      </w:pPr>
      <w:r w:rsidRPr="000A0D27">
        <w:rPr>
          <w:rFonts w:ascii="Calibri" w:hAnsi="Calibri"/>
        </w:rPr>
        <w:t xml:space="preserve">The Department also </w:t>
      </w:r>
      <w:r w:rsidR="002126E1" w:rsidRPr="000A0D27">
        <w:rPr>
          <w:rFonts w:ascii="Calibri" w:hAnsi="Calibri"/>
        </w:rPr>
        <w:t>delivers a ‘Talking Finance’ training program for both Business Managers and Principals.  The six modules in ‘Talking Finances’ focus on the following areas:</w:t>
      </w:r>
    </w:p>
    <w:p w:rsidR="002126E1" w:rsidRPr="0027001D" w:rsidRDefault="002126E1" w:rsidP="00485949">
      <w:pPr>
        <w:pStyle w:val="CBPNum2"/>
        <w:numPr>
          <w:ilvl w:val="1"/>
          <w:numId w:val="54"/>
        </w:numPr>
        <w:rPr>
          <w:rFonts w:ascii="Calibri" w:hAnsi="Calibri"/>
        </w:rPr>
      </w:pPr>
      <w:r w:rsidRPr="0027001D">
        <w:rPr>
          <w:rFonts w:ascii="Calibri" w:hAnsi="Calibri"/>
        </w:rPr>
        <w:t>Overview of the Student Resource Package;</w:t>
      </w:r>
    </w:p>
    <w:p w:rsidR="002126E1" w:rsidRPr="000A0D27" w:rsidRDefault="002126E1" w:rsidP="002126E1">
      <w:pPr>
        <w:pStyle w:val="CBPNum2"/>
        <w:rPr>
          <w:rFonts w:ascii="Calibri" w:hAnsi="Calibri"/>
        </w:rPr>
      </w:pPr>
      <w:r w:rsidRPr="000A0D27">
        <w:rPr>
          <w:rFonts w:ascii="Calibri" w:hAnsi="Calibri"/>
        </w:rPr>
        <w:t>Asset management;</w:t>
      </w:r>
    </w:p>
    <w:p w:rsidR="002126E1" w:rsidRPr="000A0D27" w:rsidRDefault="002126E1" w:rsidP="002126E1">
      <w:pPr>
        <w:pStyle w:val="CBPNum2"/>
        <w:rPr>
          <w:rFonts w:ascii="Calibri" w:hAnsi="Calibri"/>
        </w:rPr>
      </w:pPr>
      <w:r w:rsidRPr="000A0D27">
        <w:rPr>
          <w:rFonts w:ascii="Calibri" w:hAnsi="Calibri"/>
        </w:rPr>
        <w:t>Budget preparation;</w:t>
      </w:r>
    </w:p>
    <w:p w:rsidR="002126E1" w:rsidRPr="000A0D27" w:rsidRDefault="002126E1" w:rsidP="002126E1">
      <w:pPr>
        <w:pStyle w:val="CBPNum2"/>
        <w:rPr>
          <w:rFonts w:ascii="Calibri" w:hAnsi="Calibri"/>
        </w:rPr>
      </w:pPr>
      <w:r w:rsidRPr="000A0D27">
        <w:rPr>
          <w:rFonts w:ascii="Calibri" w:hAnsi="Calibri"/>
        </w:rPr>
        <w:t xml:space="preserve">Report analysis, focusing on CASES21 Finance and SRP reports, including report frequency, accuracy, interpretation and </w:t>
      </w:r>
      <w:r w:rsidR="00F719C6" w:rsidRPr="000A0D27">
        <w:rPr>
          <w:rFonts w:ascii="Calibri" w:hAnsi="Calibri"/>
        </w:rPr>
        <w:t>analysis</w:t>
      </w:r>
      <w:r w:rsidRPr="000A0D27">
        <w:rPr>
          <w:rFonts w:ascii="Calibri" w:hAnsi="Calibri"/>
        </w:rPr>
        <w:t>;</w:t>
      </w:r>
    </w:p>
    <w:p w:rsidR="002126E1" w:rsidRPr="000A0D27" w:rsidRDefault="002126E1" w:rsidP="002126E1">
      <w:pPr>
        <w:pStyle w:val="CBPNum2"/>
        <w:rPr>
          <w:rFonts w:ascii="Calibri" w:hAnsi="Calibri"/>
        </w:rPr>
      </w:pPr>
      <w:r w:rsidRPr="000A0D27">
        <w:rPr>
          <w:rFonts w:ascii="Calibri" w:hAnsi="Calibri"/>
        </w:rPr>
        <w:t>School level payroll; and</w:t>
      </w:r>
    </w:p>
    <w:p w:rsidR="002126E1" w:rsidRPr="000A0D27" w:rsidRDefault="002126E1" w:rsidP="002126E1">
      <w:pPr>
        <w:pStyle w:val="CBPNum2"/>
        <w:rPr>
          <w:rFonts w:ascii="Calibri" w:hAnsi="Calibri"/>
        </w:rPr>
      </w:pPr>
      <w:r w:rsidRPr="000A0D27">
        <w:rPr>
          <w:rFonts w:ascii="Calibri" w:hAnsi="Calibri"/>
        </w:rPr>
        <w:t>Taxation.</w:t>
      </w:r>
    </w:p>
    <w:p w:rsidR="00BC6262" w:rsidRPr="000A0D27" w:rsidRDefault="00BC6262" w:rsidP="0027001D">
      <w:pPr>
        <w:pStyle w:val="CBPNum1"/>
        <w:numPr>
          <w:ilvl w:val="0"/>
          <w:numId w:val="30"/>
        </w:numPr>
        <w:rPr>
          <w:rFonts w:ascii="Calibri" w:hAnsi="Calibri"/>
        </w:rPr>
      </w:pPr>
      <w:r w:rsidRPr="000A0D27">
        <w:rPr>
          <w:rFonts w:ascii="Calibri" w:hAnsi="Calibri"/>
        </w:rPr>
        <w:t xml:space="preserve">In 2014: </w:t>
      </w:r>
    </w:p>
    <w:p w:rsidR="00BC6262" w:rsidRPr="0027001D" w:rsidRDefault="00BC6262" w:rsidP="00485949">
      <w:pPr>
        <w:pStyle w:val="CBPNum2"/>
        <w:numPr>
          <w:ilvl w:val="1"/>
          <w:numId w:val="55"/>
        </w:numPr>
        <w:rPr>
          <w:rFonts w:ascii="Calibri" w:hAnsi="Calibri"/>
        </w:rPr>
      </w:pPr>
      <w:r w:rsidRPr="0027001D">
        <w:rPr>
          <w:rFonts w:ascii="Calibri" w:hAnsi="Calibri"/>
        </w:rPr>
        <w:lastRenderedPageBreak/>
        <w:t>137 principals and 253 Business Managers and 117 other staff completed the Dollars and Sense module;</w:t>
      </w:r>
    </w:p>
    <w:p w:rsidR="00BC6262" w:rsidRPr="000A0D27" w:rsidRDefault="00BC6262" w:rsidP="00BC6262">
      <w:pPr>
        <w:pStyle w:val="CBPNum2"/>
        <w:rPr>
          <w:rFonts w:ascii="Calibri" w:hAnsi="Calibri"/>
        </w:rPr>
      </w:pPr>
      <w:r w:rsidRPr="000A0D27">
        <w:rPr>
          <w:rFonts w:ascii="Calibri" w:hAnsi="Calibri"/>
        </w:rPr>
        <w:t>46 Principals and 295 Business Managers and 130 other staff completed the Talking Finance training program; and</w:t>
      </w:r>
    </w:p>
    <w:p w:rsidR="00BC6262" w:rsidRPr="000A0D27" w:rsidRDefault="00BC6262" w:rsidP="00BC6262">
      <w:pPr>
        <w:pStyle w:val="CBPNum2"/>
        <w:rPr>
          <w:rFonts w:ascii="Calibri" w:hAnsi="Calibri"/>
        </w:rPr>
      </w:pPr>
      <w:r w:rsidRPr="000A0D27">
        <w:rPr>
          <w:rFonts w:ascii="Calibri" w:hAnsi="Calibri"/>
        </w:rPr>
        <w:t xml:space="preserve">36 Business Managers completed the Leadership for Business Management Course. </w:t>
      </w:r>
    </w:p>
    <w:p w:rsidR="002126E1" w:rsidRPr="000A0D27" w:rsidRDefault="002126E1" w:rsidP="0027001D">
      <w:pPr>
        <w:pStyle w:val="CBPNum1"/>
        <w:numPr>
          <w:ilvl w:val="0"/>
          <w:numId w:val="30"/>
        </w:numPr>
        <w:rPr>
          <w:rFonts w:ascii="Calibri" w:hAnsi="Calibri"/>
          <w:szCs w:val="21"/>
        </w:rPr>
      </w:pPr>
      <w:r w:rsidRPr="000A0D27">
        <w:rPr>
          <w:rFonts w:ascii="Calibri" w:hAnsi="Calibri"/>
          <w:szCs w:val="21"/>
        </w:rPr>
        <w:t xml:space="preserve">The Department </w:t>
      </w:r>
      <w:r w:rsidR="00AD56F6" w:rsidRPr="000A0D27">
        <w:rPr>
          <w:rFonts w:ascii="Calibri" w:hAnsi="Calibri"/>
          <w:szCs w:val="21"/>
        </w:rPr>
        <w:t>is re-examining these</w:t>
      </w:r>
      <w:r w:rsidRPr="000A0D27">
        <w:rPr>
          <w:rFonts w:ascii="Calibri" w:hAnsi="Calibri"/>
          <w:szCs w:val="21"/>
        </w:rPr>
        <w:t xml:space="preserve"> training programs in light of the </w:t>
      </w:r>
      <w:r w:rsidR="00AD56F6" w:rsidRPr="000A0D27">
        <w:rPr>
          <w:rFonts w:ascii="Calibri" w:hAnsi="Calibri"/>
          <w:szCs w:val="21"/>
        </w:rPr>
        <w:t xml:space="preserve">evidence that has </w:t>
      </w:r>
      <w:r w:rsidRPr="000A0D27">
        <w:rPr>
          <w:rFonts w:ascii="Calibri" w:hAnsi="Calibri"/>
          <w:szCs w:val="21"/>
        </w:rPr>
        <w:t xml:space="preserve">emerged during the </w:t>
      </w:r>
      <w:r w:rsidR="00AD56F6" w:rsidRPr="000A0D27">
        <w:rPr>
          <w:rFonts w:ascii="Calibri" w:hAnsi="Calibri"/>
          <w:szCs w:val="21"/>
        </w:rPr>
        <w:t>Operation Ord</w:t>
      </w:r>
      <w:r w:rsidRPr="000A0D27">
        <w:rPr>
          <w:rFonts w:ascii="Calibri" w:hAnsi="Calibri"/>
          <w:szCs w:val="21"/>
        </w:rPr>
        <w:t xml:space="preserve"> hearings. </w:t>
      </w:r>
      <w:r w:rsidR="00BC6262" w:rsidRPr="000A0D27">
        <w:rPr>
          <w:rFonts w:ascii="Calibri" w:hAnsi="Calibri"/>
          <w:szCs w:val="21"/>
        </w:rPr>
        <w:t xml:space="preserve">In particular, the FSD is assessing its training programs by identifying areas of weakness in coverage of financial management elements and consulting with various areas of the Department, for example IT and Audit to ensure a best practice and consistent approach. </w:t>
      </w:r>
    </w:p>
    <w:p w:rsidR="002126E1" w:rsidRPr="00967A1B" w:rsidRDefault="00BB3210" w:rsidP="00967A1B">
      <w:pPr>
        <w:pStyle w:val="JCMCS3"/>
        <w:ind w:left="568"/>
        <w:rPr>
          <w:rFonts w:ascii="Calibri" w:hAnsi="Calibri" w:cs="Arial"/>
          <w:i/>
          <w:sz w:val="24"/>
          <w:szCs w:val="24"/>
        </w:rPr>
      </w:pPr>
      <w:bookmarkStart w:id="19" w:name="_Toc423369017"/>
      <w:r w:rsidRPr="00967A1B">
        <w:rPr>
          <w:rFonts w:ascii="Calibri" w:hAnsi="Calibri" w:cs="Arial"/>
          <w:i/>
          <w:sz w:val="24"/>
          <w:szCs w:val="24"/>
        </w:rPr>
        <w:t>S</w:t>
      </w:r>
      <w:r w:rsidR="002126E1" w:rsidRPr="00967A1B">
        <w:rPr>
          <w:rFonts w:ascii="Calibri" w:hAnsi="Calibri" w:cs="Arial"/>
          <w:i/>
          <w:sz w:val="24"/>
          <w:szCs w:val="24"/>
        </w:rPr>
        <w:t>chool councils</w:t>
      </w:r>
      <w:bookmarkEnd w:id="19"/>
    </w:p>
    <w:p w:rsidR="00BB3210" w:rsidRPr="00446BB1" w:rsidRDefault="00BB3210"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 xml:space="preserve">School councils’ roles and responsibilities </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School councils are created by Ministerial Order made under s 2.3.2 of the ETR Act and constituted as bodies corporate to exercise and discharge any powers, duties or functions conferred or imposed on them by or under the ETR Act. </w:t>
      </w:r>
      <w:r w:rsidRPr="000A0D27">
        <w:rPr>
          <w:rFonts w:ascii="Calibri" w:hAnsi="Calibri" w:cs="Arial"/>
        </w:rPr>
        <w:t xml:space="preserve"> Their key responsibilities include financial oversight and strategic planning, as well as devising, reviewing and monitoring </w:t>
      </w:r>
      <w:r w:rsidR="00937936">
        <w:rPr>
          <w:rFonts w:ascii="Calibri" w:hAnsi="Calibri" w:cs="Arial"/>
        </w:rPr>
        <w:t xml:space="preserve">the </w:t>
      </w:r>
      <w:r w:rsidRPr="000A0D27">
        <w:rPr>
          <w:rFonts w:ascii="Calibri" w:hAnsi="Calibri" w:cs="Arial"/>
        </w:rPr>
        <w:t>implementation of school policies.</w:t>
      </w:r>
    </w:p>
    <w:p w:rsidR="002126E1" w:rsidRPr="000A0D27" w:rsidRDefault="002126E1" w:rsidP="0027001D">
      <w:pPr>
        <w:pStyle w:val="CBPNum1"/>
        <w:numPr>
          <w:ilvl w:val="0"/>
          <w:numId w:val="30"/>
        </w:numPr>
        <w:rPr>
          <w:rFonts w:ascii="Calibri" w:hAnsi="Calibri"/>
        </w:rPr>
      </w:pPr>
      <w:r w:rsidRPr="000A0D27">
        <w:rPr>
          <w:rFonts w:ascii="Calibri" w:hAnsi="Calibri" w:cs="Arial"/>
        </w:rPr>
        <w:t>School councils operate within the legal framework set out in the ETR Act, particularly Part 2.3, the</w:t>
      </w:r>
      <w:r w:rsidRPr="000A0D27">
        <w:rPr>
          <w:rFonts w:ascii="Calibri" w:hAnsi="Calibri"/>
        </w:rPr>
        <w:t xml:space="preserve"> </w:t>
      </w:r>
      <w:r w:rsidRPr="000A0D27">
        <w:rPr>
          <w:rFonts w:ascii="Calibri" w:hAnsi="Calibri"/>
          <w:i/>
        </w:rPr>
        <w:t>Education and Training Reform Regulations 2007</w:t>
      </w:r>
      <w:proofErr w:type="gramStart"/>
      <w:r w:rsidR="00937936">
        <w:rPr>
          <w:rFonts w:ascii="Calibri" w:hAnsi="Calibri"/>
          <w:i/>
        </w:rPr>
        <w:t xml:space="preserve">, </w:t>
      </w:r>
      <w:r w:rsidRPr="000A0D27">
        <w:rPr>
          <w:rFonts w:ascii="Calibri" w:hAnsi="Calibri"/>
        </w:rPr>
        <w:t xml:space="preserve"> the</w:t>
      </w:r>
      <w:proofErr w:type="gramEnd"/>
      <w:r w:rsidRPr="000A0D27">
        <w:rPr>
          <w:rFonts w:ascii="Calibri" w:hAnsi="Calibri"/>
        </w:rPr>
        <w:t xml:space="preserve"> Ministerial Order constituting the relevant school and Ministerial Order 200, which regulates school council employment.  The school's constituting order will specify the membership and configuration of the particular school council.</w:t>
      </w:r>
      <w:r w:rsidR="0054650A" w:rsidRPr="000A0D27">
        <w:rPr>
          <w:rFonts w:ascii="Calibri" w:hAnsi="Calibri"/>
        </w:rPr>
        <w:t xml:space="preserve"> At present, school council members are not paid for their time and there is no specified skill mix required. </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Typically, school </w:t>
      </w:r>
      <w:r w:rsidRPr="0027001D">
        <w:rPr>
          <w:rFonts w:ascii="Calibri" w:hAnsi="Calibri" w:cs="Arial"/>
        </w:rPr>
        <w:t>councils</w:t>
      </w:r>
      <w:r w:rsidRPr="000A0D27">
        <w:rPr>
          <w:rFonts w:ascii="Calibri" w:hAnsi="Calibri"/>
        </w:rPr>
        <w:t xml:space="preserve"> are composed of between six and 15 members, with members from each of the following categories:</w:t>
      </w:r>
    </w:p>
    <w:p w:rsidR="002126E1" w:rsidRPr="0027001D" w:rsidRDefault="002126E1" w:rsidP="00485949">
      <w:pPr>
        <w:pStyle w:val="CBPNum2"/>
        <w:numPr>
          <w:ilvl w:val="1"/>
          <w:numId w:val="56"/>
        </w:numPr>
        <w:rPr>
          <w:rFonts w:ascii="Calibri" w:hAnsi="Calibri"/>
        </w:rPr>
      </w:pPr>
      <w:r w:rsidRPr="0027001D">
        <w:rPr>
          <w:rFonts w:ascii="Calibri" w:hAnsi="Calibri"/>
        </w:rPr>
        <w:t xml:space="preserve">a mandated elected parent member; </w:t>
      </w:r>
    </w:p>
    <w:p w:rsidR="002126E1" w:rsidRPr="000A0D27" w:rsidRDefault="002126E1" w:rsidP="002126E1">
      <w:pPr>
        <w:pStyle w:val="CBPNum2"/>
        <w:rPr>
          <w:rFonts w:ascii="Calibri" w:hAnsi="Calibri"/>
        </w:rPr>
      </w:pPr>
      <w:r w:rsidRPr="000A0D27">
        <w:rPr>
          <w:rFonts w:ascii="Calibri" w:hAnsi="Calibri"/>
        </w:rPr>
        <w:t>a mandated elected Department employee member (the principal is automatically a member in this category); and</w:t>
      </w:r>
    </w:p>
    <w:p w:rsidR="002126E1" w:rsidRPr="000A0D27" w:rsidRDefault="002126E1" w:rsidP="002126E1">
      <w:pPr>
        <w:pStyle w:val="CBPNum2"/>
        <w:rPr>
          <w:rFonts w:ascii="Calibri" w:hAnsi="Calibri"/>
        </w:rPr>
      </w:pPr>
      <w:proofErr w:type="gramStart"/>
      <w:r w:rsidRPr="000A0D27">
        <w:rPr>
          <w:rFonts w:ascii="Calibri" w:hAnsi="Calibri"/>
        </w:rPr>
        <w:t>an</w:t>
      </w:r>
      <w:proofErr w:type="gramEnd"/>
      <w:r w:rsidRPr="000A0D27">
        <w:rPr>
          <w:rFonts w:ascii="Calibri" w:hAnsi="Calibri"/>
        </w:rPr>
        <w:t xml:space="preserve"> optional community member, appointed by the school council on the basis of skills or experience identified by that council.</w:t>
      </w:r>
    </w:p>
    <w:p w:rsidR="002126E1" w:rsidRPr="000A0D27" w:rsidRDefault="00937936" w:rsidP="0027001D">
      <w:pPr>
        <w:pStyle w:val="CBPNum1"/>
        <w:numPr>
          <w:ilvl w:val="0"/>
          <w:numId w:val="30"/>
        </w:numPr>
        <w:rPr>
          <w:rFonts w:ascii="Calibri" w:hAnsi="Calibri"/>
        </w:rPr>
      </w:pPr>
      <w:r>
        <w:rPr>
          <w:rFonts w:ascii="Calibri" w:hAnsi="Calibri"/>
        </w:rPr>
        <w:t>Members of school</w:t>
      </w:r>
      <w:r w:rsidR="002126E1" w:rsidRPr="000A0D27">
        <w:rPr>
          <w:rFonts w:ascii="Calibri" w:hAnsi="Calibri"/>
        </w:rPr>
        <w:t xml:space="preserve"> councils are subject to such codes of conduct or policies governing </w:t>
      </w:r>
      <w:r w:rsidR="002126E1" w:rsidRPr="0027001D">
        <w:rPr>
          <w:rFonts w:ascii="Calibri" w:hAnsi="Calibri" w:cs="Arial"/>
        </w:rPr>
        <w:t>performance</w:t>
      </w:r>
      <w:r w:rsidR="002126E1" w:rsidRPr="000A0D27">
        <w:rPr>
          <w:rFonts w:ascii="Calibri" w:hAnsi="Calibri"/>
        </w:rPr>
        <w:t xml:space="preserve"> of their roles as the Minister directs or as are prescribed by the council itself. As directors of public entities, members of school councils are bound by the Directors’ Code of Conduct issued by the Public Sector Standards Commissioner under section 7 and 79 of the PA Act.  This includes the obligation to avoid conflicts of interest, be open and transparent in their dealings, and to act in a financially responsible manner.</w:t>
      </w:r>
    </w:p>
    <w:p w:rsidR="002126E1" w:rsidRPr="000A0D27" w:rsidRDefault="002126E1" w:rsidP="0027001D">
      <w:pPr>
        <w:pStyle w:val="CBPNum1"/>
        <w:numPr>
          <w:ilvl w:val="0"/>
          <w:numId w:val="30"/>
        </w:numPr>
        <w:rPr>
          <w:rFonts w:ascii="Calibri" w:hAnsi="Calibri"/>
        </w:rPr>
      </w:pPr>
      <w:r w:rsidRPr="000A0D27">
        <w:rPr>
          <w:rFonts w:ascii="Calibri" w:hAnsi="Calibri"/>
        </w:rPr>
        <w:t>Broadly, the functions of school councils include:</w:t>
      </w:r>
    </w:p>
    <w:p w:rsidR="002126E1" w:rsidRPr="0027001D" w:rsidRDefault="002126E1" w:rsidP="00485949">
      <w:pPr>
        <w:pStyle w:val="CBPNum2"/>
        <w:numPr>
          <w:ilvl w:val="1"/>
          <w:numId w:val="57"/>
        </w:numPr>
        <w:rPr>
          <w:rFonts w:ascii="Calibri" w:hAnsi="Calibri"/>
        </w:rPr>
      </w:pPr>
      <w:r w:rsidRPr="0027001D">
        <w:rPr>
          <w:rFonts w:ascii="Calibri" w:hAnsi="Calibri"/>
        </w:rPr>
        <w:t>establishing the broad direction and vision of a school;</w:t>
      </w:r>
    </w:p>
    <w:p w:rsidR="002126E1" w:rsidRPr="000A0D27" w:rsidRDefault="002126E1" w:rsidP="002126E1">
      <w:pPr>
        <w:pStyle w:val="CBPNum2"/>
        <w:rPr>
          <w:rFonts w:ascii="Calibri" w:hAnsi="Calibri"/>
        </w:rPr>
      </w:pPr>
      <w:r w:rsidRPr="000A0D27">
        <w:rPr>
          <w:rFonts w:ascii="Calibri" w:hAnsi="Calibri"/>
        </w:rPr>
        <w:t>developing, reviewing and updating the policies of the school;</w:t>
      </w:r>
    </w:p>
    <w:p w:rsidR="002126E1" w:rsidRPr="000A0D27" w:rsidRDefault="002126E1" w:rsidP="002126E1">
      <w:pPr>
        <w:pStyle w:val="CBPNum2"/>
        <w:rPr>
          <w:rFonts w:ascii="Calibri" w:hAnsi="Calibri"/>
        </w:rPr>
      </w:pPr>
      <w:r w:rsidRPr="000A0D27">
        <w:rPr>
          <w:rFonts w:ascii="Calibri" w:hAnsi="Calibri"/>
        </w:rPr>
        <w:lastRenderedPageBreak/>
        <w:t>arranging for the supply of goods services, facilities, materials and equipment;</w:t>
      </w:r>
    </w:p>
    <w:p w:rsidR="002126E1" w:rsidRPr="000A0D27" w:rsidRDefault="002126E1" w:rsidP="002126E1">
      <w:pPr>
        <w:pStyle w:val="CBPNum2"/>
        <w:rPr>
          <w:rFonts w:ascii="Calibri" w:hAnsi="Calibri"/>
        </w:rPr>
      </w:pPr>
      <w:r w:rsidRPr="000A0D27">
        <w:rPr>
          <w:rFonts w:ascii="Calibri" w:hAnsi="Calibri"/>
        </w:rPr>
        <w:t>raising funds for school-related purposes;</w:t>
      </w:r>
    </w:p>
    <w:p w:rsidR="002126E1" w:rsidRPr="000A0D27" w:rsidRDefault="002126E1" w:rsidP="002126E1">
      <w:pPr>
        <w:pStyle w:val="CBPNum2"/>
        <w:rPr>
          <w:rFonts w:ascii="Calibri" w:hAnsi="Calibri"/>
        </w:rPr>
      </w:pPr>
      <w:r w:rsidRPr="000A0D27">
        <w:rPr>
          <w:rFonts w:ascii="Calibri" w:hAnsi="Calibri"/>
        </w:rPr>
        <w:t>exercising general oversight of the buildings and grounds, including ensuring that they are maintained in good condition;</w:t>
      </w:r>
    </w:p>
    <w:p w:rsidR="002126E1" w:rsidRPr="000A0D27" w:rsidRDefault="002126E1" w:rsidP="002126E1">
      <w:pPr>
        <w:pStyle w:val="CBPNum2"/>
        <w:rPr>
          <w:rFonts w:ascii="Calibri" w:hAnsi="Calibri"/>
        </w:rPr>
      </w:pPr>
      <w:r w:rsidRPr="000A0D27">
        <w:rPr>
          <w:rFonts w:ascii="Calibri" w:hAnsi="Calibri"/>
        </w:rPr>
        <w:t>ensuring all money coming into the hands of school council is properly expended for purposes related to the school; and</w:t>
      </w:r>
    </w:p>
    <w:p w:rsidR="002126E1" w:rsidRPr="000A0D27" w:rsidRDefault="002126E1" w:rsidP="002126E1">
      <w:pPr>
        <w:pStyle w:val="CBPNum2"/>
        <w:rPr>
          <w:rFonts w:ascii="Calibri" w:hAnsi="Calibri"/>
        </w:rPr>
      </w:pPr>
      <w:proofErr w:type="gramStart"/>
      <w:r w:rsidRPr="000A0D27">
        <w:rPr>
          <w:rFonts w:ascii="Calibri" w:hAnsi="Calibri"/>
        </w:rPr>
        <w:t>ensuring</w:t>
      </w:r>
      <w:proofErr w:type="gramEnd"/>
      <w:r w:rsidRPr="000A0D27">
        <w:rPr>
          <w:rFonts w:ascii="Calibri" w:hAnsi="Calibri"/>
        </w:rPr>
        <w:t xml:space="preserve"> that an annual report relating to financial activities and the school's strategic plan is produced and made available to the school community. </w:t>
      </w:r>
    </w:p>
    <w:p w:rsidR="002126E1" w:rsidRPr="00446BB1" w:rsidRDefault="002126E1"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Financial oversight by school councils</w:t>
      </w:r>
    </w:p>
    <w:p w:rsidR="002126E1" w:rsidRPr="000A0D27" w:rsidRDefault="002126E1" w:rsidP="0027001D">
      <w:pPr>
        <w:pStyle w:val="CBPNum1"/>
        <w:numPr>
          <w:ilvl w:val="0"/>
          <w:numId w:val="30"/>
        </w:numPr>
        <w:rPr>
          <w:rFonts w:ascii="Calibri" w:hAnsi="Calibri"/>
        </w:rPr>
      </w:pPr>
      <w:r w:rsidRPr="000A0D27">
        <w:rPr>
          <w:rFonts w:ascii="Calibri" w:hAnsi="Calibri"/>
        </w:rPr>
        <w:t>With respect to financial management, school councils are responsible for ensuring (and maintaining records that demonstrate) that:</w:t>
      </w:r>
    </w:p>
    <w:p w:rsidR="002126E1" w:rsidRPr="0027001D" w:rsidRDefault="002126E1" w:rsidP="0027001D">
      <w:pPr>
        <w:pStyle w:val="CBPNum2"/>
        <w:numPr>
          <w:ilvl w:val="1"/>
          <w:numId w:val="30"/>
        </w:numPr>
        <w:rPr>
          <w:rFonts w:ascii="Calibri" w:hAnsi="Calibri"/>
        </w:rPr>
      </w:pPr>
      <w:r w:rsidRPr="0027001D">
        <w:rPr>
          <w:rFonts w:ascii="Calibri" w:hAnsi="Calibri"/>
        </w:rPr>
        <w:t>all money payable to the council is properly collected;</w:t>
      </w:r>
    </w:p>
    <w:p w:rsidR="002126E1" w:rsidRPr="000A0D27" w:rsidRDefault="002126E1" w:rsidP="0027001D">
      <w:pPr>
        <w:pStyle w:val="CBPNum2"/>
        <w:numPr>
          <w:ilvl w:val="1"/>
          <w:numId w:val="30"/>
        </w:numPr>
        <w:rPr>
          <w:rFonts w:ascii="Calibri" w:hAnsi="Calibri"/>
        </w:rPr>
      </w:pPr>
      <w:r w:rsidRPr="000A0D27">
        <w:rPr>
          <w:rFonts w:ascii="Calibri" w:hAnsi="Calibri"/>
        </w:rPr>
        <w:t>all money expended in the council's name is properly authorised and expended;</w:t>
      </w:r>
    </w:p>
    <w:p w:rsidR="002126E1" w:rsidRPr="000A0D27" w:rsidRDefault="002126E1" w:rsidP="0027001D">
      <w:pPr>
        <w:pStyle w:val="CBPNum2"/>
        <w:numPr>
          <w:ilvl w:val="1"/>
          <w:numId w:val="30"/>
        </w:numPr>
        <w:rPr>
          <w:rFonts w:ascii="Calibri" w:hAnsi="Calibri"/>
        </w:rPr>
      </w:pPr>
      <w:r w:rsidRPr="000A0D27">
        <w:rPr>
          <w:rFonts w:ascii="Calibri" w:hAnsi="Calibri"/>
        </w:rPr>
        <w:t>adequate controls are maintained over the assets held in the name of the council or in the council's custody;</w:t>
      </w:r>
    </w:p>
    <w:p w:rsidR="002126E1" w:rsidRPr="000A0D27" w:rsidRDefault="002126E1" w:rsidP="0027001D">
      <w:pPr>
        <w:pStyle w:val="CBPNum2"/>
        <w:numPr>
          <w:ilvl w:val="1"/>
          <w:numId w:val="30"/>
        </w:numPr>
        <w:rPr>
          <w:rFonts w:ascii="Calibri" w:hAnsi="Calibri"/>
        </w:rPr>
      </w:pPr>
      <w:r w:rsidRPr="000A0D27">
        <w:rPr>
          <w:rFonts w:ascii="Calibri" w:hAnsi="Calibri"/>
        </w:rPr>
        <w:t xml:space="preserve">all liabilities incurred in the council's name are properly authorised; </w:t>
      </w:r>
    </w:p>
    <w:p w:rsidR="002126E1" w:rsidRPr="000A0D27" w:rsidRDefault="002126E1" w:rsidP="0027001D">
      <w:pPr>
        <w:pStyle w:val="CBPNum2"/>
        <w:numPr>
          <w:ilvl w:val="1"/>
          <w:numId w:val="30"/>
        </w:numPr>
        <w:rPr>
          <w:rFonts w:ascii="Calibri" w:hAnsi="Calibri"/>
        </w:rPr>
      </w:pPr>
      <w:r w:rsidRPr="000A0D27">
        <w:rPr>
          <w:rFonts w:ascii="Calibri" w:hAnsi="Calibri"/>
        </w:rPr>
        <w:t>efficiency and economy of school operations, including the avoidance of waste and extravagance; and</w:t>
      </w:r>
    </w:p>
    <w:p w:rsidR="002126E1" w:rsidRPr="000A0D27" w:rsidRDefault="002126E1" w:rsidP="0027001D">
      <w:pPr>
        <w:pStyle w:val="CBPNum2"/>
        <w:numPr>
          <w:ilvl w:val="1"/>
          <w:numId w:val="30"/>
        </w:numPr>
        <w:rPr>
          <w:rFonts w:ascii="Calibri" w:hAnsi="Calibri"/>
        </w:rPr>
      </w:pPr>
      <w:proofErr w:type="gramStart"/>
      <w:r w:rsidRPr="000A0D27">
        <w:rPr>
          <w:rFonts w:ascii="Calibri" w:hAnsi="Calibri"/>
        </w:rPr>
        <w:t>adherence</w:t>
      </w:r>
      <w:proofErr w:type="gramEnd"/>
      <w:r w:rsidRPr="000A0D27">
        <w:rPr>
          <w:rFonts w:ascii="Calibri" w:hAnsi="Calibri"/>
        </w:rPr>
        <w:t xml:space="preserve"> to relevant Department and school policies.</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To ensure that school councils are able to effectively perform their key financial management functions, the </w:t>
      </w:r>
      <w:r w:rsidRPr="000A0D27">
        <w:rPr>
          <w:rFonts w:ascii="Calibri" w:hAnsi="Calibri"/>
          <w:i/>
        </w:rPr>
        <w:t>Finance Manual for Victorian Government Schools</w:t>
      </w:r>
      <w:r w:rsidRPr="000A0D27">
        <w:rPr>
          <w:rFonts w:ascii="Calibri" w:hAnsi="Calibri"/>
        </w:rPr>
        <w:t xml:space="preserve"> requires that </w:t>
      </w:r>
      <w:r w:rsidR="00937936">
        <w:rPr>
          <w:rFonts w:ascii="Calibri" w:hAnsi="Calibri"/>
        </w:rPr>
        <w:t xml:space="preserve">at each meeting </w:t>
      </w:r>
      <w:r w:rsidRPr="000A0D27">
        <w:rPr>
          <w:rFonts w:ascii="Calibri" w:hAnsi="Calibri"/>
        </w:rPr>
        <w:t>school councils be provided with all bank balances, creditor invoices awaiting payment, payments to be ratified for the previous month, financial information that compares the budget against actual expenditure and any outstanding orders.</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The </w:t>
      </w:r>
      <w:r w:rsidRPr="000A0D27">
        <w:rPr>
          <w:rFonts w:ascii="Calibri" w:hAnsi="Calibri"/>
          <w:i/>
        </w:rPr>
        <w:t>Finance Manual for Victorian Government Schools</w:t>
      </w:r>
      <w:r w:rsidRPr="000A0D27">
        <w:rPr>
          <w:rFonts w:ascii="Calibri" w:hAnsi="Calibri"/>
        </w:rPr>
        <w:t xml:space="preserve"> also requires that</w:t>
      </w:r>
      <w:r w:rsidR="00937936">
        <w:rPr>
          <w:rFonts w:ascii="Calibri" w:hAnsi="Calibri"/>
        </w:rPr>
        <w:t>,</w:t>
      </w:r>
      <w:r w:rsidRPr="000A0D27">
        <w:rPr>
          <w:rFonts w:ascii="Calibri" w:hAnsi="Calibri"/>
        </w:rPr>
        <w:t xml:space="preserve"> at the start of each year (and whenever subsequently necessary), school councils must:</w:t>
      </w:r>
    </w:p>
    <w:p w:rsidR="002126E1" w:rsidRPr="000A0D27" w:rsidRDefault="002126E1" w:rsidP="0027001D">
      <w:pPr>
        <w:pStyle w:val="CBPNum2"/>
        <w:numPr>
          <w:ilvl w:val="1"/>
          <w:numId w:val="30"/>
        </w:numPr>
        <w:rPr>
          <w:rFonts w:ascii="Calibri" w:hAnsi="Calibri"/>
        </w:rPr>
      </w:pPr>
      <w:r w:rsidRPr="000A0D27">
        <w:rPr>
          <w:rFonts w:ascii="Calibri" w:hAnsi="Calibri"/>
        </w:rPr>
        <w:t>table, sign and approve end-of-year financial reports;</w:t>
      </w:r>
    </w:p>
    <w:p w:rsidR="002126E1" w:rsidRPr="000A0D27" w:rsidRDefault="002126E1" w:rsidP="0027001D">
      <w:pPr>
        <w:pStyle w:val="CBPNum2"/>
        <w:numPr>
          <w:ilvl w:val="1"/>
          <w:numId w:val="30"/>
        </w:numPr>
        <w:rPr>
          <w:rFonts w:ascii="Calibri" w:hAnsi="Calibri"/>
        </w:rPr>
      </w:pPr>
      <w:r w:rsidRPr="000A0D27">
        <w:rPr>
          <w:rFonts w:ascii="Calibri" w:hAnsi="Calibri"/>
        </w:rPr>
        <w:t>approve any amendments to the school budget for the new year;</w:t>
      </w:r>
    </w:p>
    <w:p w:rsidR="002126E1" w:rsidRPr="000A0D27" w:rsidRDefault="002126E1" w:rsidP="0027001D">
      <w:pPr>
        <w:pStyle w:val="CBPNum2"/>
        <w:numPr>
          <w:ilvl w:val="1"/>
          <w:numId w:val="30"/>
        </w:numPr>
        <w:rPr>
          <w:rFonts w:ascii="Calibri" w:hAnsi="Calibri"/>
        </w:rPr>
      </w:pPr>
      <w:r w:rsidRPr="000A0D27">
        <w:rPr>
          <w:rFonts w:ascii="Calibri" w:hAnsi="Calibri"/>
        </w:rPr>
        <w:t>approve any proposed fundraising events for the year;</w:t>
      </w:r>
    </w:p>
    <w:p w:rsidR="002126E1" w:rsidRPr="000A0D27" w:rsidRDefault="002126E1" w:rsidP="0027001D">
      <w:pPr>
        <w:pStyle w:val="CBPNum2"/>
        <w:numPr>
          <w:ilvl w:val="1"/>
          <w:numId w:val="30"/>
        </w:numPr>
        <w:rPr>
          <w:rFonts w:ascii="Calibri" w:hAnsi="Calibri"/>
        </w:rPr>
      </w:pPr>
      <w:r w:rsidRPr="000A0D27">
        <w:rPr>
          <w:rFonts w:ascii="Calibri" w:hAnsi="Calibri"/>
        </w:rPr>
        <w:t>endorse proposed GST treatment of fundraising events;</w:t>
      </w:r>
    </w:p>
    <w:p w:rsidR="002126E1" w:rsidRPr="000A0D27" w:rsidRDefault="002126E1" w:rsidP="0027001D">
      <w:pPr>
        <w:pStyle w:val="CBPNum2"/>
        <w:numPr>
          <w:ilvl w:val="1"/>
          <w:numId w:val="30"/>
        </w:numPr>
        <w:rPr>
          <w:rFonts w:ascii="Calibri" w:hAnsi="Calibri"/>
        </w:rPr>
      </w:pPr>
      <w:r w:rsidRPr="000A0D27">
        <w:rPr>
          <w:rFonts w:ascii="Calibri" w:hAnsi="Calibri"/>
        </w:rPr>
        <w:t>endorse the treatment of GST from canteen operations (e.g. input-taxed);</w:t>
      </w:r>
    </w:p>
    <w:p w:rsidR="002126E1" w:rsidRPr="000A0D27" w:rsidRDefault="002126E1" w:rsidP="0027001D">
      <w:pPr>
        <w:pStyle w:val="CBPNum2"/>
        <w:numPr>
          <w:ilvl w:val="1"/>
          <w:numId w:val="30"/>
        </w:numPr>
        <w:rPr>
          <w:rFonts w:ascii="Calibri" w:hAnsi="Calibri"/>
        </w:rPr>
      </w:pPr>
      <w:r w:rsidRPr="000A0D27">
        <w:rPr>
          <w:rFonts w:ascii="Calibri" w:hAnsi="Calibri"/>
        </w:rPr>
        <w:t>endorse the list of officers approved to sign official order forms;</w:t>
      </w:r>
    </w:p>
    <w:p w:rsidR="002126E1" w:rsidRPr="000A0D27" w:rsidRDefault="002126E1" w:rsidP="0027001D">
      <w:pPr>
        <w:pStyle w:val="CBPNum2"/>
        <w:numPr>
          <w:ilvl w:val="1"/>
          <w:numId w:val="30"/>
        </w:numPr>
        <w:rPr>
          <w:rFonts w:ascii="Calibri" w:hAnsi="Calibri"/>
        </w:rPr>
      </w:pPr>
      <w:r w:rsidRPr="000A0D27">
        <w:rPr>
          <w:rFonts w:ascii="Calibri" w:hAnsi="Calibri"/>
        </w:rPr>
        <w:t xml:space="preserve">minute whether the funding of camps or excursions </w:t>
      </w:r>
      <w:r w:rsidR="00937936">
        <w:rPr>
          <w:rFonts w:ascii="Calibri" w:hAnsi="Calibri"/>
        </w:rPr>
        <w:t>is</w:t>
      </w:r>
      <w:r w:rsidRPr="000A0D27">
        <w:rPr>
          <w:rFonts w:ascii="Calibri" w:hAnsi="Calibri"/>
        </w:rPr>
        <w:t xml:space="preserve"> approved;</w:t>
      </w:r>
    </w:p>
    <w:p w:rsidR="002126E1" w:rsidRPr="000A0D27" w:rsidRDefault="002126E1" w:rsidP="0027001D">
      <w:pPr>
        <w:pStyle w:val="CBPNum2"/>
        <w:numPr>
          <w:ilvl w:val="1"/>
          <w:numId w:val="30"/>
        </w:numPr>
        <w:rPr>
          <w:rFonts w:ascii="Calibri" w:hAnsi="Calibri"/>
        </w:rPr>
      </w:pPr>
      <w:r w:rsidRPr="000A0D27">
        <w:rPr>
          <w:rFonts w:ascii="Calibri" w:hAnsi="Calibri"/>
        </w:rPr>
        <w:lastRenderedPageBreak/>
        <w:t>minute the profit and loss statement for trading operations (e.g. canteen);</w:t>
      </w:r>
    </w:p>
    <w:p w:rsidR="002126E1" w:rsidRPr="000A0D27" w:rsidRDefault="002126E1" w:rsidP="0027001D">
      <w:pPr>
        <w:pStyle w:val="CBPNum2"/>
        <w:numPr>
          <w:ilvl w:val="1"/>
          <w:numId w:val="30"/>
        </w:numPr>
        <w:rPr>
          <w:rFonts w:ascii="Calibri" w:hAnsi="Calibri"/>
        </w:rPr>
      </w:pPr>
      <w:r w:rsidRPr="000A0D27">
        <w:rPr>
          <w:rFonts w:ascii="Calibri" w:hAnsi="Calibri"/>
        </w:rPr>
        <w:t>endorse the school investment policy;</w:t>
      </w:r>
    </w:p>
    <w:p w:rsidR="002126E1" w:rsidRPr="000A0D27" w:rsidRDefault="002126E1" w:rsidP="0027001D">
      <w:pPr>
        <w:pStyle w:val="CBPNum2"/>
        <w:numPr>
          <w:ilvl w:val="1"/>
          <w:numId w:val="30"/>
        </w:numPr>
        <w:rPr>
          <w:rFonts w:ascii="Calibri" w:hAnsi="Calibri"/>
        </w:rPr>
      </w:pPr>
      <w:r w:rsidRPr="000A0D27">
        <w:rPr>
          <w:rFonts w:ascii="Calibri" w:hAnsi="Calibri"/>
        </w:rPr>
        <w:t>endorse the school internet banking policy;</w:t>
      </w:r>
    </w:p>
    <w:p w:rsidR="002126E1" w:rsidRPr="000A0D27" w:rsidRDefault="002126E1" w:rsidP="0027001D">
      <w:pPr>
        <w:pStyle w:val="CBPNum2"/>
        <w:numPr>
          <w:ilvl w:val="1"/>
          <w:numId w:val="30"/>
        </w:numPr>
        <w:rPr>
          <w:rFonts w:ascii="Calibri" w:hAnsi="Calibri"/>
        </w:rPr>
      </w:pPr>
      <w:r w:rsidRPr="000A0D27">
        <w:rPr>
          <w:rFonts w:ascii="Calibri" w:hAnsi="Calibri"/>
        </w:rPr>
        <w:t>endorse the financial delegation authority within the school for the approval of orders, invoices, signing of cheques and authorisation of internet banking payments;</w:t>
      </w:r>
    </w:p>
    <w:p w:rsidR="002126E1" w:rsidRPr="000A0D27" w:rsidRDefault="002126E1" w:rsidP="0027001D">
      <w:pPr>
        <w:pStyle w:val="CBPNum2"/>
        <w:numPr>
          <w:ilvl w:val="1"/>
          <w:numId w:val="30"/>
        </w:numPr>
        <w:rPr>
          <w:rFonts w:ascii="Calibri" w:hAnsi="Calibri"/>
        </w:rPr>
      </w:pPr>
      <w:r w:rsidRPr="000A0D27">
        <w:rPr>
          <w:rFonts w:ascii="Calibri" w:hAnsi="Calibri"/>
        </w:rPr>
        <w:t>endorse the school purchasing card policy;</w:t>
      </w:r>
    </w:p>
    <w:p w:rsidR="002126E1" w:rsidRPr="000A0D27" w:rsidRDefault="002126E1" w:rsidP="0027001D">
      <w:pPr>
        <w:pStyle w:val="CBPNum2"/>
        <w:numPr>
          <w:ilvl w:val="1"/>
          <w:numId w:val="30"/>
        </w:numPr>
        <w:rPr>
          <w:rFonts w:ascii="Calibri" w:hAnsi="Calibri"/>
        </w:rPr>
      </w:pPr>
      <w:r w:rsidRPr="000A0D27">
        <w:rPr>
          <w:rFonts w:ascii="Calibri" w:hAnsi="Calibri"/>
        </w:rPr>
        <w:t>endorse the school purchasing card register (of card holders and limits); and</w:t>
      </w:r>
    </w:p>
    <w:p w:rsidR="002126E1" w:rsidRPr="000A0D27" w:rsidRDefault="002126E1" w:rsidP="0027001D">
      <w:pPr>
        <w:pStyle w:val="CBPNum2"/>
        <w:numPr>
          <w:ilvl w:val="1"/>
          <w:numId w:val="30"/>
        </w:numPr>
        <w:rPr>
          <w:rFonts w:ascii="Calibri" w:hAnsi="Calibri"/>
        </w:rPr>
      </w:pPr>
      <w:proofErr w:type="gramStart"/>
      <w:r w:rsidRPr="000A0D27">
        <w:rPr>
          <w:rFonts w:ascii="Calibri" w:hAnsi="Calibri"/>
        </w:rPr>
        <w:t>set</w:t>
      </w:r>
      <w:proofErr w:type="gramEnd"/>
      <w:r w:rsidRPr="000A0D27">
        <w:rPr>
          <w:rFonts w:ascii="Calibri" w:hAnsi="Calibri"/>
        </w:rPr>
        <w:t xml:space="preserve"> dates for meetings (with a minimum of eight meetings for the year).</w:t>
      </w:r>
    </w:p>
    <w:p w:rsidR="002126E1" w:rsidRPr="000A0D27" w:rsidRDefault="002126E1" w:rsidP="0027001D">
      <w:pPr>
        <w:pStyle w:val="CBPNum1"/>
        <w:numPr>
          <w:ilvl w:val="0"/>
          <w:numId w:val="30"/>
        </w:numPr>
        <w:rPr>
          <w:rFonts w:ascii="Calibri" w:hAnsi="Calibri"/>
        </w:rPr>
      </w:pPr>
      <w:r w:rsidRPr="000A0D27">
        <w:rPr>
          <w:rFonts w:ascii="Calibri" w:hAnsi="Calibri"/>
        </w:rPr>
        <w:t>On an annual basis,</w:t>
      </w:r>
      <w:r w:rsidR="00AD56F6" w:rsidRPr="000A0D27">
        <w:rPr>
          <w:rFonts w:ascii="Calibri" w:hAnsi="Calibri"/>
        </w:rPr>
        <w:t xml:space="preserve"> s</w:t>
      </w:r>
      <w:r w:rsidRPr="000A0D27">
        <w:rPr>
          <w:rFonts w:ascii="Calibri" w:hAnsi="Calibri"/>
        </w:rPr>
        <w:t xml:space="preserve">chool councils are responsible for ensuring that a master budget is approved prior to the commencement of each year and preparing an annual report, including a section on the school's financial activities. When a school council is audited (in accordance with the School Council Financial Audit </w:t>
      </w:r>
      <w:r w:rsidR="00937936">
        <w:rPr>
          <w:rFonts w:ascii="Calibri" w:hAnsi="Calibri"/>
        </w:rPr>
        <w:t>(</w:t>
      </w:r>
      <w:r w:rsidR="00937936" w:rsidRPr="00937936">
        <w:rPr>
          <w:rFonts w:ascii="Calibri" w:hAnsi="Calibri"/>
          <w:b/>
        </w:rPr>
        <w:t>SCFA</w:t>
      </w:r>
      <w:r w:rsidR="00937936">
        <w:rPr>
          <w:rFonts w:ascii="Calibri" w:hAnsi="Calibri"/>
        </w:rPr>
        <w:t xml:space="preserve">) </w:t>
      </w:r>
      <w:r w:rsidRPr="000A0D27">
        <w:rPr>
          <w:rFonts w:ascii="Calibri" w:hAnsi="Calibri"/>
        </w:rPr>
        <w:t xml:space="preserve">process), school councils are responsible for approving audited financial statements.  </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The </w:t>
      </w:r>
      <w:r w:rsidRPr="000A0D27">
        <w:rPr>
          <w:rFonts w:ascii="Calibri" w:hAnsi="Calibri"/>
          <w:i/>
        </w:rPr>
        <w:t>Finance Manual for Victorian Government Schools</w:t>
      </w:r>
      <w:r w:rsidRPr="000A0D27">
        <w:rPr>
          <w:rFonts w:ascii="Calibri" w:hAnsi="Calibri"/>
        </w:rPr>
        <w:t xml:space="preserve"> and the Department's publication, </w:t>
      </w:r>
      <w:r w:rsidRPr="000A0D27">
        <w:rPr>
          <w:rFonts w:ascii="Calibri" w:hAnsi="Calibri"/>
          <w:i/>
        </w:rPr>
        <w:t>Internal Control for Victorian Government Schools</w:t>
      </w:r>
      <w:r w:rsidRPr="000A0D27">
        <w:rPr>
          <w:rFonts w:ascii="Calibri" w:hAnsi="Calibri"/>
        </w:rPr>
        <w:t>, provide examples of common internal controls that schools should implement in order to ensure the integrity and security of their accounting and financial management processes.  Some of these recommended controls are reproduced in the table below.</w:t>
      </w:r>
    </w:p>
    <w:p w:rsidR="002126E1" w:rsidRPr="000A0D27" w:rsidRDefault="00CE6C02" w:rsidP="002126E1">
      <w:pPr>
        <w:pStyle w:val="VGSOHdg3"/>
        <w:rPr>
          <w:rFonts w:ascii="Calibri" w:hAnsi="Calibri"/>
          <w:sz w:val="20"/>
          <w:szCs w:val="20"/>
        </w:rPr>
      </w:pPr>
      <w:r>
        <w:rPr>
          <w:rFonts w:ascii="Calibri" w:hAnsi="Calibri"/>
          <w:sz w:val="20"/>
          <w:szCs w:val="20"/>
        </w:rPr>
        <w:t>Table One:</w:t>
      </w:r>
      <w:r w:rsidR="002126E1" w:rsidRPr="000A0D27">
        <w:rPr>
          <w:rFonts w:ascii="Calibri" w:hAnsi="Calibri"/>
          <w:sz w:val="20"/>
          <w:szCs w:val="20"/>
        </w:rPr>
        <w:t xml:space="preserve">  Recommended internal controls for management of school finances</w:t>
      </w:r>
    </w:p>
    <w:tbl>
      <w:tblPr>
        <w:tblStyle w:val="TableGrid1"/>
        <w:tblW w:w="0" w:type="auto"/>
        <w:tblLook w:val="04A0" w:firstRow="1" w:lastRow="0" w:firstColumn="1" w:lastColumn="0" w:noHBand="0" w:noVBand="1"/>
      </w:tblPr>
      <w:tblGrid>
        <w:gridCol w:w="1985"/>
        <w:gridCol w:w="7257"/>
      </w:tblGrid>
      <w:tr w:rsidR="002126E1" w:rsidRPr="000A0D27" w:rsidTr="002126E1">
        <w:trPr>
          <w:cantSplit/>
          <w:trHeight w:val="486"/>
          <w:tblHeader/>
        </w:trPr>
        <w:tc>
          <w:tcPr>
            <w:tcW w:w="1992" w:type="dxa"/>
            <w:shd w:val="clear" w:color="auto" w:fill="E5B8B7" w:themeFill="accent2" w:themeFillTint="66"/>
            <w:vAlign w:val="center"/>
          </w:tcPr>
          <w:p w:rsidR="002126E1" w:rsidRPr="000A0D27" w:rsidRDefault="002126E1" w:rsidP="002126E1">
            <w:pPr>
              <w:rPr>
                <w:rFonts w:ascii="Calibri" w:hAnsi="Calibri" w:cs="Arial"/>
                <w:b/>
              </w:rPr>
            </w:pPr>
            <w:r w:rsidRPr="000A0D27">
              <w:rPr>
                <w:rFonts w:ascii="Calibri" w:hAnsi="Calibri" w:cs="Arial"/>
                <w:b/>
              </w:rPr>
              <w:t>Function</w:t>
            </w:r>
          </w:p>
        </w:tc>
        <w:tc>
          <w:tcPr>
            <w:tcW w:w="7294" w:type="dxa"/>
            <w:shd w:val="clear" w:color="auto" w:fill="E5B8B7" w:themeFill="accent2" w:themeFillTint="66"/>
            <w:vAlign w:val="center"/>
          </w:tcPr>
          <w:p w:rsidR="002126E1" w:rsidRPr="000A0D27" w:rsidRDefault="002126E1" w:rsidP="002126E1">
            <w:pPr>
              <w:rPr>
                <w:rFonts w:ascii="Calibri" w:hAnsi="Calibri" w:cs="Arial"/>
                <w:b/>
              </w:rPr>
            </w:pPr>
            <w:r w:rsidRPr="000A0D27">
              <w:rPr>
                <w:rFonts w:ascii="Calibri" w:hAnsi="Calibri" w:cs="Arial"/>
                <w:b/>
              </w:rPr>
              <w:t>Common Internal Controls</w:t>
            </w:r>
          </w:p>
        </w:tc>
      </w:tr>
      <w:tr w:rsidR="002126E1" w:rsidRPr="000A0D27" w:rsidTr="002126E1">
        <w:trPr>
          <w:cantSplit/>
        </w:trPr>
        <w:tc>
          <w:tcPr>
            <w:tcW w:w="1992" w:type="dxa"/>
            <w:vAlign w:val="center"/>
          </w:tcPr>
          <w:p w:rsidR="002126E1" w:rsidRPr="000A0D27" w:rsidRDefault="002126E1" w:rsidP="002126E1">
            <w:pPr>
              <w:jc w:val="center"/>
              <w:rPr>
                <w:rFonts w:ascii="Calibri" w:hAnsi="Calibri" w:cs="Arial"/>
                <w:sz w:val="18"/>
              </w:rPr>
            </w:pPr>
            <w:r w:rsidRPr="000A0D27">
              <w:rPr>
                <w:rFonts w:ascii="Calibri" w:hAnsi="Calibri" w:cs="Arial"/>
                <w:sz w:val="18"/>
              </w:rPr>
              <w:t>Purchasing goods and services</w:t>
            </w:r>
          </w:p>
        </w:tc>
        <w:tc>
          <w:tcPr>
            <w:tcW w:w="7294" w:type="dxa"/>
          </w:tcPr>
          <w:p w:rsidR="002126E1" w:rsidRPr="000A0D27" w:rsidRDefault="002126E1" w:rsidP="0096260A">
            <w:pPr>
              <w:numPr>
                <w:ilvl w:val="0"/>
                <w:numId w:val="23"/>
              </w:numPr>
              <w:spacing w:after="90" w:line="220" w:lineRule="atLeast"/>
              <w:ind w:left="418" w:hanging="283"/>
              <w:contextualSpacing/>
              <w:rPr>
                <w:rFonts w:ascii="Calibri" w:hAnsi="Calibri" w:cs="Arial"/>
                <w:sz w:val="18"/>
              </w:rPr>
            </w:pPr>
            <w:r w:rsidRPr="000A0D27">
              <w:rPr>
                <w:rFonts w:ascii="Calibri" w:hAnsi="Calibri" w:cs="Arial"/>
                <w:sz w:val="18"/>
              </w:rPr>
              <w:t>Using</w:t>
            </w:r>
            <w:r w:rsidRPr="000A0D27">
              <w:rPr>
                <w:rFonts w:ascii="Calibri" w:hAnsi="Calibri" w:cs="Arial"/>
                <w:spacing w:val="-1"/>
                <w:sz w:val="18"/>
              </w:rPr>
              <w:t xml:space="preserve"> </w:t>
            </w:r>
            <w:r w:rsidRPr="000A0D27">
              <w:rPr>
                <w:rFonts w:ascii="Calibri" w:hAnsi="Calibri" w:cs="Arial"/>
                <w:sz w:val="18"/>
              </w:rPr>
              <w:t>purchase</w:t>
            </w:r>
            <w:r w:rsidRPr="000A0D27">
              <w:rPr>
                <w:rFonts w:ascii="Calibri" w:hAnsi="Calibri" w:cs="Arial"/>
                <w:spacing w:val="-6"/>
                <w:sz w:val="18"/>
              </w:rPr>
              <w:t xml:space="preserve"> </w:t>
            </w:r>
            <w:r w:rsidRPr="000A0D27">
              <w:rPr>
                <w:rFonts w:ascii="Calibri" w:hAnsi="Calibri" w:cs="Arial"/>
                <w:sz w:val="18"/>
              </w:rPr>
              <w:t>orders</w:t>
            </w:r>
            <w:r w:rsidRPr="000A0D27">
              <w:rPr>
                <w:rFonts w:ascii="Calibri" w:hAnsi="Calibri" w:cs="Arial"/>
                <w:spacing w:val="10"/>
                <w:sz w:val="18"/>
              </w:rPr>
              <w:t xml:space="preserve"> </w:t>
            </w:r>
            <w:r w:rsidRPr="000A0D27">
              <w:rPr>
                <w:rFonts w:ascii="Calibri" w:hAnsi="Calibri" w:cs="Arial"/>
                <w:sz w:val="18"/>
              </w:rPr>
              <w:t>for</w:t>
            </w:r>
            <w:r w:rsidRPr="000A0D27">
              <w:rPr>
                <w:rFonts w:ascii="Calibri" w:hAnsi="Calibri" w:cs="Arial"/>
                <w:spacing w:val="12"/>
                <w:sz w:val="18"/>
              </w:rPr>
              <w:t xml:space="preserve"> </w:t>
            </w:r>
            <w:r w:rsidRPr="000A0D27">
              <w:rPr>
                <w:rFonts w:ascii="Calibri" w:hAnsi="Calibri" w:cs="Arial"/>
                <w:sz w:val="18"/>
              </w:rPr>
              <w:t>all</w:t>
            </w:r>
            <w:r w:rsidRPr="000A0D27">
              <w:rPr>
                <w:rFonts w:ascii="Calibri" w:hAnsi="Calibri" w:cs="Arial"/>
                <w:spacing w:val="17"/>
                <w:sz w:val="18"/>
              </w:rPr>
              <w:t xml:space="preserve"> </w:t>
            </w:r>
            <w:r w:rsidRPr="000A0D27">
              <w:rPr>
                <w:rFonts w:ascii="Calibri" w:hAnsi="Calibri" w:cs="Arial"/>
                <w:sz w:val="18"/>
              </w:rPr>
              <w:t>purchases</w:t>
            </w:r>
            <w:r w:rsidRPr="000A0D27">
              <w:rPr>
                <w:rFonts w:ascii="Calibri" w:hAnsi="Calibri" w:cs="Arial"/>
                <w:spacing w:val="-6"/>
                <w:sz w:val="18"/>
              </w:rPr>
              <w:t xml:space="preserve"> </w:t>
            </w:r>
            <w:r w:rsidRPr="000A0D27">
              <w:rPr>
                <w:rFonts w:ascii="Calibri" w:hAnsi="Calibri" w:cs="Arial"/>
                <w:sz w:val="18"/>
              </w:rPr>
              <w:t>other</w:t>
            </w:r>
            <w:r w:rsidRPr="000A0D27">
              <w:rPr>
                <w:rFonts w:ascii="Calibri" w:hAnsi="Calibri" w:cs="Arial"/>
                <w:spacing w:val="11"/>
                <w:sz w:val="18"/>
              </w:rPr>
              <w:t xml:space="preserve"> </w:t>
            </w:r>
            <w:r w:rsidRPr="000A0D27">
              <w:rPr>
                <w:rFonts w:ascii="Calibri" w:hAnsi="Calibri" w:cs="Arial"/>
                <w:sz w:val="18"/>
              </w:rPr>
              <w:t>than</w:t>
            </w:r>
            <w:r w:rsidRPr="000A0D27">
              <w:rPr>
                <w:rFonts w:ascii="Calibri" w:hAnsi="Calibri" w:cs="Arial"/>
                <w:spacing w:val="-2"/>
                <w:sz w:val="18"/>
              </w:rPr>
              <w:t xml:space="preserve"> </w:t>
            </w:r>
            <w:r w:rsidRPr="000A0D27">
              <w:rPr>
                <w:rFonts w:ascii="Calibri" w:hAnsi="Calibri" w:cs="Arial"/>
                <w:sz w:val="18"/>
              </w:rPr>
              <w:t>those</w:t>
            </w:r>
            <w:r w:rsidRPr="000A0D27">
              <w:rPr>
                <w:rFonts w:ascii="Calibri" w:hAnsi="Calibri" w:cs="Arial"/>
                <w:spacing w:val="-6"/>
                <w:sz w:val="18"/>
              </w:rPr>
              <w:t xml:space="preserve"> </w:t>
            </w:r>
            <w:r w:rsidRPr="000A0D27">
              <w:rPr>
                <w:rFonts w:ascii="Calibri" w:hAnsi="Calibri" w:cs="Arial"/>
                <w:sz w:val="18"/>
              </w:rPr>
              <w:t>using</w:t>
            </w:r>
            <w:r w:rsidRPr="000A0D27">
              <w:rPr>
                <w:rFonts w:ascii="Calibri" w:hAnsi="Calibri" w:cs="Arial"/>
                <w:spacing w:val="-1"/>
                <w:sz w:val="18"/>
              </w:rPr>
              <w:t xml:space="preserve"> </w:t>
            </w:r>
            <w:r w:rsidRPr="000A0D27">
              <w:rPr>
                <w:rFonts w:ascii="Calibri" w:hAnsi="Calibri" w:cs="Arial"/>
                <w:sz w:val="18"/>
              </w:rPr>
              <w:t>petty</w:t>
            </w:r>
            <w:r w:rsidRPr="000A0D27">
              <w:rPr>
                <w:rFonts w:ascii="Calibri" w:hAnsi="Calibri" w:cs="Arial"/>
                <w:spacing w:val="-6"/>
                <w:sz w:val="18"/>
              </w:rPr>
              <w:t xml:space="preserve"> </w:t>
            </w:r>
            <w:r w:rsidRPr="000A0D27">
              <w:rPr>
                <w:rFonts w:ascii="Calibri" w:hAnsi="Calibri" w:cs="Arial"/>
                <w:sz w:val="18"/>
              </w:rPr>
              <w:t>cash, certain</w:t>
            </w:r>
            <w:r w:rsidRPr="000A0D27">
              <w:rPr>
                <w:rFonts w:ascii="Calibri" w:hAnsi="Calibri" w:cs="Arial"/>
                <w:spacing w:val="11"/>
                <w:sz w:val="18"/>
              </w:rPr>
              <w:t xml:space="preserve"> </w:t>
            </w:r>
            <w:r w:rsidRPr="000A0D27">
              <w:rPr>
                <w:rFonts w:ascii="Calibri" w:hAnsi="Calibri" w:cs="Arial"/>
                <w:sz w:val="18"/>
              </w:rPr>
              <w:t>canteen</w:t>
            </w:r>
            <w:r w:rsidRPr="000A0D27">
              <w:rPr>
                <w:rFonts w:ascii="Calibri" w:hAnsi="Calibri" w:cs="Arial"/>
                <w:spacing w:val="-13"/>
                <w:sz w:val="18"/>
              </w:rPr>
              <w:t xml:space="preserve"> </w:t>
            </w:r>
            <w:r w:rsidRPr="000A0D27">
              <w:rPr>
                <w:rFonts w:ascii="Calibri" w:hAnsi="Calibri" w:cs="Arial"/>
                <w:sz w:val="18"/>
              </w:rPr>
              <w:t>supplies</w:t>
            </w:r>
            <w:r w:rsidRPr="000A0D27">
              <w:rPr>
                <w:rFonts w:ascii="Calibri" w:hAnsi="Calibri" w:cs="Arial"/>
                <w:spacing w:val="1"/>
                <w:sz w:val="18"/>
              </w:rPr>
              <w:t xml:space="preserve"> </w:t>
            </w:r>
            <w:r w:rsidRPr="000A0D27">
              <w:rPr>
                <w:rFonts w:ascii="Calibri" w:hAnsi="Calibri" w:cs="Arial"/>
                <w:sz w:val="18"/>
              </w:rPr>
              <w:t>and</w:t>
            </w:r>
            <w:r w:rsidRPr="000A0D27">
              <w:rPr>
                <w:rFonts w:ascii="Calibri" w:hAnsi="Calibri" w:cs="Arial"/>
                <w:spacing w:val="-15"/>
                <w:sz w:val="18"/>
              </w:rPr>
              <w:t xml:space="preserve"> </w:t>
            </w:r>
            <w:r w:rsidRPr="000A0D27">
              <w:rPr>
                <w:rFonts w:ascii="Calibri" w:hAnsi="Calibri" w:cs="Arial"/>
                <w:w w:val="108"/>
                <w:sz w:val="18"/>
              </w:rPr>
              <w:t>utilities</w:t>
            </w:r>
          </w:p>
          <w:p w:rsidR="002126E1" w:rsidRPr="000A0D27" w:rsidRDefault="002126E1" w:rsidP="0096260A">
            <w:pPr>
              <w:numPr>
                <w:ilvl w:val="0"/>
                <w:numId w:val="23"/>
              </w:numPr>
              <w:spacing w:after="90" w:line="220" w:lineRule="atLeast"/>
              <w:ind w:left="418" w:hanging="283"/>
              <w:contextualSpacing/>
              <w:rPr>
                <w:rFonts w:ascii="Calibri" w:hAnsi="Calibri" w:cs="Arial"/>
                <w:sz w:val="18"/>
              </w:rPr>
            </w:pPr>
            <w:r w:rsidRPr="000A0D27">
              <w:rPr>
                <w:rFonts w:ascii="Calibri" w:hAnsi="Calibri" w:cs="Arial"/>
                <w:sz w:val="18"/>
              </w:rPr>
              <w:t>The</w:t>
            </w:r>
            <w:r w:rsidRPr="000A0D27">
              <w:rPr>
                <w:rFonts w:ascii="Calibri" w:hAnsi="Calibri" w:cs="Arial"/>
                <w:spacing w:val="-1"/>
                <w:sz w:val="18"/>
              </w:rPr>
              <w:t xml:space="preserve"> </w:t>
            </w:r>
            <w:r w:rsidRPr="000A0D27">
              <w:rPr>
                <w:rFonts w:ascii="Calibri" w:hAnsi="Calibri" w:cs="Arial"/>
                <w:sz w:val="18"/>
              </w:rPr>
              <w:t>principal</w:t>
            </w:r>
            <w:r w:rsidRPr="000A0D27">
              <w:rPr>
                <w:rFonts w:ascii="Calibri" w:hAnsi="Calibri" w:cs="Arial"/>
                <w:spacing w:val="22"/>
                <w:sz w:val="18"/>
              </w:rPr>
              <w:t xml:space="preserve"> </w:t>
            </w:r>
            <w:r w:rsidRPr="000A0D27">
              <w:rPr>
                <w:rFonts w:ascii="Calibri" w:hAnsi="Calibri" w:cs="Arial"/>
                <w:sz w:val="18"/>
              </w:rPr>
              <w:t>or</w:t>
            </w:r>
            <w:r w:rsidRPr="000A0D27">
              <w:rPr>
                <w:rFonts w:ascii="Calibri" w:hAnsi="Calibri" w:cs="Arial"/>
                <w:spacing w:val="4"/>
                <w:sz w:val="18"/>
              </w:rPr>
              <w:t xml:space="preserve"> </w:t>
            </w:r>
            <w:r w:rsidRPr="000A0D27">
              <w:rPr>
                <w:rFonts w:ascii="Calibri" w:hAnsi="Calibri" w:cs="Arial"/>
                <w:sz w:val="18"/>
              </w:rPr>
              <w:t>their</w:t>
            </w:r>
            <w:r w:rsidRPr="000A0D27">
              <w:rPr>
                <w:rFonts w:ascii="Calibri" w:hAnsi="Calibri" w:cs="Arial"/>
                <w:spacing w:val="20"/>
                <w:sz w:val="18"/>
              </w:rPr>
              <w:t xml:space="preserve"> </w:t>
            </w:r>
            <w:r w:rsidRPr="000A0D27">
              <w:rPr>
                <w:rFonts w:ascii="Calibri" w:hAnsi="Calibri" w:cs="Arial"/>
                <w:sz w:val="18"/>
              </w:rPr>
              <w:t>delegate</w:t>
            </w:r>
            <w:r w:rsidRPr="000A0D27">
              <w:rPr>
                <w:rFonts w:ascii="Calibri" w:hAnsi="Calibri" w:cs="Arial"/>
                <w:spacing w:val="-13"/>
                <w:sz w:val="18"/>
              </w:rPr>
              <w:t xml:space="preserve"> </w:t>
            </w:r>
            <w:r w:rsidRPr="000A0D27">
              <w:rPr>
                <w:rFonts w:ascii="Calibri" w:hAnsi="Calibri" w:cs="Arial"/>
                <w:sz w:val="18"/>
              </w:rPr>
              <w:t>(as</w:t>
            </w:r>
            <w:r w:rsidRPr="000A0D27">
              <w:rPr>
                <w:rFonts w:ascii="Calibri" w:hAnsi="Calibri" w:cs="Arial"/>
                <w:spacing w:val="-19"/>
                <w:sz w:val="18"/>
              </w:rPr>
              <w:t xml:space="preserve"> </w:t>
            </w:r>
            <w:r w:rsidRPr="000A0D27">
              <w:rPr>
                <w:rFonts w:ascii="Calibri" w:hAnsi="Calibri" w:cs="Arial"/>
                <w:sz w:val="18"/>
              </w:rPr>
              <w:t>approved by</w:t>
            </w:r>
            <w:r w:rsidRPr="000A0D27">
              <w:rPr>
                <w:rFonts w:ascii="Calibri" w:hAnsi="Calibri" w:cs="Arial"/>
                <w:spacing w:val="-20"/>
                <w:sz w:val="18"/>
              </w:rPr>
              <w:t xml:space="preserve"> </w:t>
            </w:r>
            <w:r w:rsidRPr="000A0D27">
              <w:rPr>
                <w:rFonts w:ascii="Calibri" w:hAnsi="Calibri" w:cs="Arial"/>
                <w:sz w:val="18"/>
              </w:rPr>
              <w:t>school</w:t>
            </w:r>
            <w:r w:rsidRPr="000A0D27">
              <w:rPr>
                <w:rFonts w:ascii="Calibri" w:hAnsi="Calibri" w:cs="Arial"/>
                <w:spacing w:val="-6"/>
                <w:sz w:val="18"/>
              </w:rPr>
              <w:t xml:space="preserve"> </w:t>
            </w:r>
            <w:r w:rsidRPr="000A0D27">
              <w:rPr>
                <w:rFonts w:ascii="Calibri" w:hAnsi="Calibri" w:cs="Arial"/>
                <w:sz w:val="18"/>
              </w:rPr>
              <w:t>council)</w:t>
            </w:r>
            <w:r w:rsidRPr="000A0D27">
              <w:rPr>
                <w:rFonts w:ascii="Calibri" w:hAnsi="Calibri" w:cs="Arial"/>
                <w:spacing w:val="1"/>
                <w:sz w:val="18"/>
              </w:rPr>
              <w:t xml:space="preserve"> </w:t>
            </w:r>
            <w:r w:rsidRPr="000A0D27">
              <w:rPr>
                <w:rFonts w:ascii="Calibri" w:hAnsi="Calibri" w:cs="Arial"/>
                <w:sz w:val="18"/>
              </w:rPr>
              <w:t>approving all</w:t>
            </w:r>
            <w:r w:rsidRPr="000A0D27">
              <w:rPr>
                <w:rFonts w:ascii="Calibri" w:hAnsi="Calibri" w:cs="Arial"/>
                <w:spacing w:val="17"/>
                <w:sz w:val="18"/>
              </w:rPr>
              <w:t xml:space="preserve"> </w:t>
            </w:r>
            <w:r w:rsidRPr="000A0D27">
              <w:rPr>
                <w:rFonts w:ascii="Calibri" w:hAnsi="Calibri" w:cs="Arial"/>
                <w:w w:val="103"/>
                <w:sz w:val="18"/>
              </w:rPr>
              <w:t>orders</w:t>
            </w:r>
          </w:p>
          <w:p w:rsidR="002126E1" w:rsidRPr="000A0D27" w:rsidRDefault="002126E1" w:rsidP="0096260A">
            <w:pPr>
              <w:numPr>
                <w:ilvl w:val="0"/>
                <w:numId w:val="23"/>
              </w:numPr>
              <w:spacing w:after="90" w:line="220" w:lineRule="atLeast"/>
              <w:ind w:left="418" w:hanging="283"/>
              <w:contextualSpacing/>
              <w:rPr>
                <w:rFonts w:ascii="Calibri" w:hAnsi="Calibri" w:cs="Arial"/>
                <w:sz w:val="18"/>
              </w:rPr>
            </w:pPr>
            <w:r w:rsidRPr="000A0D27">
              <w:rPr>
                <w:rFonts w:ascii="Calibri" w:hAnsi="Calibri" w:cs="Arial"/>
                <w:sz w:val="18"/>
              </w:rPr>
              <w:t>Not</w:t>
            </w:r>
            <w:r w:rsidRPr="000A0D27">
              <w:rPr>
                <w:rFonts w:ascii="Calibri" w:hAnsi="Calibri" w:cs="Arial"/>
                <w:spacing w:val="-1"/>
                <w:sz w:val="18"/>
              </w:rPr>
              <w:t xml:space="preserve"> </w:t>
            </w:r>
            <w:r w:rsidRPr="000A0D27">
              <w:rPr>
                <w:rFonts w:ascii="Calibri" w:hAnsi="Calibri" w:cs="Arial"/>
                <w:sz w:val="18"/>
              </w:rPr>
              <w:t>allowing</w:t>
            </w:r>
            <w:r w:rsidRPr="000A0D27">
              <w:rPr>
                <w:rFonts w:ascii="Calibri" w:hAnsi="Calibri" w:cs="Arial"/>
                <w:spacing w:val="15"/>
                <w:sz w:val="18"/>
              </w:rPr>
              <w:t xml:space="preserve"> </w:t>
            </w:r>
            <w:r w:rsidRPr="000A0D27">
              <w:rPr>
                <w:rFonts w:ascii="Calibri" w:hAnsi="Calibri" w:cs="Arial"/>
                <w:sz w:val="18"/>
              </w:rPr>
              <w:t>the</w:t>
            </w:r>
            <w:r w:rsidRPr="000A0D27">
              <w:rPr>
                <w:rFonts w:ascii="Calibri" w:hAnsi="Calibri" w:cs="Arial"/>
                <w:spacing w:val="-1"/>
                <w:sz w:val="18"/>
              </w:rPr>
              <w:t xml:space="preserve"> </w:t>
            </w:r>
            <w:r w:rsidRPr="000A0D27">
              <w:rPr>
                <w:rFonts w:ascii="Calibri" w:hAnsi="Calibri" w:cs="Arial"/>
                <w:sz w:val="18"/>
              </w:rPr>
              <w:t>person</w:t>
            </w:r>
            <w:r w:rsidRPr="000A0D27">
              <w:rPr>
                <w:rFonts w:ascii="Calibri" w:hAnsi="Calibri" w:cs="Arial"/>
                <w:spacing w:val="-6"/>
                <w:sz w:val="18"/>
              </w:rPr>
              <w:t xml:space="preserve"> </w:t>
            </w:r>
            <w:r w:rsidRPr="000A0D27">
              <w:rPr>
                <w:rFonts w:ascii="Calibri" w:hAnsi="Calibri" w:cs="Arial"/>
                <w:sz w:val="18"/>
              </w:rPr>
              <w:t>who</w:t>
            </w:r>
            <w:r w:rsidRPr="000A0D27">
              <w:rPr>
                <w:rFonts w:ascii="Calibri" w:hAnsi="Calibri" w:cs="Arial"/>
                <w:spacing w:val="-9"/>
                <w:sz w:val="18"/>
              </w:rPr>
              <w:t xml:space="preserve"> </w:t>
            </w:r>
            <w:r w:rsidRPr="000A0D27">
              <w:rPr>
                <w:rFonts w:ascii="Calibri" w:hAnsi="Calibri" w:cs="Arial"/>
                <w:sz w:val="18"/>
              </w:rPr>
              <w:t>receives</w:t>
            </w:r>
            <w:r w:rsidRPr="000A0D27">
              <w:rPr>
                <w:rFonts w:ascii="Calibri" w:hAnsi="Calibri" w:cs="Arial"/>
                <w:spacing w:val="-13"/>
                <w:sz w:val="18"/>
              </w:rPr>
              <w:t xml:space="preserve"> </w:t>
            </w:r>
            <w:r w:rsidRPr="000A0D27">
              <w:rPr>
                <w:rFonts w:ascii="Calibri" w:hAnsi="Calibri" w:cs="Arial"/>
                <w:sz w:val="18"/>
              </w:rPr>
              <w:t>goods</w:t>
            </w:r>
            <w:r w:rsidRPr="000A0D27">
              <w:rPr>
                <w:rFonts w:ascii="Calibri" w:hAnsi="Calibri" w:cs="Arial"/>
                <w:spacing w:val="-4"/>
                <w:w w:val="97"/>
                <w:sz w:val="18"/>
              </w:rPr>
              <w:t xml:space="preserve"> </w:t>
            </w:r>
            <w:r w:rsidRPr="000A0D27">
              <w:rPr>
                <w:rFonts w:ascii="Calibri" w:hAnsi="Calibri" w:cs="Arial"/>
                <w:sz w:val="18"/>
              </w:rPr>
              <w:t>to</w:t>
            </w:r>
            <w:r w:rsidRPr="000A0D27">
              <w:rPr>
                <w:rFonts w:ascii="Calibri" w:hAnsi="Calibri" w:cs="Arial"/>
                <w:spacing w:val="-1"/>
                <w:sz w:val="18"/>
              </w:rPr>
              <w:t xml:space="preserve"> </w:t>
            </w:r>
            <w:r w:rsidRPr="000A0D27">
              <w:rPr>
                <w:rFonts w:ascii="Calibri" w:hAnsi="Calibri" w:cs="Arial"/>
                <w:sz w:val="18"/>
              </w:rPr>
              <w:t>approve</w:t>
            </w:r>
            <w:r w:rsidRPr="000A0D27">
              <w:rPr>
                <w:rFonts w:ascii="Calibri" w:hAnsi="Calibri" w:cs="Arial"/>
                <w:spacing w:val="-20"/>
                <w:sz w:val="18"/>
              </w:rPr>
              <w:t xml:space="preserve"> </w:t>
            </w:r>
            <w:r w:rsidRPr="000A0D27">
              <w:rPr>
                <w:rFonts w:ascii="Calibri" w:hAnsi="Calibri" w:cs="Arial"/>
                <w:sz w:val="18"/>
              </w:rPr>
              <w:t>the</w:t>
            </w:r>
            <w:r w:rsidRPr="000A0D27">
              <w:rPr>
                <w:rFonts w:ascii="Calibri" w:hAnsi="Calibri" w:cs="Arial"/>
                <w:spacing w:val="-1"/>
                <w:sz w:val="18"/>
              </w:rPr>
              <w:t xml:space="preserve"> </w:t>
            </w:r>
            <w:r w:rsidRPr="000A0D27">
              <w:rPr>
                <w:rFonts w:ascii="Calibri" w:hAnsi="Calibri" w:cs="Arial"/>
                <w:sz w:val="18"/>
              </w:rPr>
              <w:t>purchase</w:t>
            </w:r>
            <w:r w:rsidRPr="000A0D27">
              <w:rPr>
                <w:rFonts w:ascii="Calibri" w:hAnsi="Calibri" w:cs="Arial"/>
                <w:spacing w:val="-6"/>
                <w:sz w:val="18"/>
              </w:rPr>
              <w:t xml:space="preserve"> </w:t>
            </w:r>
            <w:r w:rsidRPr="000A0D27">
              <w:rPr>
                <w:rFonts w:ascii="Calibri" w:hAnsi="Calibri" w:cs="Arial"/>
                <w:w w:val="104"/>
                <w:sz w:val="18"/>
              </w:rPr>
              <w:t>order</w:t>
            </w:r>
          </w:p>
          <w:p w:rsidR="002126E1" w:rsidRPr="000A0D27" w:rsidRDefault="002126E1" w:rsidP="0096260A">
            <w:pPr>
              <w:numPr>
                <w:ilvl w:val="0"/>
                <w:numId w:val="23"/>
              </w:numPr>
              <w:spacing w:after="90" w:line="220" w:lineRule="atLeast"/>
              <w:ind w:left="418" w:hanging="283"/>
              <w:contextualSpacing/>
              <w:rPr>
                <w:rFonts w:ascii="Calibri" w:hAnsi="Calibri" w:cs="Arial"/>
                <w:sz w:val="18"/>
              </w:rPr>
            </w:pPr>
            <w:r w:rsidRPr="000A0D27">
              <w:rPr>
                <w:rFonts w:ascii="Calibri" w:hAnsi="Calibri" w:cs="Arial"/>
                <w:position w:val="-1"/>
                <w:sz w:val="18"/>
              </w:rPr>
              <w:t>Getting</w:t>
            </w:r>
            <w:r w:rsidRPr="000A0D27">
              <w:rPr>
                <w:rFonts w:ascii="Calibri" w:hAnsi="Calibri" w:cs="Arial"/>
                <w:spacing w:val="11"/>
                <w:position w:val="-1"/>
                <w:sz w:val="18"/>
              </w:rPr>
              <w:t xml:space="preserve"> </w:t>
            </w:r>
            <w:r w:rsidRPr="000A0D27">
              <w:rPr>
                <w:rFonts w:ascii="Calibri" w:hAnsi="Calibri" w:cs="Arial"/>
                <w:position w:val="-1"/>
                <w:sz w:val="18"/>
              </w:rPr>
              <w:t>quotes</w:t>
            </w:r>
            <w:r w:rsidRPr="000A0D27">
              <w:rPr>
                <w:rFonts w:ascii="Calibri" w:hAnsi="Calibri" w:cs="Arial"/>
                <w:spacing w:val="-12"/>
                <w:position w:val="-1"/>
                <w:sz w:val="18"/>
              </w:rPr>
              <w:t xml:space="preserve"> </w:t>
            </w:r>
            <w:r w:rsidRPr="000A0D27">
              <w:rPr>
                <w:rFonts w:ascii="Calibri" w:hAnsi="Calibri" w:cs="Arial"/>
                <w:position w:val="-1"/>
                <w:sz w:val="18"/>
              </w:rPr>
              <w:t>or</w:t>
            </w:r>
            <w:r w:rsidRPr="000A0D27">
              <w:rPr>
                <w:rFonts w:ascii="Calibri" w:hAnsi="Calibri" w:cs="Arial"/>
                <w:spacing w:val="4"/>
                <w:position w:val="-1"/>
                <w:sz w:val="18"/>
              </w:rPr>
              <w:t xml:space="preserve"> </w:t>
            </w:r>
            <w:r w:rsidRPr="000A0D27">
              <w:rPr>
                <w:rFonts w:ascii="Calibri" w:hAnsi="Calibri" w:cs="Arial"/>
                <w:position w:val="-1"/>
                <w:sz w:val="18"/>
              </w:rPr>
              <w:t>tenders</w:t>
            </w:r>
            <w:r w:rsidRPr="000A0D27">
              <w:rPr>
                <w:rFonts w:ascii="Calibri" w:hAnsi="Calibri" w:cs="Arial"/>
                <w:spacing w:val="7"/>
                <w:position w:val="-1"/>
                <w:sz w:val="18"/>
              </w:rPr>
              <w:t xml:space="preserve"> </w:t>
            </w:r>
            <w:r w:rsidRPr="000A0D27">
              <w:rPr>
                <w:rFonts w:ascii="Calibri" w:hAnsi="Calibri" w:cs="Arial"/>
                <w:position w:val="-1"/>
                <w:sz w:val="18"/>
              </w:rPr>
              <w:t>for</w:t>
            </w:r>
            <w:r w:rsidRPr="000A0D27">
              <w:rPr>
                <w:rFonts w:ascii="Calibri" w:hAnsi="Calibri" w:cs="Arial"/>
                <w:spacing w:val="12"/>
                <w:position w:val="-1"/>
                <w:sz w:val="18"/>
              </w:rPr>
              <w:t xml:space="preserve"> </w:t>
            </w:r>
            <w:r w:rsidRPr="000A0D27">
              <w:rPr>
                <w:rFonts w:ascii="Calibri" w:hAnsi="Calibri" w:cs="Arial"/>
                <w:position w:val="-1"/>
                <w:sz w:val="18"/>
              </w:rPr>
              <w:t>purchases</w:t>
            </w:r>
            <w:r w:rsidRPr="000A0D27">
              <w:rPr>
                <w:rFonts w:ascii="Calibri" w:hAnsi="Calibri" w:cs="Arial"/>
                <w:spacing w:val="-6"/>
                <w:position w:val="-1"/>
                <w:sz w:val="18"/>
              </w:rPr>
              <w:t xml:space="preserve"> </w:t>
            </w:r>
            <w:r w:rsidRPr="000A0D27">
              <w:rPr>
                <w:rFonts w:ascii="Calibri" w:hAnsi="Calibri" w:cs="Arial"/>
                <w:position w:val="-1"/>
                <w:sz w:val="18"/>
              </w:rPr>
              <w:t>over</w:t>
            </w:r>
            <w:r w:rsidRPr="000A0D27">
              <w:rPr>
                <w:rFonts w:ascii="Calibri" w:hAnsi="Calibri" w:cs="Arial"/>
                <w:spacing w:val="-10"/>
                <w:position w:val="-1"/>
                <w:sz w:val="18"/>
              </w:rPr>
              <w:t xml:space="preserve"> </w:t>
            </w:r>
            <w:r w:rsidRPr="000A0D27">
              <w:rPr>
                <w:rFonts w:ascii="Calibri" w:hAnsi="Calibri" w:cs="Arial"/>
                <w:position w:val="-1"/>
                <w:sz w:val="18"/>
              </w:rPr>
              <w:t>specified</w:t>
            </w:r>
            <w:r w:rsidRPr="000A0D27">
              <w:rPr>
                <w:rFonts w:ascii="Calibri" w:hAnsi="Calibri" w:cs="Arial"/>
                <w:spacing w:val="-6"/>
                <w:position w:val="-1"/>
                <w:sz w:val="18"/>
              </w:rPr>
              <w:t xml:space="preserve"> </w:t>
            </w:r>
            <w:r w:rsidRPr="000A0D27">
              <w:rPr>
                <w:rFonts w:ascii="Calibri" w:hAnsi="Calibri" w:cs="Arial"/>
                <w:w w:val="101"/>
                <w:position w:val="-1"/>
                <w:sz w:val="18"/>
              </w:rPr>
              <w:t>amounts.</w:t>
            </w:r>
          </w:p>
        </w:tc>
      </w:tr>
      <w:tr w:rsidR="002126E1" w:rsidRPr="000A0D27" w:rsidTr="002126E1">
        <w:trPr>
          <w:cantSplit/>
        </w:trPr>
        <w:tc>
          <w:tcPr>
            <w:tcW w:w="1992" w:type="dxa"/>
            <w:vAlign w:val="center"/>
          </w:tcPr>
          <w:p w:rsidR="002126E1" w:rsidRPr="000A0D27" w:rsidRDefault="002126E1" w:rsidP="002126E1">
            <w:pPr>
              <w:jc w:val="center"/>
              <w:rPr>
                <w:rFonts w:ascii="Calibri" w:hAnsi="Calibri" w:cs="Arial"/>
                <w:sz w:val="18"/>
              </w:rPr>
            </w:pPr>
            <w:r w:rsidRPr="000A0D27">
              <w:rPr>
                <w:rFonts w:ascii="Calibri" w:hAnsi="Calibri" w:cs="Arial"/>
                <w:sz w:val="18"/>
              </w:rPr>
              <w:t xml:space="preserve">Paying for goods and services </w:t>
            </w:r>
          </w:p>
        </w:tc>
        <w:tc>
          <w:tcPr>
            <w:tcW w:w="7294" w:type="dxa"/>
          </w:tcPr>
          <w:p w:rsidR="002126E1" w:rsidRPr="000A0D27" w:rsidRDefault="002126E1" w:rsidP="0096260A">
            <w:pPr>
              <w:numPr>
                <w:ilvl w:val="0"/>
                <w:numId w:val="24"/>
              </w:numPr>
              <w:spacing w:after="90" w:line="220" w:lineRule="atLeast"/>
              <w:ind w:left="418" w:hanging="283"/>
              <w:contextualSpacing/>
              <w:rPr>
                <w:rFonts w:ascii="Calibri" w:hAnsi="Calibri" w:cs="Arial"/>
                <w:spacing w:val="-1"/>
                <w:sz w:val="18"/>
              </w:rPr>
            </w:pPr>
            <w:r w:rsidRPr="000A0D27">
              <w:rPr>
                <w:rFonts w:ascii="Calibri" w:hAnsi="Calibri" w:cs="Arial"/>
                <w:sz w:val="18"/>
              </w:rPr>
              <w:t xml:space="preserve">All payments, </w:t>
            </w:r>
            <w:r w:rsidRPr="000A0D27">
              <w:rPr>
                <w:rFonts w:ascii="Calibri" w:hAnsi="Calibri" w:cs="Arial"/>
                <w:spacing w:val="2"/>
                <w:sz w:val="18"/>
              </w:rPr>
              <w:t>except</w:t>
            </w:r>
            <w:r w:rsidRPr="000A0D27">
              <w:rPr>
                <w:rFonts w:ascii="Calibri" w:hAnsi="Calibri" w:cs="Arial"/>
                <w:spacing w:val="27"/>
                <w:sz w:val="18"/>
              </w:rPr>
              <w:t xml:space="preserve"> </w:t>
            </w:r>
            <w:r w:rsidRPr="000A0D27">
              <w:rPr>
                <w:rFonts w:ascii="Calibri" w:hAnsi="Calibri" w:cs="Arial"/>
                <w:sz w:val="18"/>
              </w:rPr>
              <w:t>petty</w:t>
            </w:r>
            <w:r w:rsidRPr="000A0D27">
              <w:rPr>
                <w:rFonts w:ascii="Calibri" w:hAnsi="Calibri" w:cs="Arial"/>
                <w:spacing w:val="31"/>
                <w:sz w:val="18"/>
              </w:rPr>
              <w:t xml:space="preserve"> </w:t>
            </w:r>
            <w:r w:rsidRPr="000A0D27">
              <w:rPr>
                <w:rFonts w:ascii="Calibri" w:hAnsi="Calibri" w:cs="Arial"/>
                <w:sz w:val="18"/>
              </w:rPr>
              <w:t>cash,</w:t>
            </w:r>
            <w:r w:rsidRPr="000A0D27">
              <w:rPr>
                <w:rFonts w:ascii="Calibri" w:hAnsi="Calibri" w:cs="Arial"/>
                <w:spacing w:val="31"/>
                <w:sz w:val="18"/>
              </w:rPr>
              <w:t xml:space="preserve"> </w:t>
            </w:r>
            <w:r w:rsidRPr="000A0D27">
              <w:rPr>
                <w:rFonts w:ascii="Calibri" w:hAnsi="Calibri" w:cs="Arial"/>
                <w:sz w:val="18"/>
              </w:rPr>
              <w:t>made</w:t>
            </w:r>
            <w:r w:rsidRPr="000A0D27">
              <w:rPr>
                <w:rFonts w:ascii="Calibri" w:hAnsi="Calibri" w:cs="Arial"/>
                <w:spacing w:val="30"/>
                <w:sz w:val="18"/>
              </w:rPr>
              <w:t xml:space="preserve"> </w:t>
            </w:r>
            <w:r w:rsidRPr="000A0D27">
              <w:rPr>
                <w:rFonts w:ascii="Calibri" w:hAnsi="Calibri" w:cs="Arial"/>
                <w:spacing w:val="-1"/>
                <w:sz w:val="18"/>
              </w:rPr>
              <w:t>b</w:t>
            </w:r>
            <w:r w:rsidRPr="000A0D27">
              <w:rPr>
                <w:rFonts w:ascii="Calibri" w:hAnsi="Calibri" w:cs="Arial"/>
                <w:sz w:val="18"/>
              </w:rPr>
              <w:t>y</w:t>
            </w:r>
            <w:r w:rsidRPr="000A0D27">
              <w:rPr>
                <w:rFonts w:ascii="Calibri" w:hAnsi="Calibri" w:cs="Arial"/>
                <w:spacing w:val="-1"/>
                <w:sz w:val="18"/>
              </w:rPr>
              <w:t xml:space="preserve"> </w:t>
            </w:r>
            <w:r w:rsidRPr="000A0D27">
              <w:rPr>
                <w:rFonts w:ascii="Calibri" w:hAnsi="Calibri" w:cs="Arial"/>
                <w:sz w:val="18"/>
              </w:rPr>
              <w:t>cheque,</w:t>
            </w:r>
            <w:r w:rsidRPr="000A0D27">
              <w:rPr>
                <w:rFonts w:ascii="Calibri" w:hAnsi="Calibri" w:cs="Arial"/>
                <w:spacing w:val="44"/>
                <w:sz w:val="18"/>
              </w:rPr>
              <w:t xml:space="preserve"> </w:t>
            </w:r>
            <w:r w:rsidRPr="000A0D27">
              <w:rPr>
                <w:rFonts w:ascii="Calibri" w:hAnsi="Calibri" w:cs="Arial"/>
                <w:sz w:val="18"/>
              </w:rPr>
              <w:t>di</w:t>
            </w:r>
            <w:r w:rsidRPr="000A0D27">
              <w:rPr>
                <w:rFonts w:ascii="Calibri" w:hAnsi="Calibri" w:cs="Arial"/>
                <w:spacing w:val="-2"/>
                <w:sz w:val="18"/>
              </w:rPr>
              <w:t>r</w:t>
            </w:r>
            <w:r w:rsidRPr="000A0D27">
              <w:rPr>
                <w:rFonts w:ascii="Calibri" w:hAnsi="Calibri" w:cs="Arial"/>
                <w:sz w:val="18"/>
              </w:rPr>
              <w:t>ect</w:t>
            </w:r>
            <w:r w:rsidRPr="000A0D27">
              <w:rPr>
                <w:rFonts w:ascii="Calibri" w:hAnsi="Calibri" w:cs="Arial"/>
                <w:spacing w:val="19"/>
                <w:sz w:val="18"/>
              </w:rPr>
              <w:t xml:space="preserve"> </w:t>
            </w:r>
            <w:r w:rsidRPr="000A0D27">
              <w:rPr>
                <w:rFonts w:ascii="Calibri" w:hAnsi="Calibri" w:cs="Arial"/>
                <w:sz w:val="18"/>
              </w:rPr>
              <w:t>debit, direct deposit, BPay</w:t>
            </w:r>
            <w:r w:rsidRPr="000A0D27">
              <w:rPr>
                <w:rFonts w:ascii="Calibri" w:hAnsi="Calibri" w:cs="Arial"/>
                <w:spacing w:val="31"/>
                <w:sz w:val="18"/>
              </w:rPr>
              <w:t xml:space="preserve"> </w:t>
            </w:r>
            <w:r w:rsidRPr="000A0D27">
              <w:rPr>
                <w:rFonts w:ascii="Calibri" w:hAnsi="Calibri" w:cs="Arial"/>
                <w:sz w:val="18"/>
              </w:rPr>
              <w:t>or</w:t>
            </w:r>
            <w:r w:rsidRPr="000A0D27">
              <w:rPr>
                <w:rFonts w:ascii="Calibri" w:hAnsi="Calibri" w:cs="Arial"/>
                <w:spacing w:val="2"/>
                <w:sz w:val="18"/>
              </w:rPr>
              <w:t xml:space="preserve"> </w:t>
            </w:r>
            <w:r w:rsidRPr="000A0D27">
              <w:rPr>
                <w:rFonts w:ascii="Calibri" w:hAnsi="Calibri" w:cs="Arial"/>
                <w:spacing w:val="-1"/>
                <w:sz w:val="18"/>
              </w:rPr>
              <w:t>p</w:t>
            </w:r>
            <w:r w:rsidRPr="000A0D27">
              <w:rPr>
                <w:rFonts w:ascii="Calibri" w:hAnsi="Calibri" w:cs="Arial"/>
                <w:sz w:val="18"/>
              </w:rPr>
              <w:t>u</w:t>
            </w:r>
            <w:r w:rsidRPr="000A0D27">
              <w:rPr>
                <w:rFonts w:ascii="Calibri" w:hAnsi="Calibri" w:cs="Arial"/>
                <w:spacing w:val="-1"/>
                <w:sz w:val="18"/>
              </w:rPr>
              <w:t>r</w:t>
            </w:r>
            <w:r w:rsidRPr="000A0D27">
              <w:rPr>
                <w:rFonts w:ascii="Calibri" w:hAnsi="Calibri" w:cs="Arial"/>
                <w:sz w:val="18"/>
              </w:rPr>
              <w:t>chasing</w:t>
            </w:r>
            <w:r w:rsidRPr="000A0D27">
              <w:rPr>
                <w:rFonts w:ascii="Calibri" w:hAnsi="Calibri" w:cs="Arial"/>
                <w:spacing w:val="36"/>
                <w:sz w:val="18"/>
              </w:rPr>
              <w:t xml:space="preserve"> </w:t>
            </w:r>
            <w:r w:rsidRPr="000A0D27">
              <w:rPr>
                <w:rFonts w:ascii="Calibri" w:hAnsi="Calibri" w:cs="Arial"/>
                <w:spacing w:val="-1"/>
                <w:sz w:val="18"/>
              </w:rPr>
              <w:t>card</w:t>
            </w:r>
          </w:p>
          <w:p w:rsidR="002126E1" w:rsidRPr="000A0D27" w:rsidRDefault="002126E1" w:rsidP="0096260A">
            <w:pPr>
              <w:numPr>
                <w:ilvl w:val="0"/>
                <w:numId w:val="24"/>
              </w:numPr>
              <w:spacing w:after="90" w:line="220" w:lineRule="atLeast"/>
              <w:ind w:left="418" w:hanging="283"/>
              <w:contextualSpacing/>
              <w:rPr>
                <w:rFonts w:ascii="Calibri" w:hAnsi="Calibri" w:cs="Arial"/>
                <w:sz w:val="18"/>
              </w:rPr>
            </w:pPr>
            <w:r w:rsidRPr="000A0D27">
              <w:rPr>
                <w:rFonts w:ascii="Calibri" w:hAnsi="Calibri" w:cs="Arial"/>
                <w:sz w:val="18"/>
              </w:rPr>
              <w:t>Requiring two signatories (the principal and a delegated councillor) for payments: the business manager must not be a signatory – this includes internet banking</w:t>
            </w:r>
          </w:p>
          <w:p w:rsidR="002126E1" w:rsidRPr="000A0D27" w:rsidRDefault="002126E1" w:rsidP="0096260A">
            <w:pPr>
              <w:numPr>
                <w:ilvl w:val="0"/>
                <w:numId w:val="24"/>
              </w:numPr>
              <w:spacing w:after="90" w:line="220" w:lineRule="atLeast"/>
              <w:ind w:left="418" w:hanging="283"/>
              <w:contextualSpacing/>
              <w:rPr>
                <w:rFonts w:ascii="Calibri" w:hAnsi="Calibri" w:cs="Arial"/>
                <w:sz w:val="18"/>
              </w:rPr>
            </w:pPr>
            <w:r w:rsidRPr="000A0D27">
              <w:rPr>
                <w:rFonts w:ascii="Calibri" w:hAnsi="Calibri" w:cs="Arial"/>
                <w:sz w:val="18"/>
              </w:rPr>
              <w:t>Blank cheques never signed</w:t>
            </w:r>
          </w:p>
          <w:p w:rsidR="002126E1" w:rsidRPr="000A0D27" w:rsidRDefault="002126E1" w:rsidP="0096260A">
            <w:pPr>
              <w:numPr>
                <w:ilvl w:val="0"/>
                <w:numId w:val="24"/>
              </w:numPr>
              <w:spacing w:after="90" w:line="220" w:lineRule="atLeast"/>
              <w:ind w:left="418" w:hanging="283"/>
              <w:contextualSpacing/>
              <w:rPr>
                <w:rFonts w:ascii="Calibri" w:hAnsi="Calibri" w:cs="Arial"/>
                <w:sz w:val="18"/>
              </w:rPr>
            </w:pPr>
            <w:r w:rsidRPr="000A0D27">
              <w:rPr>
                <w:rFonts w:ascii="Calibri" w:hAnsi="Calibri" w:cs="Arial"/>
                <w:sz w:val="18"/>
              </w:rPr>
              <w:t>All payments have supporting documentation</w:t>
            </w:r>
          </w:p>
          <w:p w:rsidR="00852D8D" w:rsidRPr="000A0D27" w:rsidRDefault="00852D8D" w:rsidP="0096260A">
            <w:pPr>
              <w:numPr>
                <w:ilvl w:val="0"/>
                <w:numId w:val="24"/>
              </w:numPr>
              <w:spacing w:after="90" w:line="220" w:lineRule="atLeast"/>
              <w:ind w:left="418" w:hanging="283"/>
              <w:contextualSpacing/>
              <w:rPr>
                <w:rFonts w:ascii="Calibri" w:hAnsi="Calibri" w:cs="Arial"/>
                <w:sz w:val="18"/>
              </w:rPr>
            </w:pPr>
            <w:r w:rsidRPr="000A0D27">
              <w:rPr>
                <w:rFonts w:ascii="Calibri" w:hAnsi="Calibri" w:cs="Arial"/>
                <w:sz w:val="18"/>
              </w:rPr>
              <w:t>Confirming that goods/services have been delivered/provided, for example, by way of a delivery note</w:t>
            </w:r>
          </w:p>
          <w:p w:rsidR="00852D8D" w:rsidRPr="000A0D27" w:rsidRDefault="00852D8D" w:rsidP="00937936">
            <w:pPr>
              <w:numPr>
                <w:ilvl w:val="0"/>
                <w:numId w:val="24"/>
              </w:numPr>
              <w:spacing w:after="90" w:line="220" w:lineRule="atLeast"/>
              <w:ind w:left="418" w:hanging="283"/>
              <w:contextualSpacing/>
              <w:rPr>
                <w:rFonts w:ascii="Calibri" w:hAnsi="Calibri" w:cs="Arial"/>
                <w:sz w:val="18"/>
              </w:rPr>
            </w:pPr>
            <w:r w:rsidRPr="000A0D27">
              <w:rPr>
                <w:rFonts w:ascii="Calibri" w:hAnsi="Calibri" w:cs="Arial"/>
                <w:sz w:val="18"/>
              </w:rPr>
              <w:t>Confirming that goods/services have been received/provided in an acceptable condition, or contact supplier to arrange credit.</w:t>
            </w:r>
          </w:p>
        </w:tc>
      </w:tr>
      <w:tr w:rsidR="002126E1" w:rsidRPr="000A0D27" w:rsidTr="002126E1">
        <w:trPr>
          <w:cantSplit/>
        </w:trPr>
        <w:tc>
          <w:tcPr>
            <w:tcW w:w="1992" w:type="dxa"/>
            <w:vAlign w:val="center"/>
          </w:tcPr>
          <w:p w:rsidR="002126E1" w:rsidRPr="000A0D27" w:rsidRDefault="002126E1" w:rsidP="002126E1">
            <w:pPr>
              <w:jc w:val="center"/>
              <w:rPr>
                <w:rFonts w:ascii="Calibri" w:hAnsi="Calibri" w:cs="Arial"/>
                <w:sz w:val="18"/>
              </w:rPr>
            </w:pPr>
            <w:r w:rsidRPr="000A0D27">
              <w:rPr>
                <w:rFonts w:ascii="Calibri" w:hAnsi="Calibri" w:cs="Arial"/>
                <w:sz w:val="18"/>
              </w:rPr>
              <w:t>Accounting for assets</w:t>
            </w:r>
          </w:p>
        </w:tc>
        <w:tc>
          <w:tcPr>
            <w:tcW w:w="7294" w:type="dxa"/>
          </w:tcPr>
          <w:p w:rsidR="002126E1" w:rsidRPr="000A0D27" w:rsidRDefault="002126E1" w:rsidP="0096260A">
            <w:pPr>
              <w:numPr>
                <w:ilvl w:val="0"/>
                <w:numId w:val="25"/>
              </w:numPr>
              <w:spacing w:after="90" w:line="220" w:lineRule="atLeast"/>
              <w:ind w:left="418" w:hanging="283"/>
              <w:contextualSpacing/>
              <w:rPr>
                <w:rFonts w:ascii="Calibri" w:hAnsi="Calibri" w:cs="Arial"/>
                <w:sz w:val="18"/>
              </w:rPr>
            </w:pPr>
            <w:r w:rsidRPr="000A0D27">
              <w:rPr>
                <w:rFonts w:ascii="Calibri" w:hAnsi="Calibri" w:cs="Arial"/>
                <w:sz w:val="18"/>
              </w:rPr>
              <w:t>Recording</w:t>
            </w:r>
            <w:r w:rsidRPr="000A0D27">
              <w:rPr>
                <w:rFonts w:ascii="Calibri" w:hAnsi="Calibri" w:cs="Arial"/>
                <w:spacing w:val="18"/>
                <w:sz w:val="18"/>
              </w:rPr>
              <w:t xml:space="preserve"> </w:t>
            </w:r>
            <w:r w:rsidRPr="000A0D27">
              <w:rPr>
                <w:rFonts w:ascii="Calibri" w:hAnsi="Calibri" w:cs="Arial"/>
                <w:sz w:val="18"/>
              </w:rPr>
              <w:t>all</w:t>
            </w:r>
            <w:r w:rsidRPr="000A0D27">
              <w:rPr>
                <w:rFonts w:ascii="Calibri" w:hAnsi="Calibri" w:cs="Arial"/>
                <w:spacing w:val="17"/>
                <w:sz w:val="18"/>
              </w:rPr>
              <w:t xml:space="preserve"> </w:t>
            </w:r>
            <w:r w:rsidRPr="000A0D27">
              <w:rPr>
                <w:rFonts w:ascii="Calibri" w:hAnsi="Calibri" w:cs="Arial"/>
                <w:sz w:val="18"/>
              </w:rPr>
              <w:t>assets</w:t>
            </w:r>
            <w:r w:rsidRPr="000A0D27">
              <w:rPr>
                <w:rFonts w:ascii="Calibri" w:hAnsi="Calibri" w:cs="Arial"/>
                <w:spacing w:val="-11"/>
                <w:sz w:val="18"/>
              </w:rPr>
              <w:t xml:space="preserve"> </w:t>
            </w:r>
            <w:r w:rsidRPr="000A0D27">
              <w:rPr>
                <w:rFonts w:ascii="Calibri" w:hAnsi="Calibri" w:cs="Arial"/>
                <w:sz w:val="18"/>
              </w:rPr>
              <w:t>valued</w:t>
            </w:r>
            <w:r w:rsidRPr="000A0D27">
              <w:rPr>
                <w:rFonts w:ascii="Calibri" w:hAnsi="Calibri" w:cs="Arial"/>
                <w:spacing w:val="-17"/>
                <w:sz w:val="18"/>
              </w:rPr>
              <w:t xml:space="preserve"> </w:t>
            </w:r>
            <w:r w:rsidRPr="000A0D27">
              <w:rPr>
                <w:rFonts w:ascii="Calibri" w:hAnsi="Calibri" w:cs="Arial"/>
                <w:sz w:val="18"/>
              </w:rPr>
              <w:t>at $5,000</w:t>
            </w:r>
            <w:r w:rsidRPr="000A0D27">
              <w:rPr>
                <w:rFonts w:ascii="Calibri" w:hAnsi="Calibri" w:cs="Arial"/>
                <w:spacing w:val="-4"/>
                <w:w w:val="96"/>
                <w:sz w:val="18"/>
              </w:rPr>
              <w:t xml:space="preserve"> </w:t>
            </w:r>
            <w:r w:rsidRPr="000A0D27">
              <w:rPr>
                <w:rFonts w:ascii="Calibri" w:hAnsi="Calibri" w:cs="Arial"/>
                <w:sz w:val="18"/>
              </w:rPr>
              <w:t>or</w:t>
            </w:r>
            <w:r w:rsidRPr="000A0D27">
              <w:rPr>
                <w:rFonts w:ascii="Calibri" w:hAnsi="Calibri" w:cs="Arial"/>
                <w:spacing w:val="4"/>
                <w:sz w:val="18"/>
              </w:rPr>
              <w:t xml:space="preserve"> </w:t>
            </w:r>
            <w:r w:rsidRPr="000A0D27">
              <w:rPr>
                <w:rFonts w:ascii="Calibri" w:hAnsi="Calibri" w:cs="Arial"/>
                <w:sz w:val="18"/>
              </w:rPr>
              <w:t>greater</w:t>
            </w:r>
            <w:r w:rsidRPr="000A0D27">
              <w:rPr>
                <w:rFonts w:ascii="Calibri" w:hAnsi="Calibri" w:cs="Arial"/>
                <w:spacing w:val="18"/>
                <w:sz w:val="18"/>
              </w:rPr>
              <w:t xml:space="preserve"> </w:t>
            </w:r>
            <w:r w:rsidRPr="000A0D27">
              <w:rPr>
                <w:rFonts w:ascii="Calibri" w:hAnsi="Calibri" w:cs="Arial"/>
                <w:sz w:val="18"/>
              </w:rPr>
              <w:t>on</w:t>
            </w:r>
            <w:r w:rsidRPr="000A0D27">
              <w:rPr>
                <w:rFonts w:ascii="Calibri" w:hAnsi="Calibri" w:cs="Arial"/>
                <w:spacing w:val="-10"/>
                <w:sz w:val="18"/>
              </w:rPr>
              <w:t xml:space="preserve"> </w:t>
            </w:r>
            <w:r w:rsidRPr="000A0D27">
              <w:rPr>
                <w:rFonts w:ascii="Calibri" w:hAnsi="Calibri" w:cs="Arial"/>
                <w:sz w:val="18"/>
              </w:rPr>
              <w:t>an</w:t>
            </w:r>
            <w:r w:rsidRPr="000A0D27">
              <w:rPr>
                <w:rFonts w:ascii="Calibri" w:hAnsi="Calibri" w:cs="Arial"/>
                <w:spacing w:val="-12"/>
                <w:sz w:val="18"/>
              </w:rPr>
              <w:t xml:space="preserve"> </w:t>
            </w:r>
            <w:r w:rsidRPr="000A0D27">
              <w:rPr>
                <w:rFonts w:ascii="Calibri" w:hAnsi="Calibri" w:cs="Arial"/>
                <w:sz w:val="18"/>
              </w:rPr>
              <w:t>asset</w:t>
            </w:r>
            <w:r w:rsidRPr="000A0D27">
              <w:rPr>
                <w:rFonts w:ascii="Calibri" w:hAnsi="Calibri" w:cs="Arial"/>
                <w:spacing w:val="-11"/>
                <w:sz w:val="18"/>
              </w:rPr>
              <w:t xml:space="preserve"> </w:t>
            </w:r>
            <w:r w:rsidRPr="000A0D27">
              <w:rPr>
                <w:rFonts w:ascii="Calibri" w:hAnsi="Calibri" w:cs="Arial"/>
                <w:w w:val="105"/>
                <w:sz w:val="18"/>
              </w:rPr>
              <w:t>register</w:t>
            </w:r>
          </w:p>
          <w:p w:rsidR="002126E1" w:rsidRPr="000A0D27" w:rsidRDefault="002126E1" w:rsidP="0096260A">
            <w:pPr>
              <w:numPr>
                <w:ilvl w:val="0"/>
                <w:numId w:val="25"/>
              </w:numPr>
              <w:spacing w:after="90" w:line="220" w:lineRule="atLeast"/>
              <w:ind w:left="418" w:hanging="283"/>
              <w:contextualSpacing/>
              <w:rPr>
                <w:rFonts w:ascii="Calibri" w:hAnsi="Calibri" w:cs="Arial"/>
                <w:sz w:val="18"/>
              </w:rPr>
            </w:pPr>
            <w:r w:rsidRPr="000A0D27">
              <w:rPr>
                <w:rFonts w:ascii="Calibri" w:hAnsi="Calibri" w:cs="Arial"/>
                <w:sz w:val="18"/>
              </w:rPr>
              <w:t>Tagging</w:t>
            </w:r>
            <w:r w:rsidRPr="000A0D27">
              <w:rPr>
                <w:rFonts w:ascii="Calibri" w:hAnsi="Calibri" w:cs="Arial"/>
                <w:spacing w:val="-6"/>
                <w:sz w:val="18"/>
              </w:rPr>
              <w:t xml:space="preserve"> </w:t>
            </w:r>
            <w:r w:rsidRPr="000A0D27">
              <w:rPr>
                <w:rFonts w:ascii="Calibri" w:hAnsi="Calibri" w:cs="Arial"/>
                <w:w w:val="127"/>
                <w:sz w:val="18"/>
              </w:rPr>
              <w:t>/</w:t>
            </w:r>
            <w:r w:rsidRPr="000A0D27">
              <w:rPr>
                <w:rFonts w:ascii="Calibri" w:hAnsi="Calibri" w:cs="Arial"/>
                <w:spacing w:val="-20"/>
                <w:w w:val="127"/>
                <w:sz w:val="18"/>
              </w:rPr>
              <w:t xml:space="preserve"> </w:t>
            </w:r>
            <w:r w:rsidRPr="000A0D27">
              <w:rPr>
                <w:rFonts w:ascii="Calibri" w:hAnsi="Calibri" w:cs="Arial"/>
                <w:sz w:val="18"/>
              </w:rPr>
              <w:t>engraving</w:t>
            </w:r>
            <w:r w:rsidRPr="000A0D27">
              <w:rPr>
                <w:rFonts w:ascii="Calibri" w:hAnsi="Calibri" w:cs="Arial"/>
                <w:spacing w:val="-14"/>
                <w:sz w:val="18"/>
              </w:rPr>
              <w:t xml:space="preserve"> </w:t>
            </w:r>
            <w:r w:rsidRPr="000A0D27">
              <w:rPr>
                <w:rFonts w:ascii="Calibri" w:hAnsi="Calibri" w:cs="Arial"/>
                <w:sz w:val="18"/>
              </w:rPr>
              <w:t>assets</w:t>
            </w:r>
            <w:r w:rsidRPr="000A0D27">
              <w:rPr>
                <w:rFonts w:ascii="Calibri" w:hAnsi="Calibri" w:cs="Arial"/>
                <w:spacing w:val="-11"/>
                <w:sz w:val="18"/>
              </w:rPr>
              <w:t xml:space="preserve"> </w:t>
            </w:r>
            <w:r w:rsidRPr="000A0D27">
              <w:rPr>
                <w:rFonts w:ascii="Calibri" w:hAnsi="Calibri" w:cs="Arial"/>
                <w:sz w:val="18"/>
              </w:rPr>
              <w:t>with</w:t>
            </w:r>
            <w:r w:rsidRPr="000A0D27">
              <w:rPr>
                <w:rFonts w:ascii="Calibri" w:hAnsi="Calibri" w:cs="Arial"/>
                <w:spacing w:val="11"/>
                <w:sz w:val="18"/>
              </w:rPr>
              <w:t xml:space="preserve"> </w:t>
            </w:r>
            <w:r w:rsidRPr="000A0D27">
              <w:rPr>
                <w:rFonts w:ascii="Calibri" w:hAnsi="Calibri" w:cs="Arial"/>
                <w:sz w:val="18"/>
              </w:rPr>
              <w:t>identification</w:t>
            </w:r>
            <w:r w:rsidRPr="000A0D27">
              <w:rPr>
                <w:rFonts w:ascii="Calibri" w:hAnsi="Calibri" w:cs="Arial"/>
                <w:spacing w:val="26"/>
                <w:sz w:val="18"/>
              </w:rPr>
              <w:t xml:space="preserve"> </w:t>
            </w:r>
            <w:r w:rsidRPr="000A0D27">
              <w:rPr>
                <w:rFonts w:ascii="Calibri" w:hAnsi="Calibri" w:cs="Arial"/>
                <w:sz w:val="18"/>
              </w:rPr>
              <w:t>matching</w:t>
            </w:r>
            <w:r w:rsidRPr="000A0D27">
              <w:rPr>
                <w:rFonts w:ascii="Calibri" w:hAnsi="Calibri" w:cs="Arial"/>
                <w:spacing w:val="9"/>
                <w:sz w:val="18"/>
              </w:rPr>
              <w:t xml:space="preserve"> </w:t>
            </w:r>
            <w:r w:rsidRPr="000A0D27">
              <w:rPr>
                <w:rFonts w:ascii="Calibri" w:hAnsi="Calibri" w:cs="Arial"/>
                <w:sz w:val="18"/>
              </w:rPr>
              <w:t>that</w:t>
            </w:r>
            <w:r w:rsidRPr="000A0D27">
              <w:rPr>
                <w:rFonts w:ascii="Calibri" w:hAnsi="Calibri" w:cs="Arial"/>
                <w:spacing w:val="10"/>
                <w:sz w:val="18"/>
              </w:rPr>
              <w:t xml:space="preserve"> </w:t>
            </w:r>
            <w:r w:rsidRPr="000A0D27">
              <w:rPr>
                <w:rFonts w:ascii="Calibri" w:hAnsi="Calibri" w:cs="Arial"/>
                <w:sz w:val="18"/>
              </w:rPr>
              <w:t>on</w:t>
            </w:r>
            <w:r w:rsidRPr="000A0D27">
              <w:rPr>
                <w:rFonts w:ascii="Calibri" w:hAnsi="Calibri" w:cs="Arial"/>
                <w:spacing w:val="-10"/>
                <w:sz w:val="18"/>
              </w:rPr>
              <w:t xml:space="preserve"> </w:t>
            </w:r>
            <w:r w:rsidRPr="000A0D27">
              <w:rPr>
                <w:rFonts w:ascii="Calibri" w:hAnsi="Calibri" w:cs="Arial"/>
                <w:sz w:val="18"/>
              </w:rPr>
              <w:t>the</w:t>
            </w:r>
            <w:r w:rsidRPr="000A0D27">
              <w:rPr>
                <w:rFonts w:ascii="Calibri" w:hAnsi="Calibri" w:cs="Arial"/>
                <w:spacing w:val="-1"/>
                <w:sz w:val="18"/>
              </w:rPr>
              <w:t xml:space="preserve"> </w:t>
            </w:r>
            <w:r w:rsidRPr="000A0D27">
              <w:rPr>
                <w:rFonts w:ascii="Calibri" w:hAnsi="Calibri" w:cs="Arial"/>
                <w:sz w:val="18"/>
              </w:rPr>
              <w:t xml:space="preserve">asset </w:t>
            </w:r>
            <w:r w:rsidRPr="000A0D27">
              <w:rPr>
                <w:rFonts w:ascii="Calibri" w:hAnsi="Calibri" w:cs="Arial"/>
                <w:w w:val="105"/>
                <w:sz w:val="18"/>
              </w:rPr>
              <w:t>register</w:t>
            </w:r>
          </w:p>
          <w:p w:rsidR="002126E1" w:rsidRPr="000A0D27" w:rsidRDefault="002126E1" w:rsidP="0096260A">
            <w:pPr>
              <w:numPr>
                <w:ilvl w:val="0"/>
                <w:numId w:val="25"/>
              </w:numPr>
              <w:spacing w:after="90" w:line="220" w:lineRule="atLeast"/>
              <w:ind w:left="418" w:hanging="283"/>
              <w:contextualSpacing/>
              <w:rPr>
                <w:rFonts w:ascii="Calibri" w:hAnsi="Calibri" w:cs="Arial"/>
                <w:sz w:val="18"/>
              </w:rPr>
            </w:pPr>
            <w:r w:rsidRPr="000A0D27">
              <w:rPr>
                <w:rFonts w:ascii="Calibri" w:hAnsi="Calibri" w:cs="Arial"/>
                <w:sz w:val="18"/>
              </w:rPr>
              <w:t>Conducting</w:t>
            </w:r>
            <w:r w:rsidRPr="000A0D27">
              <w:rPr>
                <w:rFonts w:ascii="Calibri" w:hAnsi="Calibri" w:cs="Arial"/>
                <w:spacing w:val="-6"/>
                <w:sz w:val="18"/>
              </w:rPr>
              <w:t xml:space="preserve"> </w:t>
            </w:r>
            <w:r w:rsidRPr="000A0D27">
              <w:rPr>
                <w:rFonts w:ascii="Calibri" w:hAnsi="Calibri" w:cs="Arial"/>
                <w:sz w:val="18"/>
              </w:rPr>
              <w:t>a</w:t>
            </w:r>
            <w:r w:rsidRPr="000A0D27">
              <w:rPr>
                <w:rFonts w:ascii="Calibri" w:hAnsi="Calibri" w:cs="Arial"/>
                <w:spacing w:val="-12"/>
                <w:sz w:val="18"/>
              </w:rPr>
              <w:t xml:space="preserve"> </w:t>
            </w:r>
            <w:r w:rsidRPr="000A0D27">
              <w:rPr>
                <w:rFonts w:ascii="Calibri" w:hAnsi="Calibri" w:cs="Arial"/>
                <w:sz w:val="18"/>
              </w:rPr>
              <w:t>stocktake</w:t>
            </w:r>
            <w:r w:rsidRPr="000A0D27">
              <w:rPr>
                <w:rFonts w:ascii="Calibri" w:hAnsi="Calibri" w:cs="Arial"/>
                <w:spacing w:val="2"/>
                <w:sz w:val="18"/>
              </w:rPr>
              <w:t xml:space="preserve"> </w:t>
            </w:r>
            <w:r w:rsidRPr="000A0D27">
              <w:rPr>
                <w:rFonts w:ascii="Calibri" w:hAnsi="Calibri" w:cs="Arial"/>
                <w:sz w:val="18"/>
              </w:rPr>
              <w:t>of</w:t>
            </w:r>
            <w:r w:rsidRPr="000A0D27">
              <w:rPr>
                <w:rFonts w:ascii="Calibri" w:hAnsi="Calibri" w:cs="Arial"/>
                <w:spacing w:val="-4"/>
                <w:sz w:val="18"/>
              </w:rPr>
              <w:t xml:space="preserve"> </w:t>
            </w:r>
            <w:r w:rsidRPr="000A0D27">
              <w:rPr>
                <w:rFonts w:ascii="Calibri" w:hAnsi="Calibri" w:cs="Arial"/>
                <w:sz w:val="18"/>
              </w:rPr>
              <w:t>assets</w:t>
            </w:r>
            <w:r w:rsidRPr="000A0D27">
              <w:rPr>
                <w:rFonts w:ascii="Calibri" w:hAnsi="Calibri" w:cs="Arial"/>
                <w:spacing w:val="-11"/>
                <w:sz w:val="18"/>
              </w:rPr>
              <w:t xml:space="preserve"> </w:t>
            </w:r>
            <w:r w:rsidRPr="000A0D27">
              <w:rPr>
                <w:rFonts w:ascii="Calibri" w:hAnsi="Calibri" w:cs="Arial"/>
                <w:sz w:val="18"/>
              </w:rPr>
              <w:t>at</w:t>
            </w:r>
            <w:r w:rsidRPr="000A0D27">
              <w:rPr>
                <w:rFonts w:ascii="Calibri" w:hAnsi="Calibri" w:cs="Arial"/>
                <w:spacing w:val="-3"/>
                <w:sz w:val="18"/>
              </w:rPr>
              <w:t xml:space="preserve"> </w:t>
            </w:r>
            <w:r w:rsidRPr="000A0D27">
              <w:rPr>
                <w:rFonts w:ascii="Calibri" w:hAnsi="Calibri" w:cs="Arial"/>
                <w:sz w:val="18"/>
              </w:rPr>
              <w:t>least</w:t>
            </w:r>
            <w:r w:rsidRPr="000A0D27">
              <w:rPr>
                <w:rFonts w:ascii="Calibri" w:hAnsi="Calibri" w:cs="Arial"/>
                <w:spacing w:val="6"/>
                <w:sz w:val="18"/>
              </w:rPr>
              <w:t xml:space="preserve"> </w:t>
            </w:r>
            <w:r w:rsidRPr="000A0D27">
              <w:rPr>
                <w:rFonts w:ascii="Calibri" w:hAnsi="Calibri" w:cs="Arial"/>
                <w:sz w:val="18"/>
              </w:rPr>
              <w:t>once</w:t>
            </w:r>
            <w:r w:rsidRPr="000A0D27">
              <w:rPr>
                <w:rFonts w:ascii="Calibri" w:hAnsi="Calibri" w:cs="Arial"/>
                <w:spacing w:val="-18"/>
                <w:sz w:val="18"/>
              </w:rPr>
              <w:t xml:space="preserve"> </w:t>
            </w:r>
            <w:r w:rsidRPr="000A0D27">
              <w:rPr>
                <w:rFonts w:ascii="Calibri" w:hAnsi="Calibri" w:cs="Arial"/>
                <w:sz w:val="18"/>
              </w:rPr>
              <w:t>every</w:t>
            </w:r>
            <w:r w:rsidRPr="000A0D27">
              <w:rPr>
                <w:rFonts w:ascii="Calibri" w:hAnsi="Calibri" w:cs="Arial"/>
                <w:spacing w:val="-20"/>
                <w:sz w:val="18"/>
              </w:rPr>
              <w:t xml:space="preserve"> </w:t>
            </w:r>
            <w:r w:rsidRPr="000A0D27">
              <w:rPr>
                <w:rFonts w:ascii="Calibri" w:hAnsi="Calibri" w:cs="Arial"/>
                <w:sz w:val="18"/>
              </w:rPr>
              <w:t>two</w:t>
            </w:r>
            <w:r w:rsidRPr="000A0D27">
              <w:rPr>
                <w:rFonts w:ascii="Calibri" w:hAnsi="Calibri" w:cs="Arial"/>
                <w:spacing w:val="-3"/>
                <w:sz w:val="18"/>
              </w:rPr>
              <w:t xml:space="preserve"> </w:t>
            </w:r>
            <w:r w:rsidRPr="000A0D27">
              <w:rPr>
                <w:rFonts w:ascii="Calibri" w:hAnsi="Calibri" w:cs="Arial"/>
                <w:sz w:val="18"/>
              </w:rPr>
              <w:t>years</w:t>
            </w:r>
          </w:p>
          <w:p w:rsidR="002126E1" w:rsidRPr="000A0D27" w:rsidRDefault="002126E1" w:rsidP="0096260A">
            <w:pPr>
              <w:numPr>
                <w:ilvl w:val="0"/>
                <w:numId w:val="25"/>
              </w:numPr>
              <w:spacing w:after="90" w:line="220" w:lineRule="atLeast"/>
              <w:ind w:left="418" w:hanging="283"/>
              <w:contextualSpacing/>
              <w:rPr>
                <w:rFonts w:ascii="Calibri" w:hAnsi="Calibri" w:cs="Arial"/>
                <w:sz w:val="18"/>
              </w:rPr>
            </w:pPr>
            <w:r w:rsidRPr="000A0D27">
              <w:rPr>
                <w:rFonts w:ascii="Calibri" w:hAnsi="Calibri" w:cs="Arial"/>
                <w:position w:val="-1"/>
                <w:sz w:val="18"/>
              </w:rPr>
              <w:t>Having</w:t>
            </w:r>
            <w:r w:rsidRPr="000A0D27">
              <w:rPr>
                <w:rFonts w:ascii="Calibri" w:hAnsi="Calibri" w:cs="Arial"/>
                <w:spacing w:val="-17"/>
                <w:position w:val="-1"/>
                <w:sz w:val="18"/>
              </w:rPr>
              <w:t xml:space="preserve"> </w:t>
            </w:r>
            <w:r w:rsidRPr="000A0D27">
              <w:rPr>
                <w:rFonts w:ascii="Calibri" w:hAnsi="Calibri" w:cs="Arial"/>
                <w:position w:val="-1"/>
                <w:sz w:val="18"/>
              </w:rPr>
              <w:t>and</w:t>
            </w:r>
            <w:r w:rsidRPr="000A0D27">
              <w:rPr>
                <w:rFonts w:ascii="Calibri" w:hAnsi="Calibri" w:cs="Arial"/>
                <w:spacing w:val="-15"/>
                <w:position w:val="-1"/>
                <w:sz w:val="18"/>
              </w:rPr>
              <w:t xml:space="preserve"> </w:t>
            </w:r>
            <w:r w:rsidRPr="000A0D27">
              <w:rPr>
                <w:rFonts w:ascii="Calibri" w:hAnsi="Calibri" w:cs="Arial"/>
                <w:position w:val="-1"/>
                <w:sz w:val="18"/>
              </w:rPr>
              <w:t>following</w:t>
            </w:r>
            <w:r w:rsidRPr="000A0D27">
              <w:rPr>
                <w:rFonts w:ascii="Calibri" w:hAnsi="Calibri" w:cs="Arial"/>
                <w:spacing w:val="24"/>
                <w:position w:val="-1"/>
                <w:sz w:val="18"/>
              </w:rPr>
              <w:t xml:space="preserve"> </w:t>
            </w:r>
            <w:r w:rsidRPr="000A0D27">
              <w:rPr>
                <w:rFonts w:ascii="Calibri" w:hAnsi="Calibri" w:cs="Arial"/>
                <w:position w:val="-1"/>
                <w:sz w:val="18"/>
              </w:rPr>
              <w:t>a</w:t>
            </w:r>
            <w:r w:rsidRPr="000A0D27">
              <w:rPr>
                <w:rFonts w:ascii="Calibri" w:hAnsi="Calibri" w:cs="Arial"/>
                <w:spacing w:val="-12"/>
                <w:position w:val="-1"/>
                <w:sz w:val="18"/>
              </w:rPr>
              <w:t xml:space="preserve"> </w:t>
            </w:r>
            <w:r w:rsidRPr="000A0D27">
              <w:rPr>
                <w:rFonts w:ascii="Calibri" w:hAnsi="Calibri" w:cs="Arial"/>
                <w:position w:val="-1"/>
                <w:sz w:val="18"/>
              </w:rPr>
              <w:t>process</w:t>
            </w:r>
            <w:r w:rsidRPr="000A0D27">
              <w:rPr>
                <w:rFonts w:ascii="Calibri" w:hAnsi="Calibri" w:cs="Arial"/>
                <w:spacing w:val="-6"/>
                <w:position w:val="-1"/>
                <w:sz w:val="18"/>
              </w:rPr>
              <w:t xml:space="preserve"> </w:t>
            </w:r>
            <w:r w:rsidRPr="000A0D27">
              <w:rPr>
                <w:rFonts w:ascii="Calibri" w:hAnsi="Calibri" w:cs="Arial"/>
                <w:position w:val="-1"/>
                <w:sz w:val="18"/>
              </w:rPr>
              <w:t>to</w:t>
            </w:r>
            <w:r w:rsidRPr="000A0D27">
              <w:rPr>
                <w:rFonts w:ascii="Calibri" w:hAnsi="Calibri" w:cs="Arial"/>
                <w:spacing w:val="-1"/>
                <w:position w:val="-1"/>
                <w:sz w:val="18"/>
              </w:rPr>
              <w:t xml:space="preserve"> </w:t>
            </w:r>
            <w:r w:rsidRPr="000A0D27">
              <w:rPr>
                <w:rFonts w:ascii="Calibri" w:hAnsi="Calibri" w:cs="Arial"/>
                <w:position w:val="-1"/>
                <w:sz w:val="18"/>
              </w:rPr>
              <w:t>dispose</w:t>
            </w:r>
            <w:r w:rsidRPr="000A0D27">
              <w:rPr>
                <w:rFonts w:ascii="Calibri" w:hAnsi="Calibri" w:cs="Arial"/>
                <w:spacing w:val="-19"/>
                <w:position w:val="-1"/>
                <w:sz w:val="18"/>
              </w:rPr>
              <w:t xml:space="preserve"> </w:t>
            </w:r>
            <w:r w:rsidRPr="000A0D27">
              <w:rPr>
                <w:rFonts w:ascii="Calibri" w:hAnsi="Calibri" w:cs="Arial"/>
                <w:position w:val="-1"/>
                <w:sz w:val="18"/>
              </w:rPr>
              <w:t>of</w:t>
            </w:r>
            <w:r w:rsidRPr="000A0D27">
              <w:rPr>
                <w:rFonts w:ascii="Calibri" w:hAnsi="Calibri" w:cs="Arial"/>
                <w:spacing w:val="-4"/>
                <w:position w:val="-1"/>
                <w:sz w:val="18"/>
              </w:rPr>
              <w:t xml:space="preserve"> </w:t>
            </w:r>
            <w:r w:rsidRPr="000A0D27">
              <w:rPr>
                <w:rFonts w:ascii="Calibri" w:hAnsi="Calibri" w:cs="Arial"/>
                <w:position w:val="-1"/>
                <w:sz w:val="18"/>
              </w:rPr>
              <w:t>assets</w:t>
            </w:r>
          </w:p>
        </w:tc>
      </w:tr>
      <w:tr w:rsidR="002126E1" w:rsidRPr="000A0D27" w:rsidTr="002126E1">
        <w:trPr>
          <w:cantSplit/>
        </w:trPr>
        <w:tc>
          <w:tcPr>
            <w:tcW w:w="1992" w:type="dxa"/>
            <w:vAlign w:val="center"/>
          </w:tcPr>
          <w:p w:rsidR="002126E1" w:rsidRPr="000A0D27" w:rsidRDefault="002126E1" w:rsidP="002126E1">
            <w:pPr>
              <w:jc w:val="center"/>
              <w:rPr>
                <w:rFonts w:ascii="Calibri" w:hAnsi="Calibri" w:cs="Arial"/>
                <w:sz w:val="18"/>
              </w:rPr>
            </w:pPr>
            <w:r w:rsidRPr="000A0D27">
              <w:rPr>
                <w:rFonts w:ascii="Calibri" w:hAnsi="Calibri" w:cs="Arial"/>
                <w:sz w:val="18"/>
              </w:rPr>
              <w:lastRenderedPageBreak/>
              <w:t>Receiving money</w:t>
            </w:r>
          </w:p>
        </w:tc>
        <w:tc>
          <w:tcPr>
            <w:tcW w:w="7294" w:type="dxa"/>
          </w:tcPr>
          <w:p w:rsidR="002126E1" w:rsidRPr="000A0D27" w:rsidRDefault="002126E1" w:rsidP="0096260A">
            <w:pPr>
              <w:numPr>
                <w:ilvl w:val="0"/>
                <w:numId w:val="26"/>
              </w:numPr>
              <w:spacing w:after="90" w:line="220" w:lineRule="atLeast"/>
              <w:ind w:left="418" w:hanging="283"/>
              <w:contextualSpacing/>
              <w:rPr>
                <w:rFonts w:ascii="Calibri" w:hAnsi="Calibri" w:cs="Arial"/>
                <w:sz w:val="18"/>
              </w:rPr>
            </w:pPr>
            <w:r w:rsidRPr="000A0D27">
              <w:rPr>
                <w:rFonts w:ascii="Calibri" w:hAnsi="Calibri" w:cs="Arial"/>
                <w:sz w:val="18"/>
              </w:rPr>
              <w:t>All</w:t>
            </w:r>
            <w:r w:rsidRPr="000A0D27">
              <w:rPr>
                <w:rFonts w:ascii="Calibri" w:hAnsi="Calibri" w:cs="Arial"/>
                <w:spacing w:val="17"/>
                <w:sz w:val="18"/>
              </w:rPr>
              <w:t xml:space="preserve"> </w:t>
            </w:r>
            <w:r w:rsidRPr="000A0D27">
              <w:rPr>
                <w:rFonts w:ascii="Calibri" w:hAnsi="Calibri" w:cs="Arial"/>
                <w:sz w:val="18"/>
              </w:rPr>
              <w:t>revenue</w:t>
            </w:r>
            <w:r w:rsidRPr="000A0D27">
              <w:rPr>
                <w:rFonts w:ascii="Calibri" w:hAnsi="Calibri" w:cs="Arial"/>
                <w:spacing w:val="-13"/>
                <w:sz w:val="18"/>
              </w:rPr>
              <w:t xml:space="preserve"> </w:t>
            </w:r>
            <w:r w:rsidRPr="000A0D27">
              <w:rPr>
                <w:rFonts w:ascii="Calibri" w:hAnsi="Calibri" w:cs="Arial"/>
                <w:sz w:val="18"/>
              </w:rPr>
              <w:t>has</w:t>
            </w:r>
            <w:r w:rsidRPr="000A0D27">
              <w:rPr>
                <w:rFonts w:ascii="Calibri" w:hAnsi="Calibri" w:cs="Arial"/>
                <w:spacing w:val="-12"/>
                <w:sz w:val="18"/>
              </w:rPr>
              <w:t xml:space="preserve"> </w:t>
            </w:r>
            <w:r w:rsidRPr="000A0D27">
              <w:rPr>
                <w:rFonts w:ascii="Calibri" w:hAnsi="Calibri" w:cs="Arial"/>
                <w:sz w:val="18"/>
              </w:rPr>
              <w:t>been</w:t>
            </w:r>
            <w:r w:rsidRPr="000A0D27">
              <w:rPr>
                <w:rFonts w:ascii="Calibri" w:hAnsi="Calibri" w:cs="Arial"/>
                <w:spacing w:val="-19"/>
                <w:sz w:val="18"/>
              </w:rPr>
              <w:t xml:space="preserve"> </w:t>
            </w:r>
            <w:r w:rsidRPr="000A0D27">
              <w:rPr>
                <w:rFonts w:ascii="Calibri" w:hAnsi="Calibri" w:cs="Arial"/>
                <w:sz w:val="18"/>
              </w:rPr>
              <w:t>receipted</w:t>
            </w:r>
            <w:r w:rsidRPr="000A0D27">
              <w:rPr>
                <w:rFonts w:ascii="Calibri" w:hAnsi="Calibri" w:cs="Arial"/>
                <w:spacing w:val="2"/>
                <w:sz w:val="18"/>
              </w:rPr>
              <w:t xml:space="preserve"> </w:t>
            </w:r>
            <w:r w:rsidRPr="000A0D27">
              <w:rPr>
                <w:rFonts w:ascii="Calibri" w:hAnsi="Calibri" w:cs="Arial"/>
                <w:sz w:val="18"/>
              </w:rPr>
              <w:t>correctly</w:t>
            </w:r>
            <w:r w:rsidRPr="000A0D27">
              <w:rPr>
                <w:rFonts w:ascii="Calibri" w:hAnsi="Calibri" w:cs="Arial"/>
                <w:spacing w:val="23"/>
                <w:sz w:val="18"/>
              </w:rPr>
              <w:t xml:space="preserve"> </w:t>
            </w:r>
            <w:r w:rsidRPr="000A0D27">
              <w:rPr>
                <w:rFonts w:ascii="Calibri" w:hAnsi="Calibri" w:cs="Arial"/>
                <w:sz w:val="18"/>
              </w:rPr>
              <w:t>into</w:t>
            </w:r>
            <w:r w:rsidRPr="000A0D27">
              <w:rPr>
                <w:rFonts w:ascii="Calibri" w:hAnsi="Calibri" w:cs="Arial"/>
                <w:spacing w:val="6"/>
                <w:sz w:val="18"/>
              </w:rPr>
              <w:t xml:space="preserve"> </w:t>
            </w:r>
            <w:r w:rsidRPr="000A0D27">
              <w:rPr>
                <w:rFonts w:ascii="Calibri" w:hAnsi="Calibri" w:cs="Arial"/>
                <w:sz w:val="18"/>
              </w:rPr>
              <w:t>CASES21</w:t>
            </w:r>
          </w:p>
          <w:p w:rsidR="002126E1" w:rsidRPr="000A0D27" w:rsidRDefault="002126E1" w:rsidP="0096260A">
            <w:pPr>
              <w:numPr>
                <w:ilvl w:val="0"/>
                <w:numId w:val="26"/>
              </w:numPr>
              <w:spacing w:after="90" w:line="220" w:lineRule="atLeast"/>
              <w:ind w:left="418" w:hanging="283"/>
              <w:contextualSpacing/>
              <w:rPr>
                <w:rFonts w:ascii="Calibri" w:hAnsi="Calibri" w:cs="Arial"/>
                <w:sz w:val="18"/>
              </w:rPr>
            </w:pPr>
            <w:r w:rsidRPr="000A0D27">
              <w:rPr>
                <w:rFonts w:ascii="Calibri" w:hAnsi="Calibri" w:cs="Arial"/>
                <w:sz w:val="18"/>
              </w:rPr>
              <w:t>Storing</w:t>
            </w:r>
            <w:r w:rsidRPr="000A0D27">
              <w:rPr>
                <w:rFonts w:ascii="Calibri" w:hAnsi="Calibri" w:cs="Arial"/>
                <w:spacing w:val="17"/>
                <w:sz w:val="18"/>
              </w:rPr>
              <w:t xml:space="preserve"> </w:t>
            </w:r>
            <w:r w:rsidRPr="000A0D27">
              <w:rPr>
                <w:rFonts w:ascii="Calibri" w:hAnsi="Calibri" w:cs="Arial"/>
                <w:sz w:val="18"/>
              </w:rPr>
              <w:t>cash</w:t>
            </w:r>
            <w:r w:rsidRPr="000A0D27">
              <w:rPr>
                <w:rFonts w:ascii="Calibri" w:hAnsi="Calibri" w:cs="Arial"/>
                <w:spacing w:val="-14"/>
                <w:sz w:val="18"/>
              </w:rPr>
              <w:t xml:space="preserve"> </w:t>
            </w:r>
            <w:r w:rsidRPr="000A0D27">
              <w:rPr>
                <w:rFonts w:ascii="Calibri" w:hAnsi="Calibri" w:cs="Arial"/>
                <w:sz w:val="18"/>
              </w:rPr>
              <w:t>in a</w:t>
            </w:r>
            <w:r w:rsidRPr="000A0D27">
              <w:rPr>
                <w:rFonts w:ascii="Calibri" w:hAnsi="Calibri" w:cs="Arial"/>
                <w:spacing w:val="-12"/>
                <w:sz w:val="18"/>
              </w:rPr>
              <w:t xml:space="preserve"> </w:t>
            </w:r>
            <w:r w:rsidRPr="000A0D27">
              <w:rPr>
                <w:rFonts w:ascii="Calibri" w:hAnsi="Calibri" w:cs="Arial"/>
                <w:sz w:val="18"/>
              </w:rPr>
              <w:t>safe</w:t>
            </w:r>
            <w:r w:rsidRPr="000A0D27">
              <w:rPr>
                <w:rFonts w:ascii="Calibri" w:hAnsi="Calibri" w:cs="Arial"/>
                <w:spacing w:val="-13"/>
                <w:sz w:val="18"/>
              </w:rPr>
              <w:t xml:space="preserve"> </w:t>
            </w:r>
            <w:r w:rsidRPr="000A0D27">
              <w:rPr>
                <w:rFonts w:ascii="Calibri" w:hAnsi="Calibri" w:cs="Arial"/>
                <w:sz w:val="18"/>
              </w:rPr>
              <w:t>and</w:t>
            </w:r>
            <w:r w:rsidRPr="000A0D27">
              <w:rPr>
                <w:rFonts w:ascii="Calibri" w:hAnsi="Calibri" w:cs="Arial"/>
                <w:spacing w:val="-15"/>
                <w:sz w:val="18"/>
              </w:rPr>
              <w:t xml:space="preserve"> </w:t>
            </w:r>
            <w:r w:rsidRPr="000A0D27">
              <w:rPr>
                <w:rFonts w:ascii="Calibri" w:hAnsi="Calibri" w:cs="Arial"/>
                <w:sz w:val="18"/>
              </w:rPr>
              <w:t>not</w:t>
            </w:r>
            <w:r w:rsidRPr="000A0D27">
              <w:rPr>
                <w:rFonts w:ascii="Calibri" w:hAnsi="Calibri" w:cs="Arial"/>
                <w:spacing w:val="-1"/>
                <w:sz w:val="18"/>
              </w:rPr>
              <w:t xml:space="preserve"> </w:t>
            </w:r>
            <w:r w:rsidRPr="000A0D27">
              <w:rPr>
                <w:rFonts w:ascii="Calibri" w:hAnsi="Calibri" w:cs="Arial"/>
                <w:sz w:val="18"/>
              </w:rPr>
              <w:t>leaving</w:t>
            </w:r>
            <w:r w:rsidRPr="000A0D27">
              <w:rPr>
                <w:rFonts w:ascii="Calibri" w:hAnsi="Calibri" w:cs="Arial"/>
                <w:spacing w:val="-12"/>
                <w:sz w:val="18"/>
              </w:rPr>
              <w:t xml:space="preserve"> </w:t>
            </w:r>
            <w:r w:rsidRPr="000A0D27">
              <w:rPr>
                <w:rFonts w:ascii="Calibri" w:hAnsi="Calibri" w:cs="Arial"/>
                <w:sz w:val="18"/>
              </w:rPr>
              <w:t>cash</w:t>
            </w:r>
            <w:r w:rsidRPr="000A0D27">
              <w:rPr>
                <w:rFonts w:ascii="Calibri" w:hAnsi="Calibri" w:cs="Arial"/>
                <w:spacing w:val="-14"/>
                <w:sz w:val="18"/>
              </w:rPr>
              <w:t xml:space="preserve"> </w:t>
            </w:r>
            <w:r w:rsidRPr="000A0D27">
              <w:rPr>
                <w:rFonts w:ascii="Calibri" w:hAnsi="Calibri" w:cs="Arial"/>
                <w:sz w:val="18"/>
              </w:rPr>
              <w:t>at</w:t>
            </w:r>
            <w:r w:rsidRPr="000A0D27">
              <w:rPr>
                <w:rFonts w:ascii="Calibri" w:hAnsi="Calibri" w:cs="Arial"/>
                <w:spacing w:val="-3"/>
                <w:sz w:val="18"/>
              </w:rPr>
              <w:t xml:space="preserve"> </w:t>
            </w:r>
            <w:r w:rsidRPr="000A0D27">
              <w:rPr>
                <w:rFonts w:ascii="Calibri" w:hAnsi="Calibri" w:cs="Arial"/>
                <w:sz w:val="18"/>
              </w:rPr>
              <w:t>school</w:t>
            </w:r>
            <w:r w:rsidRPr="000A0D27">
              <w:rPr>
                <w:rFonts w:ascii="Calibri" w:hAnsi="Calibri" w:cs="Arial"/>
                <w:spacing w:val="-6"/>
                <w:sz w:val="18"/>
              </w:rPr>
              <w:t xml:space="preserve"> </w:t>
            </w:r>
            <w:r w:rsidRPr="000A0D27">
              <w:rPr>
                <w:rFonts w:ascii="Calibri" w:hAnsi="Calibri" w:cs="Arial"/>
                <w:sz w:val="18"/>
              </w:rPr>
              <w:t>during</w:t>
            </w:r>
            <w:r w:rsidRPr="000A0D27">
              <w:rPr>
                <w:rFonts w:ascii="Calibri" w:hAnsi="Calibri" w:cs="Arial"/>
                <w:spacing w:val="10"/>
                <w:sz w:val="18"/>
              </w:rPr>
              <w:t xml:space="preserve"> </w:t>
            </w:r>
            <w:r w:rsidRPr="000A0D27">
              <w:rPr>
                <w:rFonts w:ascii="Calibri" w:hAnsi="Calibri" w:cs="Arial"/>
                <w:sz w:val="18"/>
              </w:rPr>
              <w:t>term</w:t>
            </w:r>
            <w:r w:rsidRPr="000A0D27">
              <w:rPr>
                <w:rFonts w:ascii="Calibri" w:hAnsi="Calibri" w:cs="Arial"/>
                <w:spacing w:val="24"/>
                <w:sz w:val="18"/>
              </w:rPr>
              <w:t xml:space="preserve"> </w:t>
            </w:r>
            <w:r w:rsidRPr="000A0D27">
              <w:rPr>
                <w:rFonts w:ascii="Calibri" w:hAnsi="Calibri" w:cs="Arial"/>
                <w:sz w:val="18"/>
              </w:rPr>
              <w:t>holidays</w:t>
            </w:r>
          </w:p>
          <w:p w:rsidR="002126E1" w:rsidRPr="000A0D27" w:rsidRDefault="002126E1" w:rsidP="0096260A">
            <w:pPr>
              <w:numPr>
                <w:ilvl w:val="0"/>
                <w:numId w:val="26"/>
              </w:numPr>
              <w:spacing w:after="90" w:line="220" w:lineRule="atLeast"/>
              <w:ind w:left="418" w:hanging="283"/>
              <w:contextualSpacing/>
              <w:rPr>
                <w:rFonts w:ascii="Calibri" w:hAnsi="Calibri" w:cs="Arial"/>
                <w:sz w:val="18"/>
              </w:rPr>
            </w:pPr>
            <w:r w:rsidRPr="000A0D27">
              <w:rPr>
                <w:rFonts w:ascii="Calibri" w:hAnsi="Calibri" w:cs="Arial"/>
                <w:sz w:val="18"/>
              </w:rPr>
              <w:t>Ensuring</w:t>
            </w:r>
            <w:r w:rsidRPr="000A0D27">
              <w:rPr>
                <w:rFonts w:ascii="Calibri" w:hAnsi="Calibri" w:cs="Arial"/>
                <w:spacing w:val="9"/>
                <w:sz w:val="18"/>
              </w:rPr>
              <w:t xml:space="preserve"> </w:t>
            </w:r>
            <w:r w:rsidRPr="000A0D27">
              <w:rPr>
                <w:rFonts w:ascii="Calibri" w:hAnsi="Calibri" w:cs="Arial"/>
                <w:sz w:val="18"/>
              </w:rPr>
              <w:t>that</w:t>
            </w:r>
            <w:r w:rsidRPr="000A0D27">
              <w:rPr>
                <w:rFonts w:ascii="Calibri" w:hAnsi="Calibri" w:cs="Arial"/>
                <w:spacing w:val="10"/>
                <w:sz w:val="18"/>
              </w:rPr>
              <w:t xml:space="preserve"> </w:t>
            </w:r>
            <w:r w:rsidRPr="000A0D27">
              <w:rPr>
                <w:rFonts w:ascii="Calibri" w:hAnsi="Calibri" w:cs="Arial"/>
                <w:sz w:val="18"/>
              </w:rPr>
              <w:t>all</w:t>
            </w:r>
            <w:r w:rsidRPr="000A0D27">
              <w:rPr>
                <w:rFonts w:ascii="Calibri" w:hAnsi="Calibri" w:cs="Arial"/>
                <w:spacing w:val="17"/>
                <w:sz w:val="18"/>
              </w:rPr>
              <w:t xml:space="preserve"> </w:t>
            </w:r>
            <w:r w:rsidRPr="000A0D27">
              <w:rPr>
                <w:rFonts w:ascii="Calibri" w:hAnsi="Calibri" w:cs="Arial"/>
                <w:sz w:val="18"/>
              </w:rPr>
              <w:t>bank</w:t>
            </w:r>
            <w:r w:rsidRPr="000A0D27">
              <w:rPr>
                <w:rFonts w:ascii="Calibri" w:hAnsi="Calibri" w:cs="Arial"/>
                <w:spacing w:val="-6"/>
                <w:sz w:val="18"/>
              </w:rPr>
              <w:t xml:space="preserve"> </w:t>
            </w:r>
            <w:r w:rsidRPr="000A0D27">
              <w:rPr>
                <w:rFonts w:ascii="Calibri" w:hAnsi="Calibri" w:cs="Arial"/>
                <w:sz w:val="18"/>
              </w:rPr>
              <w:t>accounts</w:t>
            </w:r>
            <w:r w:rsidRPr="000A0D27">
              <w:rPr>
                <w:rFonts w:ascii="Calibri" w:hAnsi="Calibri" w:cs="Arial"/>
                <w:spacing w:val="-14"/>
                <w:sz w:val="18"/>
              </w:rPr>
              <w:t xml:space="preserve"> </w:t>
            </w:r>
            <w:r w:rsidRPr="000A0D27">
              <w:rPr>
                <w:rFonts w:ascii="Calibri" w:hAnsi="Calibri" w:cs="Arial"/>
                <w:sz w:val="18"/>
              </w:rPr>
              <w:t>and</w:t>
            </w:r>
            <w:r w:rsidRPr="000A0D27">
              <w:rPr>
                <w:rFonts w:ascii="Calibri" w:hAnsi="Calibri" w:cs="Arial"/>
                <w:spacing w:val="-15"/>
                <w:sz w:val="18"/>
              </w:rPr>
              <w:t xml:space="preserve"> </w:t>
            </w:r>
            <w:r w:rsidRPr="000A0D27">
              <w:rPr>
                <w:rFonts w:ascii="Calibri" w:hAnsi="Calibri" w:cs="Arial"/>
                <w:w w:val="101"/>
                <w:sz w:val="18"/>
              </w:rPr>
              <w:t>investments:</w:t>
            </w:r>
          </w:p>
          <w:p w:rsidR="002126E1" w:rsidRPr="000A0D27" w:rsidRDefault="002126E1" w:rsidP="0096260A">
            <w:pPr>
              <w:numPr>
                <w:ilvl w:val="1"/>
                <w:numId w:val="26"/>
              </w:numPr>
              <w:spacing w:after="90" w:line="220" w:lineRule="atLeast"/>
              <w:ind w:left="843"/>
              <w:contextualSpacing/>
              <w:rPr>
                <w:rFonts w:ascii="Calibri" w:hAnsi="Calibri" w:cs="Arial"/>
                <w:sz w:val="18"/>
              </w:rPr>
            </w:pPr>
            <w:r w:rsidRPr="000A0D27">
              <w:rPr>
                <w:rFonts w:ascii="Calibri" w:hAnsi="Calibri" w:cs="Arial"/>
                <w:sz w:val="18"/>
              </w:rPr>
              <w:t>are in council’s</w:t>
            </w:r>
            <w:r w:rsidRPr="000A0D27">
              <w:rPr>
                <w:rFonts w:ascii="Calibri" w:hAnsi="Calibri" w:cs="Arial"/>
                <w:spacing w:val="9"/>
                <w:sz w:val="18"/>
              </w:rPr>
              <w:t xml:space="preserve"> </w:t>
            </w:r>
            <w:r w:rsidRPr="000A0D27">
              <w:rPr>
                <w:rFonts w:ascii="Calibri" w:hAnsi="Calibri" w:cs="Arial"/>
                <w:sz w:val="18"/>
              </w:rPr>
              <w:t>name</w:t>
            </w:r>
            <w:r w:rsidRPr="000A0D27">
              <w:rPr>
                <w:rFonts w:ascii="Calibri" w:hAnsi="Calibri" w:cs="Arial"/>
                <w:spacing w:val="-11"/>
                <w:sz w:val="18"/>
              </w:rPr>
              <w:t xml:space="preserve"> </w:t>
            </w:r>
            <w:r w:rsidRPr="000A0D27">
              <w:rPr>
                <w:rFonts w:ascii="Calibri" w:hAnsi="Calibri" w:cs="Arial"/>
                <w:w w:val="97"/>
                <w:sz w:val="18"/>
              </w:rPr>
              <w:t>(except</w:t>
            </w:r>
            <w:r w:rsidRPr="000A0D27">
              <w:rPr>
                <w:rFonts w:ascii="Calibri" w:hAnsi="Calibri" w:cs="Arial"/>
                <w:spacing w:val="-4"/>
                <w:w w:val="97"/>
                <w:sz w:val="18"/>
              </w:rPr>
              <w:t xml:space="preserve"> </w:t>
            </w:r>
            <w:r w:rsidRPr="000A0D27">
              <w:rPr>
                <w:rFonts w:ascii="Calibri" w:hAnsi="Calibri" w:cs="Arial"/>
                <w:sz w:val="18"/>
              </w:rPr>
              <w:t>for</w:t>
            </w:r>
            <w:r w:rsidRPr="000A0D27">
              <w:rPr>
                <w:rFonts w:ascii="Calibri" w:hAnsi="Calibri" w:cs="Arial"/>
                <w:spacing w:val="12"/>
                <w:sz w:val="18"/>
              </w:rPr>
              <w:t xml:space="preserve"> </w:t>
            </w:r>
            <w:r w:rsidRPr="000A0D27">
              <w:rPr>
                <w:rFonts w:ascii="Calibri" w:hAnsi="Calibri" w:cs="Arial"/>
                <w:sz w:val="18"/>
              </w:rPr>
              <w:t>the</w:t>
            </w:r>
            <w:r w:rsidRPr="000A0D27">
              <w:rPr>
                <w:rFonts w:ascii="Calibri" w:hAnsi="Calibri" w:cs="Arial"/>
                <w:spacing w:val="-1"/>
                <w:sz w:val="18"/>
              </w:rPr>
              <w:t xml:space="preserve"> </w:t>
            </w:r>
            <w:r w:rsidRPr="000A0D27">
              <w:rPr>
                <w:rFonts w:ascii="Calibri" w:hAnsi="Calibri" w:cs="Arial"/>
                <w:sz w:val="18"/>
              </w:rPr>
              <w:t>high</w:t>
            </w:r>
            <w:r w:rsidRPr="000A0D27">
              <w:rPr>
                <w:rFonts w:ascii="Calibri" w:hAnsi="Calibri" w:cs="Arial"/>
                <w:spacing w:val="-2"/>
                <w:sz w:val="18"/>
              </w:rPr>
              <w:t xml:space="preserve"> </w:t>
            </w:r>
            <w:r w:rsidRPr="000A0D27">
              <w:rPr>
                <w:rFonts w:ascii="Calibri" w:hAnsi="Calibri" w:cs="Arial"/>
                <w:sz w:val="18"/>
              </w:rPr>
              <w:t>yield</w:t>
            </w:r>
            <w:r w:rsidRPr="000A0D27">
              <w:rPr>
                <w:rFonts w:ascii="Calibri" w:hAnsi="Calibri" w:cs="Arial"/>
                <w:spacing w:val="-6"/>
                <w:sz w:val="18"/>
              </w:rPr>
              <w:t xml:space="preserve"> </w:t>
            </w:r>
            <w:r w:rsidRPr="000A0D27">
              <w:rPr>
                <w:rFonts w:ascii="Calibri" w:hAnsi="Calibri" w:cs="Arial"/>
                <w:sz w:val="18"/>
              </w:rPr>
              <w:t>investment</w:t>
            </w:r>
            <w:r w:rsidRPr="000A0D27">
              <w:rPr>
                <w:rFonts w:ascii="Calibri" w:hAnsi="Calibri" w:cs="Arial"/>
                <w:spacing w:val="3"/>
                <w:sz w:val="18"/>
              </w:rPr>
              <w:t xml:space="preserve"> </w:t>
            </w:r>
            <w:r w:rsidRPr="000A0D27">
              <w:rPr>
                <w:rFonts w:ascii="Calibri" w:hAnsi="Calibri" w:cs="Arial"/>
                <w:sz w:val="18"/>
              </w:rPr>
              <w:t>account)</w:t>
            </w:r>
          </w:p>
          <w:p w:rsidR="002126E1" w:rsidRPr="000A0D27" w:rsidRDefault="002126E1" w:rsidP="0096260A">
            <w:pPr>
              <w:numPr>
                <w:ilvl w:val="1"/>
                <w:numId w:val="26"/>
              </w:numPr>
              <w:spacing w:after="90" w:line="220" w:lineRule="atLeast"/>
              <w:ind w:left="843"/>
              <w:contextualSpacing/>
              <w:rPr>
                <w:rFonts w:ascii="Calibri" w:hAnsi="Calibri" w:cs="Arial"/>
                <w:sz w:val="18"/>
              </w:rPr>
            </w:pPr>
            <w:r w:rsidRPr="000A0D27">
              <w:rPr>
                <w:rFonts w:ascii="Calibri" w:hAnsi="Calibri" w:cs="Arial"/>
                <w:sz w:val="18"/>
              </w:rPr>
              <w:t>have</w:t>
            </w:r>
            <w:r w:rsidRPr="000A0D27">
              <w:rPr>
                <w:rFonts w:ascii="Calibri" w:hAnsi="Calibri" w:cs="Arial"/>
                <w:spacing w:val="-3"/>
                <w:w w:val="95"/>
                <w:sz w:val="18"/>
              </w:rPr>
              <w:t xml:space="preserve"> </w:t>
            </w:r>
            <w:r w:rsidRPr="000A0D27">
              <w:rPr>
                <w:rFonts w:ascii="Calibri" w:hAnsi="Calibri" w:cs="Arial"/>
                <w:sz w:val="18"/>
              </w:rPr>
              <w:t>the</w:t>
            </w:r>
            <w:r w:rsidRPr="000A0D27">
              <w:rPr>
                <w:rFonts w:ascii="Calibri" w:hAnsi="Calibri" w:cs="Arial"/>
                <w:spacing w:val="-1"/>
                <w:sz w:val="18"/>
              </w:rPr>
              <w:t xml:space="preserve"> </w:t>
            </w:r>
            <w:r w:rsidRPr="000A0D27">
              <w:rPr>
                <w:rFonts w:ascii="Calibri" w:hAnsi="Calibri" w:cs="Arial"/>
                <w:sz w:val="18"/>
              </w:rPr>
              <w:t>principal</w:t>
            </w:r>
            <w:r w:rsidRPr="000A0D27">
              <w:rPr>
                <w:rFonts w:ascii="Calibri" w:hAnsi="Calibri" w:cs="Arial"/>
                <w:spacing w:val="22"/>
                <w:sz w:val="18"/>
              </w:rPr>
              <w:t xml:space="preserve"> </w:t>
            </w:r>
            <w:r w:rsidRPr="000A0D27">
              <w:rPr>
                <w:rFonts w:ascii="Calibri" w:hAnsi="Calibri" w:cs="Arial"/>
                <w:sz w:val="18"/>
              </w:rPr>
              <w:t>and</w:t>
            </w:r>
            <w:r w:rsidRPr="000A0D27">
              <w:rPr>
                <w:rFonts w:ascii="Calibri" w:hAnsi="Calibri" w:cs="Arial"/>
                <w:spacing w:val="-15"/>
                <w:sz w:val="18"/>
              </w:rPr>
              <w:t xml:space="preserve"> </w:t>
            </w:r>
            <w:r w:rsidRPr="000A0D27">
              <w:rPr>
                <w:rFonts w:ascii="Calibri" w:hAnsi="Calibri" w:cs="Arial"/>
                <w:sz w:val="18"/>
              </w:rPr>
              <w:t>a</w:t>
            </w:r>
            <w:r w:rsidRPr="000A0D27">
              <w:rPr>
                <w:rFonts w:ascii="Calibri" w:hAnsi="Calibri" w:cs="Arial"/>
                <w:spacing w:val="-12"/>
                <w:sz w:val="18"/>
              </w:rPr>
              <w:t xml:space="preserve"> </w:t>
            </w:r>
            <w:r w:rsidRPr="000A0D27">
              <w:rPr>
                <w:rFonts w:ascii="Calibri" w:hAnsi="Calibri" w:cs="Arial"/>
                <w:sz w:val="18"/>
              </w:rPr>
              <w:t>delegated</w:t>
            </w:r>
            <w:r w:rsidRPr="000A0D27">
              <w:rPr>
                <w:rFonts w:ascii="Calibri" w:hAnsi="Calibri" w:cs="Arial"/>
                <w:spacing w:val="-14"/>
                <w:sz w:val="18"/>
              </w:rPr>
              <w:t xml:space="preserve"> </w:t>
            </w:r>
            <w:r w:rsidRPr="000A0D27">
              <w:rPr>
                <w:rFonts w:ascii="Calibri" w:hAnsi="Calibri" w:cs="Arial"/>
                <w:sz w:val="18"/>
              </w:rPr>
              <w:t>councillor</w:t>
            </w:r>
            <w:r w:rsidRPr="000A0D27">
              <w:rPr>
                <w:rFonts w:ascii="Calibri" w:hAnsi="Calibri" w:cs="Arial"/>
                <w:spacing w:val="26"/>
                <w:sz w:val="18"/>
              </w:rPr>
              <w:t xml:space="preserve"> </w:t>
            </w:r>
            <w:r w:rsidRPr="000A0D27">
              <w:rPr>
                <w:rFonts w:ascii="Calibri" w:hAnsi="Calibri" w:cs="Arial"/>
                <w:sz w:val="18"/>
              </w:rPr>
              <w:t>as</w:t>
            </w:r>
            <w:r w:rsidRPr="000A0D27">
              <w:rPr>
                <w:rFonts w:ascii="Calibri" w:hAnsi="Calibri" w:cs="Arial"/>
                <w:spacing w:val="-14"/>
                <w:sz w:val="18"/>
              </w:rPr>
              <w:t xml:space="preserve"> </w:t>
            </w:r>
            <w:r w:rsidRPr="000A0D27">
              <w:rPr>
                <w:rFonts w:ascii="Calibri" w:hAnsi="Calibri" w:cs="Arial"/>
                <w:sz w:val="18"/>
              </w:rPr>
              <w:t xml:space="preserve">signatories; </w:t>
            </w:r>
            <w:r w:rsidRPr="000A0D27">
              <w:rPr>
                <w:rFonts w:ascii="Calibri" w:hAnsi="Calibri" w:cs="Arial"/>
                <w:spacing w:val="8"/>
                <w:sz w:val="18"/>
              </w:rPr>
              <w:t xml:space="preserve"> </w:t>
            </w:r>
            <w:r w:rsidRPr="000A0D27">
              <w:rPr>
                <w:rFonts w:ascii="Calibri" w:hAnsi="Calibri" w:cs="Arial"/>
                <w:w w:val="102"/>
                <w:sz w:val="18"/>
              </w:rPr>
              <w:t xml:space="preserve">the </w:t>
            </w:r>
            <w:r w:rsidRPr="000A0D27">
              <w:rPr>
                <w:rFonts w:ascii="Calibri" w:hAnsi="Calibri" w:cs="Arial"/>
                <w:sz w:val="18"/>
              </w:rPr>
              <w:t>business</w:t>
            </w:r>
            <w:r w:rsidRPr="000A0D27">
              <w:rPr>
                <w:rFonts w:ascii="Calibri" w:hAnsi="Calibri" w:cs="Arial"/>
                <w:spacing w:val="-13"/>
                <w:sz w:val="18"/>
              </w:rPr>
              <w:t xml:space="preserve"> </w:t>
            </w:r>
            <w:r w:rsidRPr="000A0D27">
              <w:rPr>
                <w:rFonts w:ascii="Calibri" w:hAnsi="Calibri" w:cs="Arial"/>
                <w:sz w:val="18"/>
              </w:rPr>
              <w:t>manager</w:t>
            </w:r>
            <w:r w:rsidRPr="000A0D27">
              <w:rPr>
                <w:rFonts w:ascii="Calibri" w:hAnsi="Calibri" w:cs="Arial"/>
                <w:spacing w:val="1"/>
                <w:sz w:val="18"/>
              </w:rPr>
              <w:t xml:space="preserve"> </w:t>
            </w:r>
            <w:r w:rsidRPr="000A0D27">
              <w:rPr>
                <w:rFonts w:ascii="Calibri" w:hAnsi="Calibri" w:cs="Arial"/>
                <w:sz w:val="18"/>
              </w:rPr>
              <w:t>must</w:t>
            </w:r>
            <w:r w:rsidRPr="000A0D27">
              <w:rPr>
                <w:rFonts w:ascii="Calibri" w:hAnsi="Calibri" w:cs="Arial"/>
                <w:spacing w:val="10"/>
                <w:sz w:val="18"/>
              </w:rPr>
              <w:t xml:space="preserve"> </w:t>
            </w:r>
            <w:r w:rsidRPr="000A0D27">
              <w:rPr>
                <w:rFonts w:ascii="Calibri" w:hAnsi="Calibri" w:cs="Arial"/>
                <w:sz w:val="18"/>
              </w:rPr>
              <w:t>not</w:t>
            </w:r>
            <w:r w:rsidRPr="000A0D27">
              <w:rPr>
                <w:rFonts w:ascii="Calibri" w:hAnsi="Calibri" w:cs="Arial"/>
                <w:spacing w:val="-1"/>
                <w:sz w:val="18"/>
              </w:rPr>
              <w:t xml:space="preserve"> </w:t>
            </w:r>
            <w:r w:rsidRPr="000A0D27">
              <w:rPr>
                <w:rFonts w:ascii="Calibri" w:hAnsi="Calibri" w:cs="Arial"/>
                <w:sz w:val="18"/>
              </w:rPr>
              <w:t>be</w:t>
            </w:r>
            <w:r w:rsidRPr="000A0D27">
              <w:rPr>
                <w:rFonts w:ascii="Calibri" w:hAnsi="Calibri" w:cs="Arial"/>
                <w:spacing w:val="-14"/>
                <w:sz w:val="18"/>
              </w:rPr>
              <w:t xml:space="preserve"> </w:t>
            </w:r>
            <w:r w:rsidRPr="000A0D27">
              <w:rPr>
                <w:rFonts w:ascii="Calibri" w:hAnsi="Calibri" w:cs="Arial"/>
                <w:sz w:val="18"/>
              </w:rPr>
              <w:t>a</w:t>
            </w:r>
            <w:r w:rsidRPr="000A0D27">
              <w:rPr>
                <w:rFonts w:ascii="Calibri" w:hAnsi="Calibri" w:cs="Arial"/>
                <w:spacing w:val="-12"/>
                <w:sz w:val="18"/>
              </w:rPr>
              <w:t xml:space="preserve"> </w:t>
            </w:r>
            <w:r w:rsidRPr="000A0D27">
              <w:rPr>
                <w:rFonts w:ascii="Calibri" w:hAnsi="Calibri" w:cs="Arial"/>
                <w:w w:val="101"/>
                <w:sz w:val="18"/>
              </w:rPr>
              <w:t>signatory</w:t>
            </w:r>
          </w:p>
          <w:p w:rsidR="002126E1" w:rsidRPr="000A0D27" w:rsidRDefault="002126E1" w:rsidP="0096260A">
            <w:pPr>
              <w:numPr>
                <w:ilvl w:val="1"/>
                <w:numId w:val="26"/>
              </w:numPr>
              <w:spacing w:after="90" w:line="220" w:lineRule="atLeast"/>
              <w:ind w:left="843"/>
              <w:contextualSpacing/>
              <w:rPr>
                <w:rFonts w:ascii="Calibri" w:hAnsi="Calibri" w:cs="Arial"/>
                <w:sz w:val="18"/>
              </w:rPr>
            </w:pPr>
            <w:r w:rsidRPr="000A0D27">
              <w:rPr>
                <w:rFonts w:ascii="Calibri" w:hAnsi="Calibri" w:cs="Arial"/>
                <w:sz w:val="18"/>
              </w:rPr>
              <w:t>are used</w:t>
            </w:r>
            <w:r w:rsidRPr="000A0D27">
              <w:rPr>
                <w:rFonts w:ascii="Calibri" w:hAnsi="Calibri" w:cs="Arial"/>
                <w:spacing w:val="-14"/>
                <w:sz w:val="18"/>
              </w:rPr>
              <w:t xml:space="preserve"> </w:t>
            </w:r>
            <w:r w:rsidRPr="000A0D27">
              <w:rPr>
                <w:rFonts w:ascii="Calibri" w:hAnsi="Calibri" w:cs="Arial"/>
                <w:sz w:val="18"/>
              </w:rPr>
              <w:t>for</w:t>
            </w:r>
            <w:r w:rsidRPr="000A0D27">
              <w:rPr>
                <w:rFonts w:ascii="Calibri" w:hAnsi="Calibri" w:cs="Arial"/>
                <w:spacing w:val="12"/>
                <w:sz w:val="18"/>
              </w:rPr>
              <w:t xml:space="preserve"> </w:t>
            </w:r>
            <w:r w:rsidRPr="000A0D27">
              <w:rPr>
                <w:rFonts w:ascii="Calibri" w:hAnsi="Calibri" w:cs="Arial"/>
                <w:sz w:val="18"/>
              </w:rPr>
              <w:t>all</w:t>
            </w:r>
            <w:r w:rsidRPr="000A0D27">
              <w:rPr>
                <w:rFonts w:ascii="Calibri" w:hAnsi="Calibri" w:cs="Arial"/>
                <w:spacing w:val="17"/>
                <w:sz w:val="18"/>
              </w:rPr>
              <w:t xml:space="preserve"> </w:t>
            </w:r>
            <w:r w:rsidRPr="000A0D27">
              <w:rPr>
                <w:rFonts w:ascii="Calibri" w:hAnsi="Calibri" w:cs="Arial"/>
                <w:sz w:val="18"/>
              </w:rPr>
              <w:t>monies</w:t>
            </w:r>
            <w:r w:rsidRPr="000A0D27">
              <w:rPr>
                <w:rFonts w:ascii="Calibri" w:hAnsi="Calibri" w:cs="Arial"/>
                <w:spacing w:val="-6"/>
                <w:sz w:val="18"/>
              </w:rPr>
              <w:t xml:space="preserve"> </w:t>
            </w:r>
            <w:r w:rsidRPr="000A0D27">
              <w:rPr>
                <w:rFonts w:ascii="Calibri" w:hAnsi="Calibri" w:cs="Arial"/>
                <w:sz w:val="18"/>
              </w:rPr>
              <w:t>received</w:t>
            </w:r>
          </w:p>
          <w:p w:rsidR="002126E1" w:rsidRPr="000A0D27" w:rsidRDefault="002126E1" w:rsidP="0096260A">
            <w:pPr>
              <w:numPr>
                <w:ilvl w:val="1"/>
                <w:numId w:val="26"/>
              </w:numPr>
              <w:spacing w:after="90" w:line="220" w:lineRule="atLeast"/>
              <w:ind w:left="843"/>
              <w:contextualSpacing/>
              <w:rPr>
                <w:rFonts w:ascii="Calibri" w:hAnsi="Calibri" w:cs="Arial"/>
                <w:sz w:val="18"/>
              </w:rPr>
            </w:pPr>
            <w:r w:rsidRPr="000A0D27">
              <w:rPr>
                <w:rFonts w:ascii="Calibri" w:hAnsi="Calibri" w:cs="Arial"/>
                <w:position w:val="-1"/>
                <w:sz w:val="18"/>
              </w:rPr>
              <w:t>are never</w:t>
            </w:r>
            <w:r w:rsidRPr="000A0D27">
              <w:rPr>
                <w:rFonts w:ascii="Calibri" w:hAnsi="Calibri" w:cs="Arial"/>
                <w:spacing w:val="-11"/>
                <w:position w:val="-1"/>
                <w:sz w:val="18"/>
              </w:rPr>
              <w:t xml:space="preserve"> </w:t>
            </w:r>
            <w:r w:rsidRPr="000A0D27">
              <w:rPr>
                <w:rFonts w:ascii="Calibri" w:hAnsi="Calibri" w:cs="Arial"/>
                <w:position w:val="-1"/>
                <w:sz w:val="18"/>
              </w:rPr>
              <w:t>overdrawn</w:t>
            </w:r>
          </w:p>
          <w:p w:rsidR="002126E1" w:rsidRPr="000A0D27" w:rsidRDefault="002126E1" w:rsidP="0096260A">
            <w:pPr>
              <w:numPr>
                <w:ilvl w:val="0"/>
                <w:numId w:val="26"/>
              </w:numPr>
              <w:spacing w:after="90" w:line="220" w:lineRule="atLeast"/>
              <w:ind w:left="418" w:hanging="283"/>
              <w:contextualSpacing/>
              <w:rPr>
                <w:rFonts w:ascii="Calibri" w:hAnsi="Calibri" w:cs="Arial"/>
                <w:sz w:val="18"/>
              </w:rPr>
            </w:pPr>
            <w:r w:rsidRPr="000A0D27">
              <w:rPr>
                <w:rFonts w:ascii="Calibri" w:hAnsi="Calibri" w:cs="Arial"/>
                <w:sz w:val="18"/>
              </w:rPr>
              <w:t>Money collected elsewhere in the school, handed to the office on day of collection with a control receipt, a general receipt is issued for total collection</w:t>
            </w:r>
          </w:p>
        </w:tc>
      </w:tr>
      <w:tr w:rsidR="002126E1" w:rsidRPr="000A0D27" w:rsidTr="002126E1">
        <w:trPr>
          <w:cantSplit/>
        </w:trPr>
        <w:tc>
          <w:tcPr>
            <w:tcW w:w="1992" w:type="dxa"/>
            <w:vAlign w:val="center"/>
          </w:tcPr>
          <w:p w:rsidR="002126E1" w:rsidRPr="000A0D27" w:rsidRDefault="002126E1" w:rsidP="002126E1">
            <w:pPr>
              <w:jc w:val="center"/>
              <w:rPr>
                <w:rFonts w:ascii="Calibri" w:hAnsi="Calibri" w:cs="Arial"/>
                <w:sz w:val="18"/>
              </w:rPr>
            </w:pPr>
            <w:r w:rsidRPr="000A0D27">
              <w:rPr>
                <w:rFonts w:ascii="Calibri" w:hAnsi="Calibri" w:cs="Arial"/>
                <w:sz w:val="18"/>
              </w:rPr>
              <w:t>Registers</w:t>
            </w:r>
          </w:p>
        </w:tc>
        <w:tc>
          <w:tcPr>
            <w:tcW w:w="7294" w:type="dxa"/>
          </w:tcPr>
          <w:p w:rsidR="002126E1" w:rsidRPr="000A0D27" w:rsidRDefault="002126E1" w:rsidP="0096260A">
            <w:pPr>
              <w:numPr>
                <w:ilvl w:val="0"/>
                <w:numId w:val="26"/>
              </w:numPr>
              <w:spacing w:after="90" w:line="220" w:lineRule="atLeast"/>
              <w:ind w:left="418" w:hanging="283"/>
              <w:contextualSpacing/>
              <w:rPr>
                <w:rFonts w:ascii="Calibri" w:hAnsi="Calibri" w:cs="Arial"/>
                <w:sz w:val="18"/>
              </w:rPr>
            </w:pPr>
            <w:r w:rsidRPr="000A0D27">
              <w:rPr>
                <w:rFonts w:ascii="Calibri" w:hAnsi="Calibri" w:cs="Arial"/>
                <w:sz w:val="18"/>
              </w:rPr>
              <w:t>Accountable documents register maintained for receipts, cheques and order books</w:t>
            </w:r>
          </w:p>
          <w:p w:rsidR="002126E1" w:rsidRPr="000A0D27" w:rsidRDefault="002126E1" w:rsidP="0096260A">
            <w:pPr>
              <w:numPr>
                <w:ilvl w:val="0"/>
                <w:numId w:val="26"/>
              </w:numPr>
              <w:spacing w:after="90" w:line="220" w:lineRule="atLeast"/>
              <w:ind w:left="418" w:hanging="283"/>
              <w:contextualSpacing/>
              <w:rPr>
                <w:rFonts w:ascii="Calibri" w:hAnsi="Calibri" w:cs="Arial"/>
                <w:sz w:val="18"/>
              </w:rPr>
            </w:pPr>
            <w:r w:rsidRPr="000A0D27">
              <w:rPr>
                <w:rFonts w:ascii="Calibri" w:hAnsi="Calibri" w:cs="Arial"/>
                <w:sz w:val="18"/>
              </w:rPr>
              <w:t>Investment register maintained for all investments other than HYIA</w:t>
            </w:r>
          </w:p>
          <w:p w:rsidR="002126E1" w:rsidRPr="000A0D27" w:rsidRDefault="002126E1" w:rsidP="0096260A">
            <w:pPr>
              <w:numPr>
                <w:ilvl w:val="0"/>
                <w:numId w:val="26"/>
              </w:numPr>
              <w:spacing w:after="90" w:line="220" w:lineRule="atLeast"/>
              <w:ind w:left="418" w:hanging="283"/>
              <w:contextualSpacing/>
              <w:rPr>
                <w:rFonts w:ascii="Calibri" w:hAnsi="Calibri" w:cs="Arial"/>
                <w:sz w:val="18"/>
              </w:rPr>
            </w:pPr>
            <w:r w:rsidRPr="000A0D27">
              <w:rPr>
                <w:rFonts w:ascii="Calibri" w:hAnsi="Calibri" w:cs="Arial"/>
                <w:sz w:val="18"/>
              </w:rPr>
              <w:t>EFTPOS register maintained for user details, phone, void and refund transactions</w:t>
            </w:r>
          </w:p>
          <w:p w:rsidR="002126E1" w:rsidRPr="000A0D27" w:rsidRDefault="002126E1" w:rsidP="0096260A">
            <w:pPr>
              <w:numPr>
                <w:ilvl w:val="0"/>
                <w:numId w:val="26"/>
              </w:numPr>
              <w:spacing w:after="90" w:line="220" w:lineRule="atLeast"/>
              <w:ind w:left="418" w:hanging="283"/>
              <w:contextualSpacing/>
              <w:rPr>
                <w:rFonts w:ascii="Calibri" w:hAnsi="Calibri" w:cs="Arial"/>
                <w:sz w:val="18"/>
              </w:rPr>
            </w:pPr>
            <w:r w:rsidRPr="000A0D27">
              <w:rPr>
                <w:rFonts w:ascii="Calibri" w:hAnsi="Calibri" w:cs="Arial"/>
                <w:sz w:val="18"/>
              </w:rPr>
              <w:t>Purchasing card Cardholder register</w:t>
            </w:r>
          </w:p>
          <w:p w:rsidR="002126E1" w:rsidRPr="000A0D27" w:rsidRDefault="002126E1" w:rsidP="0096260A">
            <w:pPr>
              <w:numPr>
                <w:ilvl w:val="0"/>
                <w:numId w:val="26"/>
              </w:numPr>
              <w:spacing w:after="90" w:line="220" w:lineRule="atLeast"/>
              <w:ind w:left="418" w:hanging="283"/>
              <w:contextualSpacing/>
              <w:rPr>
                <w:rFonts w:ascii="Calibri" w:hAnsi="Calibri" w:cs="Arial"/>
                <w:sz w:val="18"/>
              </w:rPr>
            </w:pPr>
            <w:r w:rsidRPr="000A0D27">
              <w:rPr>
                <w:rFonts w:ascii="Calibri" w:hAnsi="Calibri" w:cs="Arial"/>
                <w:sz w:val="18"/>
              </w:rPr>
              <w:t>V</w:t>
            </w:r>
            <w:r w:rsidR="00937936">
              <w:rPr>
                <w:rFonts w:ascii="Calibri" w:hAnsi="Calibri" w:cs="Arial"/>
                <w:sz w:val="18"/>
              </w:rPr>
              <w:t xml:space="preserve">ictorian </w:t>
            </w:r>
            <w:r w:rsidRPr="000A0D27">
              <w:rPr>
                <w:rFonts w:ascii="Calibri" w:hAnsi="Calibri" w:cs="Arial"/>
                <w:sz w:val="18"/>
              </w:rPr>
              <w:t>I</w:t>
            </w:r>
            <w:r w:rsidR="00937936">
              <w:rPr>
                <w:rFonts w:ascii="Calibri" w:hAnsi="Calibri" w:cs="Arial"/>
                <w:sz w:val="18"/>
              </w:rPr>
              <w:t xml:space="preserve">nstitute of </w:t>
            </w:r>
            <w:r w:rsidRPr="000A0D27">
              <w:rPr>
                <w:rFonts w:ascii="Calibri" w:hAnsi="Calibri" w:cs="Arial"/>
                <w:sz w:val="18"/>
              </w:rPr>
              <w:t>T</w:t>
            </w:r>
            <w:r w:rsidR="00937936">
              <w:rPr>
                <w:rFonts w:ascii="Calibri" w:hAnsi="Calibri" w:cs="Arial"/>
                <w:sz w:val="18"/>
              </w:rPr>
              <w:t>eaching (</w:t>
            </w:r>
            <w:r w:rsidR="00937936" w:rsidRPr="00937936">
              <w:rPr>
                <w:rFonts w:ascii="Calibri" w:hAnsi="Calibri" w:cs="Arial"/>
                <w:b/>
                <w:sz w:val="18"/>
              </w:rPr>
              <w:t>VIT</w:t>
            </w:r>
            <w:r w:rsidR="00937936">
              <w:rPr>
                <w:rFonts w:ascii="Calibri" w:hAnsi="Calibri" w:cs="Arial"/>
                <w:sz w:val="18"/>
              </w:rPr>
              <w:t>)</w:t>
            </w:r>
            <w:r w:rsidRPr="000A0D27">
              <w:rPr>
                <w:rFonts w:ascii="Calibri" w:hAnsi="Calibri" w:cs="Arial"/>
                <w:sz w:val="18"/>
              </w:rPr>
              <w:t>/Working With Children Check Register that complies with VRQA requirements</w:t>
            </w:r>
          </w:p>
        </w:tc>
      </w:tr>
      <w:tr w:rsidR="002126E1" w:rsidRPr="000A0D27" w:rsidTr="002126E1">
        <w:trPr>
          <w:cantSplit/>
        </w:trPr>
        <w:tc>
          <w:tcPr>
            <w:tcW w:w="1992" w:type="dxa"/>
            <w:vAlign w:val="center"/>
          </w:tcPr>
          <w:p w:rsidR="002126E1" w:rsidRPr="000A0D27" w:rsidRDefault="002126E1" w:rsidP="002126E1">
            <w:pPr>
              <w:jc w:val="center"/>
              <w:rPr>
                <w:rFonts w:ascii="Calibri" w:hAnsi="Calibri" w:cs="Arial"/>
                <w:sz w:val="18"/>
              </w:rPr>
            </w:pPr>
            <w:r w:rsidRPr="000A0D27">
              <w:rPr>
                <w:rFonts w:ascii="Calibri" w:hAnsi="Calibri" w:cs="Arial"/>
                <w:sz w:val="18"/>
              </w:rPr>
              <w:t>Payroll</w:t>
            </w:r>
          </w:p>
        </w:tc>
        <w:tc>
          <w:tcPr>
            <w:tcW w:w="7294" w:type="dxa"/>
          </w:tcPr>
          <w:p w:rsidR="002126E1" w:rsidRPr="000A0D27" w:rsidRDefault="002126E1" w:rsidP="0096260A">
            <w:pPr>
              <w:numPr>
                <w:ilvl w:val="0"/>
                <w:numId w:val="27"/>
              </w:numPr>
              <w:spacing w:after="90" w:line="220" w:lineRule="atLeast"/>
              <w:ind w:left="418" w:hanging="283"/>
              <w:contextualSpacing/>
              <w:rPr>
                <w:rFonts w:ascii="Calibri" w:hAnsi="Calibri" w:cs="Arial"/>
                <w:sz w:val="18"/>
              </w:rPr>
            </w:pPr>
            <w:r w:rsidRPr="000A0D27">
              <w:rPr>
                <w:rFonts w:ascii="Calibri" w:hAnsi="Calibri" w:cs="Arial"/>
                <w:sz w:val="18"/>
              </w:rPr>
              <w:t>Having</w:t>
            </w:r>
            <w:r w:rsidRPr="000A0D27">
              <w:rPr>
                <w:rFonts w:ascii="Calibri" w:hAnsi="Calibri" w:cs="Arial"/>
                <w:spacing w:val="-17"/>
                <w:sz w:val="18"/>
              </w:rPr>
              <w:t xml:space="preserve"> </w:t>
            </w:r>
            <w:r w:rsidRPr="000A0D27">
              <w:rPr>
                <w:rFonts w:ascii="Calibri" w:hAnsi="Calibri" w:cs="Arial"/>
                <w:sz w:val="18"/>
              </w:rPr>
              <w:t>procedures</w:t>
            </w:r>
            <w:r w:rsidRPr="000A0D27">
              <w:rPr>
                <w:rFonts w:ascii="Calibri" w:hAnsi="Calibri" w:cs="Arial"/>
                <w:spacing w:val="3"/>
                <w:sz w:val="18"/>
              </w:rPr>
              <w:t xml:space="preserve"> </w:t>
            </w:r>
            <w:r w:rsidRPr="000A0D27">
              <w:rPr>
                <w:rFonts w:ascii="Calibri" w:hAnsi="Calibri" w:cs="Arial"/>
                <w:sz w:val="18"/>
              </w:rPr>
              <w:t>which</w:t>
            </w:r>
            <w:r w:rsidRPr="000A0D27">
              <w:rPr>
                <w:rFonts w:ascii="Calibri" w:hAnsi="Calibri" w:cs="Arial"/>
                <w:spacing w:val="-1"/>
                <w:sz w:val="18"/>
              </w:rPr>
              <w:t xml:space="preserve"> </w:t>
            </w:r>
            <w:r w:rsidRPr="000A0D27">
              <w:rPr>
                <w:rFonts w:ascii="Calibri" w:hAnsi="Calibri" w:cs="Arial"/>
                <w:sz w:val="18"/>
              </w:rPr>
              <w:t>comply</w:t>
            </w:r>
            <w:r w:rsidRPr="000A0D27">
              <w:rPr>
                <w:rFonts w:ascii="Calibri" w:hAnsi="Calibri" w:cs="Arial"/>
                <w:spacing w:val="-6"/>
                <w:sz w:val="18"/>
              </w:rPr>
              <w:t xml:space="preserve"> </w:t>
            </w:r>
            <w:r w:rsidRPr="000A0D27">
              <w:rPr>
                <w:rFonts w:ascii="Calibri" w:hAnsi="Calibri" w:cs="Arial"/>
                <w:sz w:val="18"/>
              </w:rPr>
              <w:t>with</w:t>
            </w:r>
            <w:r w:rsidRPr="000A0D27">
              <w:rPr>
                <w:rFonts w:ascii="Calibri" w:hAnsi="Calibri" w:cs="Arial"/>
                <w:spacing w:val="11"/>
                <w:sz w:val="18"/>
              </w:rPr>
              <w:t xml:space="preserve"> </w:t>
            </w:r>
            <w:r w:rsidRPr="000A0D27">
              <w:rPr>
                <w:rFonts w:ascii="Calibri" w:hAnsi="Calibri" w:cs="Arial"/>
                <w:sz w:val="18"/>
              </w:rPr>
              <w:t>Australian</w:t>
            </w:r>
            <w:r w:rsidRPr="000A0D27">
              <w:rPr>
                <w:rFonts w:ascii="Calibri" w:hAnsi="Calibri" w:cs="Arial"/>
                <w:spacing w:val="19"/>
                <w:sz w:val="18"/>
              </w:rPr>
              <w:t xml:space="preserve"> </w:t>
            </w:r>
            <w:r w:rsidRPr="000A0D27">
              <w:rPr>
                <w:rFonts w:ascii="Calibri" w:hAnsi="Calibri" w:cs="Arial"/>
                <w:sz w:val="18"/>
              </w:rPr>
              <w:t>Tax</w:t>
            </w:r>
            <w:r w:rsidRPr="000A0D27">
              <w:rPr>
                <w:rFonts w:ascii="Calibri" w:hAnsi="Calibri" w:cs="Arial"/>
                <w:spacing w:val="-10"/>
                <w:w w:val="95"/>
                <w:sz w:val="18"/>
              </w:rPr>
              <w:t xml:space="preserve"> </w:t>
            </w:r>
            <w:r w:rsidRPr="000A0D27">
              <w:rPr>
                <w:rFonts w:ascii="Calibri" w:hAnsi="Calibri" w:cs="Arial"/>
                <w:sz w:val="18"/>
              </w:rPr>
              <w:t>Office</w:t>
            </w:r>
            <w:r w:rsidRPr="000A0D27">
              <w:rPr>
                <w:rFonts w:ascii="Calibri" w:hAnsi="Calibri" w:cs="Arial"/>
                <w:w w:val="95"/>
                <w:sz w:val="18"/>
              </w:rPr>
              <w:t>,</w:t>
            </w:r>
            <w:r w:rsidRPr="000A0D27">
              <w:rPr>
                <w:rFonts w:ascii="Calibri" w:hAnsi="Calibri" w:cs="Arial"/>
                <w:spacing w:val="8"/>
                <w:w w:val="95"/>
                <w:sz w:val="18"/>
              </w:rPr>
              <w:t xml:space="preserve"> </w:t>
            </w:r>
            <w:r w:rsidRPr="000A0D27">
              <w:rPr>
                <w:rFonts w:ascii="Calibri" w:hAnsi="Calibri" w:cs="Arial"/>
                <w:w w:val="101"/>
                <w:sz w:val="18"/>
              </w:rPr>
              <w:t xml:space="preserve">superannuation </w:t>
            </w:r>
            <w:r w:rsidRPr="000A0D27">
              <w:rPr>
                <w:rFonts w:ascii="Calibri" w:hAnsi="Calibri" w:cs="Arial"/>
                <w:sz w:val="18"/>
              </w:rPr>
              <w:t>and</w:t>
            </w:r>
            <w:r w:rsidRPr="000A0D27">
              <w:rPr>
                <w:rFonts w:ascii="Calibri" w:hAnsi="Calibri" w:cs="Arial"/>
                <w:spacing w:val="-15"/>
                <w:sz w:val="18"/>
              </w:rPr>
              <w:t xml:space="preserve"> </w:t>
            </w:r>
            <w:r w:rsidRPr="000A0D27">
              <w:rPr>
                <w:rFonts w:ascii="Calibri" w:hAnsi="Calibri" w:cs="Arial"/>
                <w:sz w:val="18"/>
              </w:rPr>
              <w:t>WorkCover</w:t>
            </w:r>
            <w:r w:rsidRPr="000A0D27">
              <w:rPr>
                <w:rFonts w:ascii="Calibri" w:hAnsi="Calibri" w:cs="Arial"/>
                <w:spacing w:val="-5"/>
                <w:w w:val="98"/>
                <w:sz w:val="18"/>
              </w:rPr>
              <w:t xml:space="preserve"> </w:t>
            </w:r>
            <w:r w:rsidRPr="000A0D27">
              <w:rPr>
                <w:rFonts w:ascii="Calibri" w:hAnsi="Calibri" w:cs="Arial"/>
                <w:w w:val="103"/>
                <w:sz w:val="18"/>
              </w:rPr>
              <w:t>requirements</w:t>
            </w:r>
          </w:p>
          <w:p w:rsidR="002126E1" w:rsidRPr="000A0D27" w:rsidRDefault="002126E1" w:rsidP="0096260A">
            <w:pPr>
              <w:numPr>
                <w:ilvl w:val="0"/>
                <w:numId w:val="27"/>
              </w:numPr>
              <w:spacing w:after="90" w:line="220" w:lineRule="atLeast"/>
              <w:ind w:left="418" w:hanging="283"/>
              <w:contextualSpacing/>
              <w:rPr>
                <w:rFonts w:ascii="Calibri" w:hAnsi="Calibri" w:cs="Arial"/>
                <w:sz w:val="18"/>
              </w:rPr>
            </w:pPr>
            <w:r w:rsidRPr="000A0D27">
              <w:rPr>
                <w:rFonts w:ascii="Calibri" w:hAnsi="Calibri" w:cs="Arial"/>
                <w:sz w:val="18"/>
              </w:rPr>
              <w:t>Having</w:t>
            </w:r>
            <w:r w:rsidRPr="000A0D27">
              <w:rPr>
                <w:rFonts w:ascii="Calibri" w:hAnsi="Calibri" w:cs="Arial"/>
                <w:spacing w:val="-17"/>
                <w:sz w:val="18"/>
              </w:rPr>
              <w:t xml:space="preserve"> </w:t>
            </w:r>
            <w:r w:rsidRPr="000A0D27">
              <w:rPr>
                <w:rFonts w:ascii="Calibri" w:hAnsi="Calibri" w:cs="Arial"/>
                <w:sz w:val="18"/>
              </w:rPr>
              <w:t>a</w:t>
            </w:r>
            <w:r w:rsidRPr="000A0D27">
              <w:rPr>
                <w:rFonts w:ascii="Calibri" w:hAnsi="Calibri" w:cs="Arial"/>
                <w:spacing w:val="-12"/>
                <w:sz w:val="18"/>
              </w:rPr>
              <w:t xml:space="preserve"> </w:t>
            </w:r>
            <w:r w:rsidRPr="000A0D27">
              <w:rPr>
                <w:rFonts w:ascii="Calibri" w:hAnsi="Calibri" w:cs="Arial"/>
                <w:sz w:val="18"/>
              </w:rPr>
              <w:t>process</w:t>
            </w:r>
            <w:r w:rsidRPr="000A0D27">
              <w:rPr>
                <w:rFonts w:ascii="Calibri" w:hAnsi="Calibri" w:cs="Arial"/>
                <w:spacing w:val="-6"/>
                <w:sz w:val="18"/>
              </w:rPr>
              <w:t xml:space="preserve"> </w:t>
            </w:r>
            <w:r w:rsidRPr="000A0D27">
              <w:rPr>
                <w:rFonts w:ascii="Calibri" w:hAnsi="Calibri" w:cs="Arial"/>
                <w:sz w:val="18"/>
              </w:rPr>
              <w:t>to</w:t>
            </w:r>
            <w:r w:rsidRPr="000A0D27">
              <w:rPr>
                <w:rFonts w:ascii="Calibri" w:hAnsi="Calibri" w:cs="Arial"/>
                <w:spacing w:val="-1"/>
                <w:sz w:val="18"/>
              </w:rPr>
              <w:t xml:space="preserve"> </w:t>
            </w:r>
            <w:r w:rsidRPr="000A0D27">
              <w:rPr>
                <w:rFonts w:ascii="Calibri" w:hAnsi="Calibri" w:cs="Arial"/>
                <w:sz w:val="18"/>
              </w:rPr>
              <w:t>authorise</w:t>
            </w:r>
            <w:r w:rsidRPr="000A0D27">
              <w:rPr>
                <w:rFonts w:ascii="Calibri" w:hAnsi="Calibri" w:cs="Arial"/>
                <w:spacing w:val="10"/>
                <w:sz w:val="18"/>
              </w:rPr>
              <w:t xml:space="preserve"> </w:t>
            </w:r>
            <w:r w:rsidRPr="000A0D27">
              <w:rPr>
                <w:rFonts w:ascii="Calibri" w:hAnsi="Calibri" w:cs="Arial"/>
                <w:sz w:val="18"/>
              </w:rPr>
              <w:t>hours</w:t>
            </w:r>
            <w:r w:rsidRPr="000A0D27">
              <w:rPr>
                <w:rFonts w:ascii="Calibri" w:hAnsi="Calibri" w:cs="Arial"/>
                <w:spacing w:val="3"/>
                <w:sz w:val="18"/>
              </w:rPr>
              <w:t xml:space="preserve"> </w:t>
            </w:r>
            <w:r w:rsidRPr="000A0D27">
              <w:rPr>
                <w:rFonts w:ascii="Calibri" w:hAnsi="Calibri" w:cs="Arial"/>
                <w:w w:val="101"/>
                <w:sz w:val="18"/>
              </w:rPr>
              <w:t>worked</w:t>
            </w:r>
          </w:p>
          <w:p w:rsidR="002126E1" w:rsidRPr="000A0D27" w:rsidRDefault="002126E1" w:rsidP="0096260A">
            <w:pPr>
              <w:numPr>
                <w:ilvl w:val="0"/>
                <w:numId w:val="27"/>
              </w:numPr>
              <w:spacing w:after="90" w:line="220" w:lineRule="atLeast"/>
              <w:ind w:left="418" w:hanging="283"/>
              <w:contextualSpacing/>
              <w:rPr>
                <w:rFonts w:ascii="Calibri" w:hAnsi="Calibri" w:cs="Arial"/>
                <w:sz w:val="18"/>
              </w:rPr>
            </w:pPr>
            <w:r w:rsidRPr="000A0D27">
              <w:rPr>
                <w:rFonts w:ascii="Calibri" w:hAnsi="Calibri" w:cs="Arial"/>
                <w:sz w:val="18"/>
              </w:rPr>
              <w:t>Reconciling</w:t>
            </w:r>
            <w:r w:rsidRPr="000A0D27">
              <w:rPr>
                <w:rFonts w:ascii="Calibri" w:hAnsi="Calibri" w:cs="Arial"/>
                <w:spacing w:val="21"/>
                <w:sz w:val="18"/>
              </w:rPr>
              <w:t xml:space="preserve"> </w:t>
            </w:r>
            <w:r w:rsidRPr="000A0D27">
              <w:rPr>
                <w:rFonts w:ascii="Calibri" w:hAnsi="Calibri" w:cs="Arial"/>
                <w:sz w:val="18"/>
              </w:rPr>
              <w:t>payment</w:t>
            </w:r>
            <w:r w:rsidRPr="000A0D27">
              <w:rPr>
                <w:rFonts w:ascii="Calibri" w:hAnsi="Calibri" w:cs="Arial"/>
                <w:spacing w:val="-13"/>
                <w:sz w:val="18"/>
              </w:rPr>
              <w:t xml:space="preserve"> </w:t>
            </w:r>
            <w:r w:rsidRPr="000A0D27">
              <w:rPr>
                <w:rFonts w:ascii="Calibri" w:hAnsi="Calibri" w:cs="Arial"/>
                <w:w w:val="103"/>
                <w:sz w:val="18"/>
              </w:rPr>
              <w:t>summaries</w:t>
            </w:r>
          </w:p>
          <w:p w:rsidR="002126E1" w:rsidRPr="000A0D27" w:rsidRDefault="002126E1" w:rsidP="0096260A">
            <w:pPr>
              <w:numPr>
                <w:ilvl w:val="0"/>
                <w:numId w:val="27"/>
              </w:numPr>
              <w:spacing w:after="90" w:line="220" w:lineRule="atLeast"/>
              <w:ind w:left="418" w:hanging="283"/>
              <w:contextualSpacing/>
              <w:rPr>
                <w:rFonts w:ascii="Calibri" w:hAnsi="Calibri" w:cs="Arial"/>
                <w:sz w:val="18"/>
              </w:rPr>
            </w:pPr>
            <w:r w:rsidRPr="000A0D27">
              <w:rPr>
                <w:rFonts w:ascii="Calibri" w:hAnsi="Calibri" w:cs="Arial"/>
                <w:sz w:val="18"/>
              </w:rPr>
              <w:t>Requiring</w:t>
            </w:r>
            <w:r w:rsidRPr="000A0D27">
              <w:rPr>
                <w:rFonts w:ascii="Calibri" w:hAnsi="Calibri" w:cs="Arial"/>
                <w:spacing w:val="31"/>
                <w:sz w:val="18"/>
              </w:rPr>
              <w:t xml:space="preserve"> </w:t>
            </w:r>
            <w:r w:rsidRPr="000A0D27">
              <w:rPr>
                <w:rFonts w:ascii="Calibri" w:hAnsi="Calibri" w:cs="Arial"/>
                <w:sz w:val="18"/>
              </w:rPr>
              <w:t>all</w:t>
            </w:r>
            <w:r w:rsidRPr="000A0D27">
              <w:rPr>
                <w:rFonts w:ascii="Calibri" w:hAnsi="Calibri" w:cs="Arial"/>
                <w:spacing w:val="17"/>
                <w:sz w:val="18"/>
              </w:rPr>
              <w:t xml:space="preserve"> </w:t>
            </w:r>
            <w:r w:rsidRPr="000A0D27">
              <w:rPr>
                <w:rFonts w:ascii="Calibri" w:hAnsi="Calibri" w:cs="Arial"/>
                <w:sz w:val="18"/>
              </w:rPr>
              <w:t>non-teaching</w:t>
            </w:r>
            <w:r w:rsidRPr="000A0D27">
              <w:rPr>
                <w:rFonts w:ascii="Calibri" w:hAnsi="Calibri" w:cs="Arial"/>
                <w:spacing w:val="5"/>
                <w:sz w:val="18"/>
              </w:rPr>
              <w:t xml:space="preserve"> </w:t>
            </w:r>
            <w:r w:rsidRPr="000A0D27">
              <w:rPr>
                <w:rFonts w:ascii="Calibri" w:hAnsi="Calibri" w:cs="Arial"/>
                <w:sz w:val="18"/>
              </w:rPr>
              <w:t>school-based</w:t>
            </w:r>
            <w:r w:rsidRPr="000A0D27">
              <w:rPr>
                <w:rFonts w:ascii="Calibri" w:hAnsi="Calibri" w:cs="Arial"/>
                <w:spacing w:val="-6"/>
                <w:sz w:val="18"/>
              </w:rPr>
              <w:t xml:space="preserve"> </w:t>
            </w:r>
            <w:r w:rsidRPr="000A0D27">
              <w:rPr>
                <w:rFonts w:ascii="Calibri" w:hAnsi="Calibri" w:cs="Arial"/>
                <w:sz w:val="18"/>
              </w:rPr>
              <w:t>employees</w:t>
            </w:r>
            <w:r w:rsidRPr="000A0D27">
              <w:rPr>
                <w:rFonts w:ascii="Calibri" w:hAnsi="Calibri" w:cs="Arial"/>
                <w:spacing w:val="-5"/>
                <w:w w:val="98"/>
                <w:sz w:val="18"/>
              </w:rPr>
              <w:t xml:space="preserve"> </w:t>
            </w:r>
            <w:r w:rsidRPr="000A0D27">
              <w:rPr>
                <w:rFonts w:ascii="Calibri" w:hAnsi="Calibri" w:cs="Arial"/>
                <w:sz w:val="18"/>
              </w:rPr>
              <w:t>to</w:t>
            </w:r>
            <w:r w:rsidRPr="000A0D27">
              <w:rPr>
                <w:rFonts w:ascii="Calibri" w:hAnsi="Calibri" w:cs="Arial"/>
                <w:spacing w:val="-1"/>
                <w:sz w:val="18"/>
              </w:rPr>
              <w:t xml:space="preserve"> </w:t>
            </w:r>
            <w:r w:rsidRPr="000A0D27">
              <w:rPr>
                <w:rFonts w:ascii="Calibri" w:hAnsi="Calibri" w:cs="Arial"/>
                <w:sz w:val="18"/>
              </w:rPr>
              <w:t>have</w:t>
            </w:r>
            <w:r w:rsidRPr="000A0D27">
              <w:rPr>
                <w:rFonts w:ascii="Calibri" w:hAnsi="Calibri" w:cs="Arial"/>
                <w:spacing w:val="-3"/>
                <w:w w:val="95"/>
                <w:sz w:val="18"/>
              </w:rPr>
              <w:t xml:space="preserve"> </w:t>
            </w:r>
            <w:r w:rsidRPr="000A0D27">
              <w:rPr>
                <w:rFonts w:ascii="Calibri" w:hAnsi="Calibri" w:cs="Arial"/>
                <w:sz w:val="18"/>
              </w:rPr>
              <w:t>a</w:t>
            </w:r>
            <w:r w:rsidRPr="000A0D27">
              <w:rPr>
                <w:rFonts w:ascii="Calibri" w:hAnsi="Calibri" w:cs="Arial"/>
                <w:spacing w:val="-12"/>
                <w:sz w:val="18"/>
              </w:rPr>
              <w:t xml:space="preserve"> </w:t>
            </w:r>
            <w:r w:rsidRPr="000A0D27">
              <w:rPr>
                <w:rFonts w:ascii="Calibri" w:hAnsi="Calibri" w:cs="Arial"/>
                <w:w w:val="106"/>
                <w:sz w:val="18"/>
              </w:rPr>
              <w:t xml:space="preserve">current </w:t>
            </w:r>
            <w:r w:rsidRPr="000A0D27">
              <w:rPr>
                <w:rFonts w:ascii="Calibri" w:hAnsi="Calibri" w:cs="Arial"/>
                <w:sz w:val="18"/>
              </w:rPr>
              <w:t>working</w:t>
            </w:r>
            <w:r w:rsidRPr="000A0D27">
              <w:rPr>
                <w:rFonts w:ascii="Calibri" w:hAnsi="Calibri" w:cs="Arial"/>
                <w:spacing w:val="14"/>
                <w:sz w:val="18"/>
              </w:rPr>
              <w:t xml:space="preserve"> </w:t>
            </w:r>
            <w:r w:rsidRPr="000A0D27">
              <w:rPr>
                <w:rFonts w:ascii="Calibri" w:hAnsi="Calibri" w:cs="Arial"/>
                <w:sz w:val="18"/>
              </w:rPr>
              <w:t>with</w:t>
            </w:r>
            <w:r w:rsidRPr="000A0D27">
              <w:rPr>
                <w:rFonts w:ascii="Calibri" w:hAnsi="Calibri" w:cs="Arial"/>
                <w:spacing w:val="11"/>
                <w:sz w:val="18"/>
              </w:rPr>
              <w:t xml:space="preserve"> </w:t>
            </w:r>
            <w:r w:rsidRPr="000A0D27">
              <w:rPr>
                <w:rFonts w:ascii="Calibri" w:hAnsi="Calibri" w:cs="Arial"/>
                <w:sz w:val="18"/>
              </w:rPr>
              <w:t>children</w:t>
            </w:r>
            <w:r w:rsidRPr="000A0D27">
              <w:rPr>
                <w:rFonts w:ascii="Calibri" w:hAnsi="Calibri" w:cs="Arial"/>
                <w:spacing w:val="21"/>
                <w:sz w:val="18"/>
              </w:rPr>
              <w:t xml:space="preserve"> </w:t>
            </w:r>
            <w:r w:rsidRPr="000A0D27">
              <w:rPr>
                <w:rFonts w:ascii="Calibri" w:hAnsi="Calibri" w:cs="Arial"/>
                <w:sz w:val="18"/>
              </w:rPr>
              <w:t>check</w:t>
            </w:r>
          </w:p>
          <w:p w:rsidR="002126E1" w:rsidRPr="000A0D27" w:rsidRDefault="002126E1" w:rsidP="0096260A">
            <w:pPr>
              <w:numPr>
                <w:ilvl w:val="0"/>
                <w:numId w:val="27"/>
              </w:numPr>
              <w:spacing w:after="90" w:line="220" w:lineRule="atLeast"/>
              <w:ind w:left="418" w:hanging="283"/>
              <w:contextualSpacing/>
              <w:rPr>
                <w:rFonts w:ascii="Calibri" w:hAnsi="Calibri" w:cs="Arial"/>
                <w:position w:val="-1"/>
                <w:sz w:val="18"/>
              </w:rPr>
            </w:pPr>
            <w:r w:rsidRPr="000A0D27">
              <w:rPr>
                <w:rFonts w:ascii="Calibri" w:hAnsi="Calibri" w:cs="Arial"/>
                <w:position w:val="-1"/>
                <w:sz w:val="18"/>
              </w:rPr>
              <w:t>Requiring</w:t>
            </w:r>
            <w:r w:rsidRPr="000A0D27">
              <w:rPr>
                <w:rFonts w:ascii="Calibri" w:hAnsi="Calibri" w:cs="Arial"/>
                <w:spacing w:val="31"/>
                <w:position w:val="-1"/>
                <w:sz w:val="18"/>
              </w:rPr>
              <w:t xml:space="preserve"> </w:t>
            </w:r>
            <w:r w:rsidRPr="000A0D27">
              <w:rPr>
                <w:rFonts w:ascii="Calibri" w:hAnsi="Calibri" w:cs="Arial"/>
                <w:position w:val="-1"/>
                <w:sz w:val="18"/>
              </w:rPr>
              <w:t>all</w:t>
            </w:r>
            <w:r w:rsidRPr="000A0D27">
              <w:rPr>
                <w:rFonts w:ascii="Calibri" w:hAnsi="Calibri" w:cs="Arial"/>
                <w:spacing w:val="17"/>
                <w:position w:val="-1"/>
                <w:sz w:val="18"/>
              </w:rPr>
              <w:t xml:space="preserve"> </w:t>
            </w:r>
            <w:r w:rsidRPr="000A0D27">
              <w:rPr>
                <w:rFonts w:ascii="Calibri" w:hAnsi="Calibri" w:cs="Arial"/>
                <w:sz w:val="18"/>
              </w:rPr>
              <w:t>employees</w:t>
            </w:r>
            <w:r w:rsidRPr="000A0D27">
              <w:rPr>
                <w:rFonts w:ascii="Calibri" w:hAnsi="Calibri" w:cs="Arial"/>
                <w:spacing w:val="-5"/>
                <w:w w:val="98"/>
                <w:position w:val="-1"/>
                <w:sz w:val="18"/>
              </w:rPr>
              <w:t xml:space="preserve"> </w:t>
            </w:r>
            <w:r w:rsidRPr="000A0D27">
              <w:rPr>
                <w:rFonts w:ascii="Calibri" w:hAnsi="Calibri" w:cs="Arial"/>
                <w:position w:val="-1"/>
                <w:sz w:val="18"/>
              </w:rPr>
              <w:t>who</w:t>
            </w:r>
            <w:r w:rsidRPr="000A0D27">
              <w:rPr>
                <w:rFonts w:ascii="Calibri" w:hAnsi="Calibri" w:cs="Arial"/>
                <w:spacing w:val="-9"/>
                <w:position w:val="-1"/>
                <w:sz w:val="18"/>
              </w:rPr>
              <w:t xml:space="preserve"> </w:t>
            </w:r>
            <w:r w:rsidRPr="000A0D27">
              <w:rPr>
                <w:rFonts w:ascii="Calibri" w:hAnsi="Calibri" w:cs="Arial"/>
                <w:position w:val="-1"/>
                <w:sz w:val="18"/>
              </w:rPr>
              <w:t>handle</w:t>
            </w:r>
            <w:r w:rsidRPr="000A0D27">
              <w:rPr>
                <w:rFonts w:ascii="Calibri" w:hAnsi="Calibri" w:cs="Arial"/>
                <w:spacing w:val="-6"/>
                <w:position w:val="-1"/>
                <w:sz w:val="18"/>
              </w:rPr>
              <w:t xml:space="preserve"> </w:t>
            </w:r>
            <w:r w:rsidRPr="000A0D27">
              <w:rPr>
                <w:rFonts w:ascii="Calibri" w:hAnsi="Calibri" w:cs="Arial"/>
                <w:position w:val="-1"/>
                <w:sz w:val="18"/>
              </w:rPr>
              <w:t>cash</w:t>
            </w:r>
            <w:r w:rsidRPr="000A0D27">
              <w:rPr>
                <w:rFonts w:ascii="Calibri" w:hAnsi="Calibri" w:cs="Arial"/>
                <w:spacing w:val="-14"/>
                <w:position w:val="-1"/>
                <w:sz w:val="18"/>
              </w:rPr>
              <w:t xml:space="preserve"> </w:t>
            </w:r>
            <w:r w:rsidRPr="000A0D27">
              <w:rPr>
                <w:rFonts w:ascii="Calibri" w:hAnsi="Calibri" w:cs="Arial"/>
                <w:position w:val="-1"/>
                <w:sz w:val="18"/>
              </w:rPr>
              <w:t>to</w:t>
            </w:r>
            <w:r w:rsidRPr="000A0D27">
              <w:rPr>
                <w:rFonts w:ascii="Calibri" w:hAnsi="Calibri" w:cs="Arial"/>
                <w:spacing w:val="-1"/>
                <w:position w:val="-1"/>
                <w:sz w:val="18"/>
              </w:rPr>
              <w:t xml:space="preserve"> </w:t>
            </w:r>
            <w:r w:rsidRPr="000A0D27">
              <w:rPr>
                <w:rFonts w:ascii="Calibri" w:hAnsi="Calibri" w:cs="Arial"/>
                <w:sz w:val="18"/>
              </w:rPr>
              <w:t>have</w:t>
            </w:r>
            <w:r w:rsidRPr="000A0D27">
              <w:rPr>
                <w:rFonts w:ascii="Calibri" w:hAnsi="Calibri" w:cs="Arial"/>
                <w:spacing w:val="-3"/>
                <w:w w:val="95"/>
                <w:position w:val="-1"/>
                <w:sz w:val="18"/>
              </w:rPr>
              <w:t xml:space="preserve"> </w:t>
            </w:r>
            <w:r w:rsidRPr="000A0D27">
              <w:rPr>
                <w:rFonts w:ascii="Calibri" w:hAnsi="Calibri" w:cs="Arial"/>
                <w:position w:val="-1"/>
                <w:sz w:val="18"/>
              </w:rPr>
              <w:t>a</w:t>
            </w:r>
            <w:r w:rsidRPr="000A0D27">
              <w:rPr>
                <w:rFonts w:ascii="Calibri" w:hAnsi="Calibri" w:cs="Arial"/>
                <w:spacing w:val="-12"/>
                <w:position w:val="-1"/>
                <w:sz w:val="18"/>
              </w:rPr>
              <w:t xml:space="preserve"> </w:t>
            </w:r>
            <w:r w:rsidRPr="000A0D27">
              <w:rPr>
                <w:rFonts w:ascii="Calibri" w:hAnsi="Calibri" w:cs="Arial"/>
                <w:position w:val="-1"/>
                <w:sz w:val="18"/>
              </w:rPr>
              <w:t>criminal</w:t>
            </w:r>
            <w:r w:rsidRPr="000A0D27">
              <w:rPr>
                <w:rFonts w:ascii="Calibri" w:hAnsi="Calibri" w:cs="Arial"/>
                <w:spacing w:val="33"/>
                <w:position w:val="-1"/>
                <w:sz w:val="18"/>
              </w:rPr>
              <w:t xml:space="preserve"> </w:t>
            </w:r>
            <w:r w:rsidRPr="000A0D27">
              <w:rPr>
                <w:rFonts w:ascii="Calibri" w:hAnsi="Calibri" w:cs="Arial"/>
                <w:position w:val="-1"/>
                <w:sz w:val="18"/>
              </w:rPr>
              <w:t>records</w:t>
            </w:r>
            <w:r w:rsidRPr="000A0D27">
              <w:rPr>
                <w:rFonts w:ascii="Calibri" w:hAnsi="Calibri" w:cs="Arial"/>
                <w:spacing w:val="7"/>
                <w:position w:val="-1"/>
                <w:sz w:val="18"/>
              </w:rPr>
              <w:t xml:space="preserve"> </w:t>
            </w:r>
            <w:r w:rsidRPr="000A0D27">
              <w:rPr>
                <w:rFonts w:ascii="Calibri" w:hAnsi="Calibri" w:cs="Arial"/>
                <w:position w:val="-1"/>
                <w:sz w:val="18"/>
              </w:rPr>
              <w:t>check</w:t>
            </w:r>
          </w:p>
          <w:p w:rsidR="002126E1" w:rsidRPr="000A0D27" w:rsidRDefault="002126E1" w:rsidP="0096260A">
            <w:pPr>
              <w:numPr>
                <w:ilvl w:val="0"/>
                <w:numId w:val="27"/>
              </w:numPr>
              <w:spacing w:after="90" w:line="220" w:lineRule="atLeast"/>
              <w:ind w:left="418" w:hanging="283"/>
              <w:contextualSpacing/>
              <w:rPr>
                <w:rFonts w:ascii="Calibri" w:hAnsi="Calibri" w:cs="Arial"/>
                <w:sz w:val="18"/>
              </w:rPr>
            </w:pPr>
            <w:r w:rsidRPr="000A0D27">
              <w:rPr>
                <w:rFonts w:ascii="Calibri" w:hAnsi="Calibri" w:cs="Arial"/>
                <w:position w:val="-1"/>
                <w:sz w:val="18"/>
              </w:rPr>
              <w:t>All teachers (including CRTs) have a current VIT registration</w:t>
            </w:r>
          </w:p>
        </w:tc>
      </w:tr>
      <w:tr w:rsidR="002126E1" w:rsidRPr="000A0D27" w:rsidTr="002126E1">
        <w:trPr>
          <w:cantSplit/>
        </w:trPr>
        <w:tc>
          <w:tcPr>
            <w:tcW w:w="1992" w:type="dxa"/>
            <w:vAlign w:val="center"/>
          </w:tcPr>
          <w:p w:rsidR="002126E1" w:rsidRPr="000A0D27" w:rsidRDefault="002126E1" w:rsidP="002126E1">
            <w:pPr>
              <w:jc w:val="center"/>
              <w:rPr>
                <w:rFonts w:ascii="Calibri" w:hAnsi="Calibri" w:cs="Arial"/>
                <w:sz w:val="18"/>
              </w:rPr>
            </w:pPr>
            <w:r w:rsidRPr="000A0D27">
              <w:rPr>
                <w:rFonts w:ascii="Calibri" w:hAnsi="Calibri" w:cs="Arial"/>
                <w:sz w:val="18"/>
              </w:rPr>
              <w:t>Recording and reporting</w:t>
            </w:r>
          </w:p>
        </w:tc>
        <w:tc>
          <w:tcPr>
            <w:tcW w:w="7294" w:type="dxa"/>
          </w:tcPr>
          <w:p w:rsidR="002126E1" w:rsidRPr="000A0D27" w:rsidRDefault="002126E1" w:rsidP="0096260A">
            <w:pPr>
              <w:numPr>
                <w:ilvl w:val="0"/>
                <w:numId w:val="28"/>
              </w:numPr>
              <w:spacing w:after="90" w:line="220" w:lineRule="atLeast"/>
              <w:ind w:left="418" w:hanging="283"/>
              <w:contextualSpacing/>
              <w:rPr>
                <w:rFonts w:ascii="Calibri" w:hAnsi="Calibri" w:cs="Arial"/>
                <w:sz w:val="18"/>
              </w:rPr>
            </w:pPr>
            <w:r w:rsidRPr="000A0D27">
              <w:rPr>
                <w:rFonts w:ascii="Calibri" w:hAnsi="Calibri" w:cs="Arial"/>
                <w:sz w:val="18"/>
              </w:rPr>
              <w:t>Keeping</w:t>
            </w:r>
            <w:r w:rsidRPr="000A0D27">
              <w:rPr>
                <w:rFonts w:ascii="Calibri" w:hAnsi="Calibri" w:cs="Arial"/>
                <w:spacing w:val="-19"/>
                <w:sz w:val="18"/>
              </w:rPr>
              <w:t xml:space="preserve"> </w:t>
            </w:r>
            <w:r w:rsidRPr="000A0D27">
              <w:rPr>
                <w:rFonts w:ascii="Calibri" w:hAnsi="Calibri" w:cs="Arial"/>
                <w:sz w:val="18"/>
              </w:rPr>
              <w:t>up-to-date</w:t>
            </w:r>
            <w:r w:rsidRPr="000A0D27">
              <w:rPr>
                <w:rFonts w:ascii="Calibri" w:hAnsi="Calibri" w:cs="Arial"/>
                <w:spacing w:val="23"/>
                <w:sz w:val="18"/>
              </w:rPr>
              <w:t xml:space="preserve"> </w:t>
            </w:r>
            <w:r w:rsidRPr="000A0D27">
              <w:rPr>
                <w:rFonts w:ascii="Calibri" w:hAnsi="Calibri" w:cs="Arial"/>
                <w:sz w:val="18"/>
              </w:rPr>
              <w:t>accounting</w:t>
            </w:r>
            <w:r w:rsidRPr="000A0D27">
              <w:rPr>
                <w:rFonts w:ascii="Calibri" w:hAnsi="Calibri" w:cs="Arial"/>
                <w:spacing w:val="-12"/>
                <w:sz w:val="18"/>
              </w:rPr>
              <w:t xml:space="preserve"> </w:t>
            </w:r>
            <w:r w:rsidRPr="000A0D27">
              <w:rPr>
                <w:rFonts w:ascii="Calibri" w:hAnsi="Calibri" w:cs="Arial"/>
                <w:sz w:val="18"/>
              </w:rPr>
              <w:t>records</w:t>
            </w:r>
            <w:r w:rsidRPr="000A0D27">
              <w:rPr>
                <w:rFonts w:ascii="Calibri" w:hAnsi="Calibri" w:cs="Arial"/>
                <w:spacing w:val="1"/>
                <w:sz w:val="18"/>
              </w:rPr>
              <w:t xml:space="preserve"> </w:t>
            </w:r>
            <w:r w:rsidRPr="000A0D27">
              <w:rPr>
                <w:rFonts w:ascii="Calibri" w:hAnsi="Calibri" w:cs="Arial"/>
                <w:sz w:val="18"/>
              </w:rPr>
              <w:t>that</w:t>
            </w:r>
            <w:r w:rsidRPr="000A0D27">
              <w:rPr>
                <w:rFonts w:ascii="Calibri" w:hAnsi="Calibri" w:cs="Arial"/>
                <w:spacing w:val="4"/>
                <w:sz w:val="18"/>
              </w:rPr>
              <w:t xml:space="preserve"> </w:t>
            </w:r>
            <w:r w:rsidRPr="000A0D27">
              <w:rPr>
                <w:rFonts w:ascii="Calibri" w:hAnsi="Calibri" w:cs="Arial"/>
                <w:sz w:val="18"/>
              </w:rPr>
              <w:t>are</w:t>
            </w:r>
            <w:r w:rsidRPr="000A0D27">
              <w:rPr>
                <w:rFonts w:ascii="Calibri" w:hAnsi="Calibri" w:cs="Arial"/>
                <w:spacing w:val="-6"/>
                <w:sz w:val="18"/>
              </w:rPr>
              <w:t xml:space="preserve"> </w:t>
            </w:r>
            <w:r w:rsidRPr="000A0D27">
              <w:rPr>
                <w:rFonts w:ascii="Calibri" w:hAnsi="Calibri" w:cs="Arial"/>
                <w:sz w:val="18"/>
              </w:rPr>
              <w:t>supported</w:t>
            </w:r>
            <w:r w:rsidRPr="000A0D27">
              <w:rPr>
                <w:rFonts w:ascii="Calibri" w:hAnsi="Calibri" w:cs="Arial"/>
                <w:spacing w:val="-4"/>
                <w:sz w:val="18"/>
              </w:rPr>
              <w:t xml:space="preserve"> </w:t>
            </w:r>
            <w:r w:rsidRPr="000A0D27">
              <w:rPr>
                <w:rFonts w:ascii="Calibri" w:hAnsi="Calibri" w:cs="Arial"/>
                <w:w w:val="93"/>
                <w:sz w:val="18"/>
              </w:rPr>
              <w:t>by</w:t>
            </w:r>
            <w:r w:rsidRPr="000A0D27">
              <w:rPr>
                <w:rFonts w:ascii="Calibri" w:hAnsi="Calibri" w:cs="Arial"/>
                <w:spacing w:val="-8"/>
                <w:w w:val="93"/>
                <w:sz w:val="18"/>
              </w:rPr>
              <w:t xml:space="preserve"> </w:t>
            </w:r>
            <w:r w:rsidRPr="000A0D27">
              <w:rPr>
                <w:rFonts w:ascii="Calibri" w:hAnsi="Calibri" w:cs="Arial"/>
                <w:w w:val="101"/>
                <w:sz w:val="18"/>
              </w:rPr>
              <w:t>documentation</w:t>
            </w:r>
          </w:p>
          <w:p w:rsidR="002126E1" w:rsidRPr="000A0D27" w:rsidRDefault="002126E1" w:rsidP="0096260A">
            <w:pPr>
              <w:numPr>
                <w:ilvl w:val="0"/>
                <w:numId w:val="28"/>
              </w:numPr>
              <w:spacing w:after="90" w:line="220" w:lineRule="atLeast"/>
              <w:ind w:left="418" w:hanging="283"/>
              <w:contextualSpacing/>
              <w:rPr>
                <w:rFonts w:ascii="Calibri" w:hAnsi="Calibri" w:cs="Arial"/>
                <w:sz w:val="18"/>
              </w:rPr>
            </w:pPr>
            <w:r w:rsidRPr="000A0D27">
              <w:rPr>
                <w:rFonts w:ascii="Calibri" w:hAnsi="Calibri" w:cs="Arial"/>
                <w:sz w:val="18"/>
              </w:rPr>
              <w:t>Reconciling</w:t>
            </w:r>
            <w:r w:rsidRPr="000A0D27">
              <w:rPr>
                <w:rFonts w:ascii="Calibri" w:hAnsi="Calibri" w:cs="Arial"/>
                <w:spacing w:val="21"/>
                <w:sz w:val="18"/>
              </w:rPr>
              <w:t xml:space="preserve"> </w:t>
            </w:r>
            <w:r w:rsidRPr="000A0D27">
              <w:rPr>
                <w:rFonts w:ascii="Calibri" w:hAnsi="Calibri" w:cs="Arial"/>
                <w:sz w:val="18"/>
              </w:rPr>
              <w:t>bank</w:t>
            </w:r>
            <w:r w:rsidRPr="000A0D27">
              <w:rPr>
                <w:rFonts w:ascii="Calibri" w:hAnsi="Calibri" w:cs="Arial"/>
                <w:spacing w:val="-6"/>
                <w:sz w:val="18"/>
              </w:rPr>
              <w:t xml:space="preserve"> </w:t>
            </w:r>
            <w:r w:rsidRPr="000A0D27">
              <w:rPr>
                <w:rFonts w:ascii="Calibri" w:hAnsi="Calibri" w:cs="Arial"/>
                <w:sz w:val="18"/>
              </w:rPr>
              <w:t>accounts</w:t>
            </w:r>
            <w:r w:rsidRPr="000A0D27">
              <w:rPr>
                <w:rFonts w:ascii="Calibri" w:hAnsi="Calibri" w:cs="Arial"/>
                <w:spacing w:val="-14"/>
                <w:sz w:val="18"/>
              </w:rPr>
              <w:t xml:space="preserve"> </w:t>
            </w:r>
            <w:r w:rsidRPr="000A0D27">
              <w:rPr>
                <w:rFonts w:ascii="Calibri" w:hAnsi="Calibri" w:cs="Arial"/>
                <w:sz w:val="18"/>
              </w:rPr>
              <w:t>with</w:t>
            </w:r>
            <w:r w:rsidRPr="000A0D27">
              <w:rPr>
                <w:rFonts w:ascii="Calibri" w:hAnsi="Calibri" w:cs="Arial"/>
                <w:spacing w:val="11"/>
                <w:sz w:val="18"/>
              </w:rPr>
              <w:t xml:space="preserve"> </w:t>
            </w:r>
            <w:r w:rsidRPr="000A0D27">
              <w:rPr>
                <w:rFonts w:ascii="Calibri" w:hAnsi="Calibri" w:cs="Arial"/>
                <w:sz w:val="18"/>
              </w:rPr>
              <w:t>bank</w:t>
            </w:r>
            <w:r w:rsidRPr="000A0D27">
              <w:rPr>
                <w:rFonts w:ascii="Calibri" w:hAnsi="Calibri" w:cs="Arial"/>
                <w:spacing w:val="-6"/>
                <w:sz w:val="18"/>
              </w:rPr>
              <w:t xml:space="preserve"> </w:t>
            </w:r>
            <w:r w:rsidRPr="000A0D27">
              <w:rPr>
                <w:rFonts w:ascii="Calibri" w:hAnsi="Calibri" w:cs="Arial"/>
                <w:w w:val="102"/>
                <w:sz w:val="18"/>
              </w:rPr>
              <w:t>statements</w:t>
            </w:r>
          </w:p>
          <w:p w:rsidR="002126E1" w:rsidRPr="000A0D27" w:rsidRDefault="002126E1" w:rsidP="0096260A">
            <w:pPr>
              <w:numPr>
                <w:ilvl w:val="0"/>
                <w:numId w:val="28"/>
              </w:numPr>
              <w:spacing w:after="90" w:line="220" w:lineRule="atLeast"/>
              <w:ind w:left="418" w:hanging="283"/>
              <w:contextualSpacing/>
              <w:rPr>
                <w:rFonts w:ascii="Calibri" w:hAnsi="Calibri" w:cs="Arial"/>
                <w:sz w:val="18"/>
              </w:rPr>
            </w:pPr>
            <w:r w:rsidRPr="000A0D27">
              <w:rPr>
                <w:rFonts w:ascii="Calibri" w:hAnsi="Calibri" w:cs="Arial"/>
                <w:sz w:val="18"/>
              </w:rPr>
              <w:t>Reconciling</w:t>
            </w:r>
            <w:r w:rsidRPr="000A0D27">
              <w:rPr>
                <w:rFonts w:ascii="Calibri" w:hAnsi="Calibri" w:cs="Arial"/>
                <w:spacing w:val="21"/>
                <w:sz w:val="18"/>
              </w:rPr>
              <w:t xml:space="preserve"> </w:t>
            </w:r>
            <w:r w:rsidRPr="000A0D27">
              <w:rPr>
                <w:rFonts w:ascii="Calibri" w:hAnsi="Calibri" w:cs="Arial"/>
                <w:sz w:val="18"/>
              </w:rPr>
              <w:t>petty</w:t>
            </w:r>
            <w:r w:rsidRPr="000A0D27">
              <w:rPr>
                <w:rFonts w:ascii="Calibri" w:hAnsi="Calibri" w:cs="Arial"/>
                <w:spacing w:val="-6"/>
                <w:sz w:val="18"/>
              </w:rPr>
              <w:t xml:space="preserve"> </w:t>
            </w:r>
            <w:r w:rsidRPr="000A0D27">
              <w:rPr>
                <w:rFonts w:ascii="Calibri" w:hAnsi="Calibri" w:cs="Arial"/>
                <w:sz w:val="18"/>
              </w:rPr>
              <w:t>cash</w:t>
            </w:r>
          </w:p>
          <w:p w:rsidR="002126E1" w:rsidRPr="000A0D27" w:rsidRDefault="002126E1" w:rsidP="0096260A">
            <w:pPr>
              <w:numPr>
                <w:ilvl w:val="0"/>
                <w:numId w:val="28"/>
              </w:numPr>
              <w:spacing w:after="90" w:line="220" w:lineRule="atLeast"/>
              <w:ind w:left="418" w:hanging="283"/>
              <w:contextualSpacing/>
              <w:rPr>
                <w:rFonts w:ascii="Calibri" w:hAnsi="Calibri" w:cs="Arial"/>
                <w:sz w:val="18"/>
              </w:rPr>
            </w:pPr>
            <w:r w:rsidRPr="000A0D27">
              <w:rPr>
                <w:rFonts w:ascii="Calibri" w:hAnsi="Calibri" w:cs="Arial"/>
                <w:sz w:val="18"/>
              </w:rPr>
              <w:t>Reporting</w:t>
            </w:r>
            <w:r w:rsidRPr="000A0D27">
              <w:rPr>
                <w:rFonts w:ascii="Calibri" w:hAnsi="Calibri" w:cs="Arial"/>
                <w:spacing w:val="24"/>
                <w:sz w:val="18"/>
              </w:rPr>
              <w:t xml:space="preserve"> </w:t>
            </w:r>
            <w:r w:rsidRPr="000A0D27">
              <w:rPr>
                <w:rFonts w:ascii="Calibri" w:hAnsi="Calibri" w:cs="Arial"/>
                <w:sz w:val="18"/>
              </w:rPr>
              <w:t>to</w:t>
            </w:r>
            <w:r w:rsidRPr="000A0D27">
              <w:rPr>
                <w:rFonts w:ascii="Calibri" w:hAnsi="Calibri" w:cs="Arial"/>
                <w:spacing w:val="-1"/>
                <w:sz w:val="18"/>
              </w:rPr>
              <w:t xml:space="preserve"> </w:t>
            </w:r>
            <w:r w:rsidRPr="000A0D27">
              <w:rPr>
                <w:rFonts w:ascii="Calibri" w:hAnsi="Calibri" w:cs="Arial"/>
                <w:sz w:val="18"/>
              </w:rPr>
              <w:t>each</w:t>
            </w:r>
            <w:r w:rsidRPr="000A0D27">
              <w:rPr>
                <w:rFonts w:ascii="Calibri" w:hAnsi="Calibri" w:cs="Arial"/>
                <w:spacing w:val="-18"/>
                <w:sz w:val="18"/>
              </w:rPr>
              <w:t xml:space="preserve"> </w:t>
            </w:r>
            <w:r w:rsidRPr="000A0D27">
              <w:rPr>
                <w:rFonts w:ascii="Calibri" w:hAnsi="Calibri" w:cs="Arial"/>
                <w:sz w:val="18"/>
              </w:rPr>
              <w:t>council</w:t>
            </w:r>
            <w:r w:rsidRPr="000A0D27">
              <w:rPr>
                <w:rFonts w:ascii="Calibri" w:hAnsi="Calibri" w:cs="Arial"/>
                <w:spacing w:val="6"/>
                <w:sz w:val="18"/>
              </w:rPr>
              <w:t xml:space="preserve"> </w:t>
            </w:r>
            <w:r w:rsidRPr="000A0D27">
              <w:rPr>
                <w:rFonts w:ascii="Calibri" w:hAnsi="Calibri" w:cs="Arial"/>
                <w:sz w:val="18"/>
              </w:rPr>
              <w:t>meeting</w:t>
            </w:r>
            <w:r w:rsidRPr="000A0D27">
              <w:rPr>
                <w:rFonts w:ascii="Calibri" w:hAnsi="Calibri" w:cs="Arial"/>
                <w:spacing w:val="8"/>
                <w:sz w:val="18"/>
              </w:rPr>
              <w:t xml:space="preserve"> </w:t>
            </w:r>
            <w:r w:rsidRPr="000A0D27">
              <w:rPr>
                <w:rFonts w:ascii="Calibri" w:hAnsi="Calibri" w:cs="Arial"/>
                <w:sz w:val="18"/>
              </w:rPr>
              <w:t>about</w:t>
            </w:r>
            <w:r w:rsidRPr="000A0D27">
              <w:rPr>
                <w:rFonts w:ascii="Calibri" w:hAnsi="Calibri" w:cs="Arial"/>
                <w:spacing w:val="-11"/>
                <w:sz w:val="18"/>
              </w:rPr>
              <w:t xml:space="preserve"> </w:t>
            </w:r>
            <w:r w:rsidRPr="000A0D27">
              <w:rPr>
                <w:rFonts w:ascii="Calibri" w:hAnsi="Calibri" w:cs="Arial"/>
                <w:sz w:val="18"/>
              </w:rPr>
              <w:t>receipts,</w:t>
            </w:r>
            <w:r w:rsidRPr="000A0D27">
              <w:rPr>
                <w:rFonts w:ascii="Calibri" w:hAnsi="Calibri" w:cs="Arial"/>
                <w:spacing w:val="8"/>
                <w:sz w:val="18"/>
              </w:rPr>
              <w:t xml:space="preserve"> </w:t>
            </w:r>
            <w:r w:rsidRPr="000A0D27">
              <w:rPr>
                <w:rFonts w:ascii="Calibri" w:hAnsi="Calibri" w:cs="Arial"/>
                <w:sz w:val="18"/>
              </w:rPr>
              <w:t>payments</w:t>
            </w:r>
            <w:r w:rsidRPr="000A0D27">
              <w:rPr>
                <w:rFonts w:ascii="Calibri" w:hAnsi="Calibri" w:cs="Arial"/>
                <w:spacing w:val="-14"/>
                <w:sz w:val="18"/>
              </w:rPr>
              <w:t xml:space="preserve"> </w:t>
            </w:r>
            <w:r w:rsidRPr="000A0D27">
              <w:rPr>
                <w:rFonts w:ascii="Calibri" w:hAnsi="Calibri" w:cs="Arial"/>
                <w:sz w:val="18"/>
              </w:rPr>
              <w:t>and financial</w:t>
            </w:r>
            <w:r w:rsidRPr="000A0D27">
              <w:rPr>
                <w:rFonts w:ascii="Calibri" w:hAnsi="Calibri" w:cs="Arial"/>
                <w:spacing w:val="8"/>
                <w:sz w:val="18"/>
              </w:rPr>
              <w:t xml:space="preserve"> </w:t>
            </w:r>
            <w:r w:rsidRPr="000A0D27">
              <w:rPr>
                <w:rFonts w:ascii="Calibri" w:hAnsi="Calibri" w:cs="Arial"/>
                <w:w w:val="103"/>
                <w:sz w:val="18"/>
              </w:rPr>
              <w:t>commitments</w:t>
            </w:r>
          </w:p>
          <w:p w:rsidR="002126E1" w:rsidRPr="000A0D27" w:rsidRDefault="002126E1" w:rsidP="0096260A">
            <w:pPr>
              <w:numPr>
                <w:ilvl w:val="0"/>
                <w:numId w:val="28"/>
              </w:numPr>
              <w:spacing w:after="90" w:line="220" w:lineRule="atLeast"/>
              <w:ind w:left="418" w:hanging="283"/>
              <w:contextualSpacing/>
              <w:rPr>
                <w:rFonts w:ascii="Calibri" w:hAnsi="Calibri" w:cs="Arial"/>
                <w:sz w:val="18"/>
              </w:rPr>
            </w:pPr>
            <w:r w:rsidRPr="000A0D27">
              <w:rPr>
                <w:rFonts w:ascii="Calibri" w:hAnsi="Calibri" w:cs="Arial"/>
                <w:sz w:val="18"/>
              </w:rPr>
              <w:t>Reporting</w:t>
            </w:r>
            <w:r w:rsidRPr="000A0D27">
              <w:rPr>
                <w:rFonts w:ascii="Calibri" w:hAnsi="Calibri" w:cs="Arial"/>
                <w:spacing w:val="24"/>
                <w:sz w:val="18"/>
              </w:rPr>
              <w:t xml:space="preserve"> </w:t>
            </w:r>
            <w:r w:rsidRPr="000A0D27">
              <w:rPr>
                <w:rFonts w:ascii="Calibri" w:hAnsi="Calibri" w:cs="Arial"/>
                <w:sz w:val="18"/>
              </w:rPr>
              <w:t>to</w:t>
            </w:r>
            <w:r w:rsidRPr="000A0D27">
              <w:rPr>
                <w:rFonts w:ascii="Calibri" w:hAnsi="Calibri" w:cs="Arial"/>
                <w:spacing w:val="-1"/>
                <w:sz w:val="18"/>
              </w:rPr>
              <w:t xml:space="preserve"> </w:t>
            </w:r>
            <w:r w:rsidRPr="000A0D27">
              <w:rPr>
                <w:rFonts w:ascii="Calibri" w:hAnsi="Calibri" w:cs="Arial"/>
                <w:sz w:val="18"/>
              </w:rPr>
              <w:t>the</w:t>
            </w:r>
            <w:r w:rsidRPr="000A0D27">
              <w:rPr>
                <w:rFonts w:ascii="Calibri" w:hAnsi="Calibri" w:cs="Arial"/>
                <w:spacing w:val="-1"/>
                <w:sz w:val="18"/>
              </w:rPr>
              <w:t xml:space="preserve"> </w:t>
            </w:r>
            <w:r w:rsidRPr="000A0D27">
              <w:rPr>
                <w:rFonts w:ascii="Calibri" w:hAnsi="Calibri" w:cs="Arial"/>
                <w:sz w:val="18"/>
              </w:rPr>
              <w:t>finance</w:t>
            </w:r>
            <w:r w:rsidRPr="000A0D27">
              <w:rPr>
                <w:rFonts w:ascii="Calibri" w:hAnsi="Calibri" w:cs="Arial"/>
                <w:spacing w:val="-6"/>
                <w:sz w:val="18"/>
              </w:rPr>
              <w:t xml:space="preserve"> </w:t>
            </w:r>
            <w:r w:rsidRPr="000A0D27">
              <w:rPr>
                <w:rFonts w:ascii="Calibri" w:hAnsi="Calibri" w:cs="Arial"/>
                <w:sz w:val="18"/>
              </w:rPr>
              <w:t>sub-committee</w:t>
            </w:r>
            <w:r w:rsidRPr="000A0D27">
              <w:rPr>
                <w:rFonts w:ascii="Calibri" w:hAnsi="Calibri" w:cs="Arial"/>
                <w:spacing w:val="31"/>
                <w:sz w:val="18"/>
              </w:rPr>
              <w:t xml:space="preserve"> </w:t>
            </w:r>
            <w:r w:rsidRPr="000A0D27">
              <w:rPr>
                <w:rFonts w:ascii="Calibri" w:hAnsi="Calibri" w:cs="Arial"/>
                <w:sz w:val="18"/>
              </w:rPr>
              <w:t>and</w:t>
            </w:r>
            <w:r w:rsidRPr="000A0D27">
              <w:rPr>
                <w:rFonts w:ascii="Calibri" w:hAnsi="Calibri" w:cs="Arial"/>
                <w:spacing w:val="-15"/>
                <w:sz w:val="18"/>
              </w:rPr>
              <w:t xml:space="preserve"> </w:t>
            </w:r>
            <w:r w:rsidRPr="000A0D27">
              <w:rPr>
                <w:rFonts w:ascii="Calibri" w:hAnsi="Calibri" w:cs="Arial"/>
                <w:sz w:val="18"/>
              </w:rPr>
              <w:t>council</w:t>
            </w:r>
            <w:r w:rsidRPr="000A0D27">
              <w:rPr>
                <w:rFonts w:ascii="Calibri" w:hAnsi="Calibri" w:cs="Arial"/>
                <w:spacing w:val="6"/>
                <w:sz w:val="18"/>
              </w:rPr>
              <w:t xml:space="preserve"> </w:t>
            </w:r>
            <w:r w:rsidRPr="000A0D27">
              <w:rPr>
                <w:rFonts w:ascii="Calibri" w:hAnsi="Calibri" w:cs="Arial"/>
                <w:sz w:val="18"/>
              </w:rPr>
              <w:t>about</w:t>
            </w:r>
            <w:r w:rsidRPr="000A0D27">
              <w:rPr>
                <w:rFonts w:ascii="Calibri" w:hAnsi="Calibri" w:cs="Arial"/>
                <w:spacing w:val="-11"/>
                <w:sz w:val="18"/>
              </w:rPr>
              <w:t xml:space="preserve"> </w:t>
            </w:r>
            <w:r w:rsidRPr="000A0D27">
              <w:rPr>
                <w:rFonts w:ascii="Calibri" w:hAnsi="Calibri" w:cs="Arial"/>
                <w:w w:val="102"/>
                <w:sz w:val="18"/>
              </w:rPr>
              <w:t xml:space="preserve">financial </w:t>
            </w:r>
            <w:r w:rsidRPr="000A0D27">
              <w:rPr>
                <w:rFonts w:ascii="Calibri" w:hAnsi="Calibri" w:cs="Arial"/>
                <w:sz w:val="18"/>
              </w:rPr>
              <w:t>performance,</w:t>
            </w:r>
            <w:r w:rsidRPr="000A0D27">
              <w:rPr>
                <w:rFonts w:ascii="Calibri" w:hAnsi="Calibri" w:cs="Arial"/>
                <w:spacing w:val="16"/>
                <w:sz w:val="18"/>
              </w:rPr>
              <w:t xml:space="preserve"> </w:t>
            </w:r>
            <w:r w:rsidRPr="000A0D27">
              <w:rPr>
                <w:rFonts w:ascii="Calibri" w:hAnsi="Calibri" w:cs="Arial"/>
                <w:sz w:val="18"/>
              </w:rPr>
              <w:t>including</w:t>
            </w:r>
            <w:r w:rsidRPr="000A0D27">
              <w:rPr>
                <w:rFonts w:ascii="Calibri" w:hAnsi="Calibri" w:cs="Arial"/>
                <w:spacing w:val="16"/>
                <w:sz w:val="18"/>
              </w:rPr>
              <w:t xml:space="preserve"> </w:t>
            </w:r>
            <w:r w:rsidRPr="000A0D27">
              <w:rPr>
                <w:rFonts w:ascii="Calibri" w:hAnsi="Calibri" w:cs="Arial"/>
                <w:sz w:val="18"/>
              </w:rPr>
              <w:t>comparing</w:t>
            </w:r>
            <w:r w:rsidRPr="000A0D27">
              <w:rPr>
                <w:rFonts w:ascii="Calibri" w:hAnsi="Calibri" w:cs="Arial"/>
                <w:spacing w:val="3"/>
                <w:sz w:val="18"/>
              </w:rPr>
              <w:t xml:space="preserve"> </w:t>
            </w:r>
            <w:r w:rsidRPr="000A0D27">
              <w:rPr>
                <w:rFonts w:ascii="Calibri" w:hAnsi="Calibri" w:cs="Arial"/>
                <w:sz w:val="18"/>
              </w:rPr>
              <w:t>actual</w:t>
            </w:r>
            <w:r w:rsidRPr="000A0D27">
              <w:rPr>
                <w:rFonts w:ascii="Calibri" w:hAnsi="Calibri" w:cs="Arial"/>
                <w:spacing w:val="4"/>
                <w:sz w:val="18"/>
              </w:rPr>
              <w:t xml:space="preserve"> </w:t>
            </w:r>
            <w:r w:rsidRPr="000A0D27">
              <w:rPr>
                <w:rFonts w:ascii="Calibri" w:hAnsi="Calibri" w:cs="Arial"/>
                <w:sz w:val="18"/>
              </w:rPr>
              <w:t>revenue</w:t>
            </w:r>
            <w:r w:rsidRPr="000A0D27">
              <w:rPr>
                <w:rFonts w:ascii="Calibri" w:hAnsi="Calibri" w:cs="Arial"/>
                <w:spacing w:val="-13"/>
                <w:sz w:val="18"/>
              </w:rPr>
              <w:t xml:space="preserve"> </w:t>
            </w:r>
            <w:r w:rsidRPr="000A0D27">
              <w:rPr>
                <w:rFonts w:ascii="Calibri" w:hAnsi="Calibri" w:cs="Arial"/>
                <w:sz w:val="18"/>
              </w:rPr>
              <w:t>and</w:t>
            </w:r>
            <w:r w:rsidRPr="000A0D27">
              <w:rPr>
                <w:rFonts w:ascii="Calibri" w:hAnsi="Calibri" w:cs="Arial"/>
                <w:spacing w:val="-15"/>
                <w:sz w:val="18"/>
              </w:rPr>
              <w:t xml:space="preserve"> </w:t>
            </w:r>
            <w:r w:rsidRPr="000A0D27">
              <w:rPr>
                <w:rFonts w:ascii="Calibri" w:hAnsi="Calibri" w:cs="Arial"/>
                <w:w w:val="101"/>
                <w:sz w:val="18"/>
              </w:rPr>
              <w:t xml:space="preserve">expenditure </w:t>
            </w:r>
            <w:r w:rsidRPr="000A0D27">
              <w:rPr>
                <w:rFonts w:ascii="Calibri" w:hAnsi="Calibri" w:cs="Arial"/>
                <w:sz w:val="18"/>
              </w:rPr>
              <w:t>to</w:t>
            </w:r>
            <w:r w:rsidRPr="000A0D27">
              <w:rPr>
                <w:rFonts w:ascii="Calibri" w:hAnsi="Calibri" w:cs="Arial"/>
                <w:spacing w:val="-1"/>
                <w:sz w:val="18"/>
              </w:rPr>
              <w:t xml:space="preserve"> </w:t>
            </w:r>
            <w:r w:rsidRPr="000A0D27">
              <w:rPr>
                <w:rFonts w:ascii="Calibri" w:hAnsi="Calibri" w:cs="Arial"/>
                <w:sz w:val="18"/>
              </w:rPr>
              <w:t>budget</w:t>
            </w:r>
          </w:p>
        </w:tc>
      </w:tr>
      <w:tr w:rsidR="002126E1" w:rsidRPr="000A0D27" w:rsidTr="002126E1">
        <w:trPr>
          <w:cantSplit/>
        </w:trPr>
        <w:tc>
          <w:tcPr>
            <w:tcW w:w="1992" w:type="dxa"/>
            <w:vAlign w:val="center"/>
          </w:tcPr>
          <w:p w:rsidR="002126E1" w:rsidRPr="000A0D27" w:rsidRDefault="002126E1" w:rsidP="002126E1">
            <w:pPr>
              <w:jc w:val="center"/>
              <w:rPr>
                <w:rFonts w:ascii="Calibri" w:hAnsi="Calibri" w:cs="Arial"/>
                <w:sz w:val="18"/>
              </w:rPr>
            </w:pPr>
            <w:r w:rsidRPr="000A0D27">
              <w:rPr>
                <w:rFonts w:ascii="Calibri" w:hAnsi="Calibri" w:cs="Arial"/>
                <w:sz w:val="18"/>
              </w:rPr>
              <w:t>Budgeting</w:t>
            </w:r>
          </w:p>
        </w:tc>
        <w:tc>
          <w:tcPr>
            <w:tcW w:w="7294" w:type="dxa"/>
          </w:tcPr>
          <w:p w:rsidR="002126E1" w:rsidRPr="000A0D27" w:rsidRDefault="002126E1" w:rsidP="0096260A">
            <w:pPr>
              <w:numPr>
                <w:ilvl w:val="0"/>
                <w:numId w:val="29"/>
              </w:numPr>
              <w:spacing w:after="90" w:line="220" w:lineRule="atLeast"/>
              <w:ind w:left="418" w:hanging="283"/>
              <w:contextualSpacing/>
              <w:rPr>
                <w:rFonts w:ascii="Calibri" w:hAnsi="Calibri" w:cs="Arial"/>
                <w:sz w:val="18"/>
              </w:rPr>
            </w:pPr>
            <w:r w:rsidRPr="000A0D27">
              <w:rPr>
                <w:rFonts w:ascii="Calibri" w:hAnsi="Calibri" w:cs="Arial"/>
                <w:sz w:val="18"/>
              </w:rPr>
              <w:t>Including</w:t>
            </w:r>
            <w:r w:rsidRPr="000A0D27">
              <w:rPr>
                <w:rFonts w:ascii="Calibri" w:hAnsi="Calibri" w:cs="Arial"/>
                <w:spacing w:val="16"/>
                <w:sz w:val="18"/>
              </w:rPr>
              <w:t xml:space="preserve"> </w:t>
            </w:r>
            <w:r w:rsidRPr="000A0D27">
              <w:rPr>
                <w:rFonts w:ascii="Calibri" w:hAnsi="Calibri" w:cs="Arial"/>
                <w:sz w:val="18"/>
              </w:rPr>
              <w:t>in the</w:t>
            </w:r>
            <w:r w:rsidRPr="000A0D27">
              <w:rPr>
                <w:rFonts w:ascii="Calibri" w:hAnsi="Calibri" w:cs="Arial"/>
                <w:spacing w:val="-1"/>
                <w:sz w:val="18"/>
              </w:rPr>
              <w:t xml:space="preserve"> </w:t>
            </w:r>
            <w:r w:rsidRPr="000A0D27">
              <w:rPr>
                <w:rFonts w:ascii="Calibri" w:hAnsi="Calibri" w:cs="Arial"/>
                <w:sz w:val="18"/>
              </w:rPr>
              <w:t>budget:</w:t>
            </w:r>
          </w:p>
          <w:p w:rsidR="002126E1" w:rsidRPr="000A0D27" w:rsidRDefault="002126E1" w:rsidP="0096260A">
            <w:pPr>
              <w:numPr>
                <w:ilvl w:val="1"/>
                <w:numId w:val="29"/>
              </w:numPr>
              <w:spacing w:after="90" w:line="220" w:lineRule="atLeast"/>
              <w:ind w:left="843"/>
              <w:contextualSpacing/>
              <w:rPr>
                <w:rFonts w:ascii="Calibri" w:hAnsi="Calibri" w:cs="Arial"/>
                <w:sz w:val="18"/>
              </w:rPr>
            </w:pPr>
            <w:r w:rsidRPr="000A0D27">
              <w:rPr>
                <w:rFonts w:ascii="Calibri" w:hAnsi="Calibri" w:cs="Arial"/>
                <w:sz w:val="18"/>
              </w:rPr>
              <w:t>all</w:t>
            </w:r>
            <w:r w:rsidRPr="000A0D27">
              <w:rPr>
                <w:rFonts w:ascii="Calibri" w:hAnsi="Calibri" w:cs="Arial"/>
                <w:spacing w:val="17"/>
                <w:sz w:val="18"/>
              </w:rPr>
              <w:t xml:space="preserve"> </w:t>
            </w:r>
            <w:r w:rsidRPr="000A0D27">
              <w:rPr>
                <w:rFonts w:ascii="Calibri" w:hAnsi="Calibri" w:cs="Arial"/>
                <w:sz w:val="18"/>
              </w:rPr>
              <w:t>revenue</w:t>
            </w:r>
            <w:r w:rsidRPr="000A0D27">
              <w:rPr>
                <w:rFonts w:ascii="Calibri" w:hAnsi="Calibri" w:cs="Arial"/>
                <w:spacing w:val="-13"/>
                <w:sz w:val="18"/>
              </w:rPr>
              <w:t xml:space="preserve"> </w:t>
            </w:r>
            <w:r w:rsidRPr="000A0D27">
              <w:rPr>
                <w:rFonts w:ascii="Calibri" w:hAnsi="Calibri" w:cs="Arial"/>
                <w:sz w:val="18"/>
              </w:rPr>
              <w:t>sources</w:t>
            </w:r>
            <w:r w:rsidRPr="000A0D27">
              <w:rPr>
                <w:rFonts w:ascii="Calibri" w:hAnsi="Calibri" w:cs="Arial"/>
                <w:spacing w:val="-6"/>
                <w:sz w:val="18"/>
              </w:rPr>
              <w:t xml:space="preserve"> </w:t>
            </w:r>
            <w:r w:rsidRPr="000A0D27">
              <w:rPr>
                <w:rFonts w:ascii="Calibri" w:hAnsi="Calibri" w:cs="Arial"/>
                <w:sz w:val="18"/>
              </w:rPr>
              <w:t>and</w:t>
            </w:r>
            <w:r w:rsidRPr="000A0D27">
              <w:rPr>
                <w:rFonts w:ascii="Calibri" w:hAnsi="Calibri" w:cs="Arial"/>
                <w:spacing w:val="-15"/>
                <w:sz w:val="18"/>
              </w:rPr>
              <w:t xml:space="preserve"> </w:t>
            </w:r>
            <w:r w:rsidRPr="000A0D27">
              <w:rPr>
                <w:rFonts w:ascii="Calibri" w:hAnsi="Calibri" w:cs="Arial"/>
                <w:sz w:val="18"/>
              </w:rPr>
              <w:t>funds</w:t>
            </w:r>
            <w:r w:rsidRPr="000A0D27">
              <w:rPr>
                <w:rFonts w:ascii="Calibri" w:hAnsi="Calibri" w:cs="Arial"/>
                <w:spacing w:val="-1"/>
                <w:sz w:val="18"/>
              </w:rPr>
              <w:t xml:space="preserve"> </w:t>
            </w:r>
            <w:r w:rsidRPr="000A0D27">
              <w:rPr>
                <w:rFonts w:ascii="Calibri" w:hAnsi="Calibri" w:cs="Arial"/>
                <w:sz w:val="18"/>
              </w:rPr>
              <w:t>carried</w:t>
            </w:r>
            <w:r w:rsidRPr="000A0D27">
              <w:rPr>
                <w:rFonts w:ascii="Calibri" w:hAnsi="Calibri" w:cs="Arial"/>
                <w:spacing w:val="17"/>
                <w:sz w:val="18"/>
              </w:rPr>
              <w:t xml:space="preserve"> </w:t>
            </w:r>
            <w:r w:rsidRPr="000A0D27">
              <w:rPr>
                <w:rFonts w:ascii="Calibri" w:hAnsi="Calibri" w:cs="Arial"/>
                <w:sz w:val="18"/>
              </w:rPr>
              <w:t>forward</w:t>
            </w:r>
            <w:r w:rsidRPr="000A0D27">
              <w:rPr>
                <w:rFonts w:ascii="Calibri" w:hAnsi="Calibri" w:cs="Arial"/>
                <w:spacing w:val="19"/>
                <w:sz w:val="18"/>
              </w:rPr>
              <w:t xml:space="preserve"> </w:t>
            </w:r>
            <w:r w:rsidRPr="000A0D27">
              <w:rPr>
                <w:rFonts w:ascii="Calibri" w:hAnsi="Calibri" w:cs="Arial"/>
                <w:sz w:val="18"/>
              </w:rPr>
              <w:t>from</w:t>
            </w:r>
            <w:r w:rsidRPr="000A0D27">
              <w:rPr>
                <w:rFonts w:ascii="Calibri" w:hAnsi="Calibri" w:cs="Arial"/>
                <w:spacing w:val="21"/>
                <w:sz w:val="18"/>
              </w:rPr>
              <w:t xml:space="preserve"> </w:t>
            </w:r>
            <w:r w:rsidRPr="000A0D27">
              <w:rPr>
                <w:rFonts w:ascii="Calibri" w:hAnsi="Calibri" w:cs="Arial"/>
                <w:sz w:val="18"/>
              </w:rPr>
              <w:t>the</w:t>
            </w:r>
            <w:r w:rsidRPr="000A0D27">
              <w:rPr>
                <w:rFonts w:ascii="Calibri" w:hAnsi="Calibri" w:cs="Arial"/>
                <w:spacing w:val="-1"/>
                <w:sz w:val="18"/>
              </w:rPr>
              <w:t xml:space="preserve"> </w:t>
            </w:r>
            <w:r w:rsidRPr="000A0D27">
              <w:rPr>
                <w:rFonts w:ascii="Calibri" w:hAnsi="Calibri" w:cs="Arial"/>
                <w:sz w:val="18"/>
              </w:rPr>
              <w:t>previous</w:t>
            </w:r>
            <w:r w:rsidRPr="000A0D27">
              <w:rPr>
                <w:rFonts w:ascii="Calibri" w:hAnsi="Calibri" w:cs="Arial"/>
                <w:spacing w:val="-6"/>
                <w:sz w:val="18"/>
              </w:rPr>
              <w:t xml:space="preserve"> </w:t>
            </w:r>
            <w:r w:rsidRPr="000A0D27">
              <w:rPr>
                <w:rFonts w:ascii="Calibri" w:hAnsi="Calibri" w:cs="Arial"/>
                <w:sz w:val="18"/>
              </w:rPr>
              <w:t>year</w:t>
            </w:r>
          </w:p>
          <w:p w:rsidR="002126E1" w:rsidRPr="000A0D27" w:rsidRDefault="002126E1" w:rsidP="0096260A">
            <w:pPr>
              <w:numPr>
                <w:ilvl w:val="1"/>
                <w:numId w:val="29"/>
              </w:numPr>
              <w:spacing w:after="90" w:line="220" w:lineRule="atLeast"/>
              <w:ind w:left="843"/>
              <w:contextualSpacing/>
              <w:rPr>
                <w:rFonts w:ascii="Calibri" w:hAnsi="Calibri" w:cs="Arial"/>
                <w:sz w:val="18"/>
              </w:rPr>
            </w:pPr>
            <w:r w:rsidRPr="000A0D27">
              <w:rPr>
                <w:rFonts w:ascii="Calibri" w:hAnsi="Calibri" w:cs="Arial"/>
                <w:sz w:val="18"/>
              </w:rPr>
              <w:t>any</w:t>
            </w:r>
            <w:r w:rsidRPr="000A0D27">
              <w:rPr>
                <w:rFonts w:ascii="Calibri" w:hAnsi="Calibri" w:cs="Arial"/>
                <w:spacing w:val="-3"/>
                <w:w w:val="95"/>
                <w:sz w:val="18"/>
              </w:rPr>
              <w:t xml:space="preserve"> </w:t>
            </w:r>
            <w:r w:rsidRPr="000A0D27">
              <w:rPr>
                <w:rFonts w:ascii="Calibri" w:hAnsi="Calibri" w:cs="Arial"/>
                <w:sz w:val="18"/>
              </w:rPr>
              <w:t>committed</w:t>
            </w:r>
            <w:r w:rsidRPr="000A0D27">
              <w:rPr>
                <w:rFonts w:ascii="Calibri" w:hAnsi="Calibri" w:cs="Arial"/>
                <w:spacing w:val="20"/>
                <w:sz w:val="18"/>
              </w:rPr>
              <w:t xml:space="preserve"> </w:t>
            </w:r>
            <w:r w:rsidRPr="000A0D27">
              <w:rPr>
                <w:rFonts w:ascii="Calibri" w:hAnsi="Calibri" w:cs="Arial"/>
                <w:w w:val="101"/>
                <w:sz w:val="18"/>
              </w:rPr>
              <w:t>funds</w:t>
            </w:r>
          </w:p>
          <w:p w:rsidR="002126E1" w:rsidRPr="000A0D27" w:rsidRDefault="002126E1" w:rsidP="0096260A">
            <w:pPr>
              <w:numPr>
                <w:ilvl w:val="1"/>
                <w:numId w:val="29"/>
              </w:numPr>
              <w:spacing w:after="90" w:line="220" w:lineRule="atLeast"/>
              <w:ind w:left="843"/>
              <w:contextualSpacing/>
              <w:rPr>
                <w:rFonts w:ascii="Calibri" w:hAnsi="Calibri" w:cs="Arial"/>
                <w:sz w:val="18"/>
              </w:rPr>
            </w:pPr>
            <w:r w:rsidRPr="000A0D27">
              <w:rPr>
                <w:rFonts w:ascii="Calibri" w:hAnsi="Calibri" w:cs="Arial"/>
                <w:sz w:val="18"/>
              </w:rPr>
              <w:t>any</w:t>
            </w:r>
            <w:r w:rsidRPr="000A0D27">
              <w:rPr>
                <w:rFonts w:ascii="Calibri" w:hAnsi="Calibri" w:cs="Arial"/>
                <w:spacing w:val="-3"/>
                <w:w w:val="95"/>
                <w:sz w:val="18"/>
              </w:rPr>
              <w:t xml:space="preserve"> </w:t>
            </w:r>
            <w:r w:rsidRPr="000A0D27">
              <w:rPr>
                <w:rFonts w:ascii="Calibri" w:hAnsi="Calibri" w:cs="Arial"/>
                <w:sz w:val="18"/>
              </w:rPr>
              <w:t>deficit</w:t>
            </w:r>
            <w:r w:rsidRPr="000A0D27">
              <w:rPr>
                <w:rFonts w:ascii="Calibri" w:hAnsi="Calibri" w:cs="Arial"/>
                <w:spacing w:val="9"/>
                <w:sz w:val="18"/>
              </w:rPr>
              <w:t xml:space="preserve"> </w:t>
            </w:r>
            <w:r w:rsidRPr="000A0D27">
              <w:rPr>
                <w:rFonts w:ascii="Calibri" w:hAnsi="Calibri" w:cs="Arial"/>
                <w:sz w:val="18"/>
              </w:rPr>
              <w:t>(to</w:t>
            </w:r>
            <w:r w:rsidRPr="000A0D27">
              <w:rPr>
                <w:rFonts w:ascii="Calibri" w:hAnsi="Calibri" w:cs="Arial"/>
                <w:spacing w:val="-8"/>
                <w:sz w:val="18"/>
              </w:rPr>
              <w:t xml:space="preserve"> </w:t>
            </w:r>
            <w:r w:rsidRPr="000A0D27">
              <w:rPr>
                <w:rFonts w:ascii="Calibri" w:hAnsi="Calibri" w:cs="Arial"/>
                <w:sz w:val="18"/>
              </w:rPr>
              <w:t>be</w:t>
            </w:r>
            <w:r w:rsidRPr="000A0D27">
              <w:rPr>
                <w:rFonts w:ascii="Calibri" w:hAnsi="Calibri" w:cs="Arial"/>
                <w:spacing w:val="-14"/>
                <w:sz w:val="18"/>
              </w:rPr>
              <w:t xml:space="preserve"> </w:t>
            </w:r>
            <w:r w:rsidRPr="000A0D27">
              <w:rPr>
                <w:rFonts w:ascii="Calibri" w:hAnsi="Calibri" w:cs="Arial"/>
                <w:sz w:val="18"/>
              </w:rPr>
              <w:t>repaid)</w:t>
            </w:r>
            <w:r w:rsidRPr="000A0D27">
              <w:rPr>
                <w:rFonts w:ascii="Calibri" w:hAnsi="Calibri" w:cs="Arial"/>
                <w:spacing w:val="-6"/>
                <w:sz w:val="18"/>
              </w:rPr>
              <w:t xml:space="preserve"> </w:t>
            </w:r>
            <w:r w:rsidRPr="000A0D27">
              <w:rPr>
                <w:rFonts w:ascii="Calibri" w:hAnsi="Calibri" w:cs="Arial"/>
                <w:sz w:val="18"/>
              </w:rPr>
              <w:t>or</w:t>
            </w:r>
            <w:r w:rsidRPr="000A0D27">
              <w:rPr>
                <w:rFonts w:ascii="Calibri" w:hAnsi="Calibri" w:cs="Arial"/>
                <w:spacing w:val="4"/>
                <w:sz w:val="18"/>
              </w:rPr>
              <w:t xml:space="preserve"> </w:t>
            </w:r>
            <w:r w:rsidRPr="000A0D27">
              <w:rPr>
                <w:rFonts w:ascii="Calibri" w:hAnsi="Calibri" w:cs="Arial"/>
                <w:sz w:val="18"/>
              </w:rPr>
              <w:t>credit</w:t>
            </w:r>
            <w:r w:rsidRPr="000A0D27">
              <w:rPr>
                <w:rFonts w:ascii="Calibri" w:hAnsi="Calibri" w:cs="Arial"/>
                <w:spacing w:val="17"/>
                <w:sz w:val="18"/>
              </w:rPr>
              <w:t xml:space="preserve"> </w:t>
            </w:r>
            <w:r w:rsidRPr="000A0D27">
              <w:rPr>
                <w:rFonts w:ascii="Calibri" w:hAnsi="Calibri" w:cs="Arial"/>
                <w:sz w:val="18"/>
              </w:rPr>
              <w:t>surplus</w:t>
            </w:r>
            <w:r w:rsidRPr="000A0D27">
              <w:rPr>
                <w:rFonts w:ascii="Calibri" w:hAnsi="Calibri" w:cs="Arial"/>
                <w:spacing w:val="18"/>
                <w:sz w:val="18"/>
              </w:rPr>
              <w:t xml:space="preserve"> </w:t>
            </w:r>
            <w:r w:rsidRPr="000A0D27">
              <w:rPr>
                <w:rFonts w:ascii="Calibri" w:hAnsi="Calibri" w:cs="Arial"/>
                <w:sz w:val="18"/>
              </w:rPr>
              <w:t>from</w:t>
            </w:r>
            <w:r w:rsidRPr="000A0D27">
              <w:rPr>
                <w:rFonts w:ascii="Calibri" w:hAnsi="Calibri" w:cs="Arial"/>
                <w:spacing w:val="21"/>
                <w:sz w:val="18"/>
              </w:rPr>
              <w:t xml:space="preserve"> </w:t>
            </w:r>
            <w:r w:rsidRPr="000A0D27">
              <w:rPr>
                <w:rFonts w:ascii="Calibri" w:hAnsi="Calibri" w:cs="Arial"/>
                <w:w w:val="91"/>
                <w:sz w:val="18"/>
              </w:rPr>
              <w:t>SRP</w:t>
            </w:r>
            <w:r w:rsidRPr="000A0D27">
              <w:rPr>
                <w:rFonts w:ascii="Calibri" w:hAnsi="Calibri" w:cs="Arial"/>
                <w:spacing w:val="-1"/>
                <w:w w:val="91"/>
                <w:sz w:val="18"/>
              </w:rPr>
              <w:t xml:space="preserve"> </w:t>
            </w:r>
            <w:r w:rsidRPr="000A0D27">
              <w:rPr>
                <w:rFonts w:ascii="Calibri" w:hAnsi="Calibri" w:cs="Arial"/>
                <w:sz w:val="18"/>
              </w:rPr>
              <w:t xml:space="preserve">funding in </w:t>
            </w:r>
            <w:r w:rsidRPr="000A0D27">
              <w:rPr>
                <w:rFonts w:ascii="Calibri" w:hAnsi="Calibri" w:cs="Arial"/>
                <w:w w:val="102"/>
                <w:sz w:val="18"/>
              </w:rPr>
              <w:t xml:space="preserve">the </w:t>
            </w:r>
            <w:r w:rsidRPr="000A0D27">
              <w:rPr>
                <w:rFonts w:ascii="Calibri" w:hAnsi="Calibri" w:cs="Arial"/>
                <w:sz w:val="18"/>
              </w:rPr>
              <w:t>previous</w:t>
            </w:r>
            <w:r w:rsidRPr="000A0D27">
              <w:rPr>
                <w:rFonts w:ascii="Calibri" w:hAnsi="Calibri" w:cs="Arial"/>
                <w:spacing w:val="-6"/>
                <w:sz w:val="18"/>
              </w:rPr>
              <w:t xml:space="preserve"> </w:t>
            </w:r>
            <w:r w:rsidRPr="000A0D27">
              <w:rPr>
                <w:rFonts w:ascii="Calibri" w:hAnsi="Calibri" w:cs="Arial"/>
                <w:sz w:val="18"/>
              </w:rPr>
              <w:t>year</w:t>
            </w:r>
            <w:r w:rsidRPr="000A0D27">
              <w:rPr>
                <w:rFonts w:ascii="Calibri" w:hAnsi="Calibri" w:cs="Arial"/>
                <w:spacing w:val="-13"/>
                <w:sz w:val="18"/>
              </w:rPr>
              <w:t xml:space="preserve"> </w:t>
            </w:r>
            <w:r w:rsidRPr="000A0D27">
              <w:rPr>
                <w:rFonts w:ascii="Calibri" w:hAnsi="Calibri" w:cs="Arial"/>
                <w:sz w:val="18"/>
              </w:rPr>
              <w:t>if</w:t>
            </w:r>
            <w:r w:rsidRPr="000A0D27">
              <w:rPr>
                <w:rFonts w:ascii="Calibri" w:hAnsi="Calibri" w:cs="Arial"/>
                <w:spacing w:val="6"/>
                <w:sz w:val="18"/>
              </w:rPr>
              <w:t xml:space="preserve"> </w:t>
            </w:r>
            <w:r w:rsidRPr="000A0D27">
              <w:rPr>
                <w:rFonts w:ascii="Calibri" w:hAnsi="Calibri" w:cs="Arial"/>
                <w:sz w:val="18"/>
              </w:rPr>
              <w:t>it</w:t>
            </w:r>
            <w:r w:rsidRPr="000A0D27">
              <w:rPr>
                <w:rFonts w:ascii="Calibri" w:hAnsi="Calibri" w:cs="Arial"/>
                <w:spacing w:val="10"/>
                <w:sz w:val="18"/>
              </w:rPr>
              <w:t xml:space="preserve"> </w:t>
            </w:r>
            <w:r w:rsidRPr="000A0D27">
              <w:rPr>
                <w:rFonts w:ascii="Calibri" w:hAnsi="Calibri" w:cs="Arial"/>
                <w:sz w:val="18"/>
              </w:rPr>
              <w:t>is</w:t>
            </w:r>
            <w:r w:rsidRPr="000A0D27">
              <w:rPr>
                <w:rFonts w:ascii="Calibri" w:hAnsi="Calibri" w:cs="Arial"/>
                <w:spacing w:val="-2"/>
                <w:sz w:val="18"/>
              </w:rPr>
              <w:t xml:space="preserve"> </w:t>
            </w:r>
            <w:r w:rsidRPr="000A0D27">
              <w:rPr>
                <w:rFonts w:ascii="Calibri" w:hAnsi="Calibri" w:cs="Arial"/>
                <w:sz w:val="18"/>
              </w:rPr>
              <w:t>to</w:t>
            </w:r>
            <w:r w:rsidRPr="000A0D27">
              <w:rPr>
                <w:rFonts w:ascii="Calibri" w:hAnsi="Calibri" w:cs="Arial"/>
                <w:spacing w:val="-1"/>
                <w:sz w:val="18"/>
              </w:rPr>
              <w:t xml:space="preserve"> </w:t>
            </w:r>
            <w:r w:rsidRPr="000A0D27">
              <w:rPr>
                <w:rFonts w:ascii="Calibri" w:hAnsi="Calibri" w:cs="Arial"/>
                <w:sz w:val="18"/>
              </w:rPr>
              <w:t>be</w:t>
            </w:r>
            <w:r w:rsidRPr="000A0D27">
              <w:rPr>
                <w:rFonts w:ascii="Calibri" w:hAnsi="Calibri" w:cs="Arial"/>
                <w:spacing w:val="-14"/>
                <w:sz w:val="18"/>
              </w:rPr>
              <w:t xml:space="preserve"> </w:t>
            </w:r>
            <w:r w:rsidRPr="000A0D27">
              <w:rPr>
                <w:rFonts w:ascii="Calibri" w:hAnsi="Calibri" w:cs="Arial"/>
                <w:sz w:val="18"/>
              </w:rPr>
              <w:t>converted</w:t>
            </w:r>
            <w:r w:rsidRPr="000A0D27">
              <w:rPr>
                <w:rFonts w:ascii="Calibri" w:hAnsi="Calibri" w:cs="Arial"/>
                <w:spacing w:val="-14"/>
                <w:sz w:val="18"/>
              </w:rPr>
              <w:t xml:space="preserve"> </w:t>
            </w:r>
            <w:r w:rsidRPr="000A0D27">
              <w:rPr>
                <w:rFonts w:ascii="Calibri" w:hAnsi="Calibri" w:cs="Arial"/>
                <w:sz w:val="18"/>
              </w:rPr>
              <w:t>to</w:t>
            </w:r>
            <w:r w:rsidRPr="000A0D27">
              <w:rPr>
                <w:rFonts w:ascii="Calibri" w:hAnsi="Calibri" w:cs="Arial"/>
                <w:spacing w:val="-1"/>
                <w:sz w:val="18"/>
              </w:rPr>
              <w:t xml:space="preserve"> </w:t>
            </w:r>
            <w:r w:rsidRPr="000A0D27">
              <w:rPr>
                <w:rFonts w:ascii="Calibri" w:hAnsi="Calibri" w:cs="Arial"/>
                <w:sz w:val="18"/>
              </w:rPr>
              <w:t>cash</w:t>
            </w:r>
          </w:p>
          <w:p w:rsidR="002126E1" w:rsidRPr="000A0D27" w:rsidRDefault="002126E1" w:rsidP="0096260A">
            <w:pPr>
              <w:numPr>
                <w:ilvl w:val="0"/>
                <w:numId w:val="29"/>
              </w:numPr>
              <w:spacing w:after="90" w:line="220" w:lineRule="atLeast"/>
              <w:ind w:left="418" w:hanging="283"/>
              <w:contextualSpacing/>
              <w:rPr>
                <w:rFonts w:ascii="Calibri" w:hAnsi="Calibri" w:cs="Arial"/>
                <w:sz w:val="18"/>
              </w:rPr>
            </w:pPr>
            <w:r w:rsidRPr="000A0D27">
              <w:rPr>
                <w:rFonts w:ascii="Calibri" w:hAnsi="Calibri" w:cs="Arial"/>
                <w:position w:val="-1"/>
                <w:sz w:val="18"/>
              </w:rPr>
              <w:t>Approving</w:t>
            </w:r>
            <w:r w:rsidRPr="000A0D27">
              <w:rPr>
                <w:rFonts w:ascii="Calibri" w:hAnsi="Calibri" w:cs="Arial"/>
                <w:spacing w:val="-14"/>
                <w:position w:val="-1"/>
                <w:sz w:val="18"/>
              </w:rPr>
              <w:t xml:space="preserve"> </w:t>
            </w:r>
            <w:r w:rsidRPr="000A0D27">
              <w:rPr>
                <w:rFonts w:ascii="Calibri" w:hAnsi="Calibri" w:cs="Arial"/>
                <w:position w:val="-1"/>
                <w:sz w:val="18"/>
              </w:rPr>
              <w:t>a</w:t>
            </w:r>
            <w:r w:rsidRPr="000A0D27">
              <w:rPr>
                <w:rFonts w:ascii="Calibri" w:hAnsi="Calibri" w:cs="Arial"/>
                <w:spacing w:val="-12"/>
                <w:position w:val="-1"/>
                <w:sz w:val="18"/>
              </w:rPr>
              <w:t xml:space="preserve"> </w:t>
            </w:r>
            <w:r w:rsidRPr="000A0D27">
              <w:rPr>
                <w:rFonts w:ascii="Calibri" w:hAnsi="Calibri" w:cs="Arial"/>
                <w:position w:val="-1"/>
                <w:sz w:val="18"/>
              </w:rPr>
              <w:t>budget</w:t>
            </w:r>
            <w:r w:rsidRPr="000A0D27">
              <w:rPr>
                <w:rFonts w:ascii="Calibri" w:hAnsi="Calibri" w:cs="Arial"/>
                <w:spacing w:val="-12"/>
                <w:position w:val="-1"/>
                <w:sz w:val="18"/>
              </w:rPr>
              <w:t xml:space="preserve"> </w:t>
            </w:r>
            <w:r w:rsidRPr="000A0D27">
              <w:rPr>
                <w:rFonts w:ascii="Calibri" w:hAnsi="Calibri" w:cs="Arial"/>
                <w:position w:val="-1"/>
                <w:sz w:val="18"/>
              </w:rPr>
              <w:t>before</w:t>
            </w:r>
            <w:r w:rsidRPr="000A0D27">
              <w:rPr>
                <w:rFonts w:ascii="Calibri" w:hAnsi="Calibri" w:cs="Arial"/>
                <w:spacing w:val="-1"/>
                <w:position w:val="-1"/>
                <w:sz w:val="18"/>
              </w:rPr>
              <w:t xml:space="preserve"> </w:t>
            </w:r>
            <w:r w:rsidRPr="000A0D27">
              <w:rPr>
                <w:rFonts w:ascii="Calibri" w:hAnsi="Calibri" w:cs="Arial"/>
                <w:position w:val="-1"/>
                <w:sz w:val="18"/>
              </w:rPr>
              <w:t>the</w:t>
            </w:r>
            <w:r w:rsidRPr="000A0D27">
              <w:rPr>
                <w:rFonts w:ascii="Calibri" w:hAnsi="Calibri" w:cs="Arial"/>
                <w:spacing w:val="-1"/>
                <w:position w:val="-1"/>
                <w:sz w:val="18"/>
              </w:rPr>
              <w:t xml:space="preserve"> </w:t>
            </w:r>
            <w:r w:rsidRPr="000A0D27">
              <w:rPr>
                <w:rFonts w:ascii="Calibri" w:hAnsi="Calibri" w:cs="Arial"/>
                <w:position w:val="-1"/>
                <w:sz w:val="18"/>
              </w:rPr>
              <w:t>start</w:t>
            </w:r>
            <w:r w:rsidRPr="000A0D27">
              <w:rPr>
                <w:rFonts w:ascii="Calibri" w:hAnsi="Calibri" w:cs="Arial"/>
                <w:spacing w:val="24"/>
                <w:position w:val="-1"/>
                <w:sz w:val="18"/>
              </w:rPr>
              <w:t xml:space="preserve"> </w:t>
            </w:r>
            <w:r w:rsidRPr="000A0D27">
              <w:rPr>
                <w:rFonts w:ascii="Calibri" w:hAnsi="Calibri" w:cs="Arial"/>
                <w:position w:val="-1"/>
                <w:sz w:val="18"/>
              </w:rPr>
              <w:t>of</w:t>
            </w:r>
            <w:r w:rsidRPr="000A0D27">
              <w:rPr>
                <w:rFonts w:ascii="Calibri" w:hAnsi="Calibri" w:cs="Arial"/>
                <w:spacing w:val="-4"/>
                <w:position w:val="-1"/>
                <w:sz w:val="18"/>
              </w:rPr>
              <w:t xml:space="preserve"> </w:t>
            </w:r>
            <w:r w:rsidRPr="000A0D27">
              <w:rPr>
                <w:rFonts w:ascii="Calibri" w:hAnsi="Calibri" w:cs="Arial"/>
                <w:position w:val="-1"/>
                <w:sz w:val="18"/>
              </w:rPr>
              <w:t>the</w:t>
            </w:r>
            <w:r w:rsidRPr="000A0D27">
              <w:rPr>
                <w:rFonts w:ascii="Calibri" w:hAnsi="Calibri" w:cs="Arial"/>
                <w:spacing w:val="-1"/>
                <w:position w:val="-1"/>
                <w:sz w:val="18"/>
              </w:rPr>
              <w:t xml:space="preserve"> </w:t>
            </w:r>
            <w:r w:rsidRPr="000A0D27">
              <w:rPr>
                <w:rFonts w:ascii="Calibri" w:hAnsi="Calibri" w:cs="Arial"/>
                <w:position w:val="-1"/>
                <w:sz w:val="18"/>
              </w:rPr>
              <w:t>new</w:t>
            </w:r>
            <w:r w:rsidRPr="000A0D27">
              <w:rPr>
                <w:rFonts w:ascii="Calibri" w:hAnsi="Calibri" w:cs="Arial"/>
                <w:spacing w:val="-9"/>
                <w:position w:val="-1"/>
                <w:sz w:val="18"/>
              </w:rPr>
              <w:t xml:space="preserve"> </w:t>
            </w:r>
            <w:r w:rsidRPr="000A0D27">
              <w:rPr>
                <w:rFonts w:ascii="Calibri" w:hAnsi="Calibri" w:cs="Arial"/>
                <w:position w:val="-1"/>
                <w:sz w:val="18"/>
              </w:rPr>
              <w:t>year</w:t>
            </w:r>
          </w:p>
          <w:p w:rsidR="002126E1" w:rsidRPr="000A0D27" w:rsidRDefault="002126E1" w:rsidP="0096260A">
            <w:pPr>
              <w:numPr>
                <w:ilvl w:val="0"/>
                <w:numId w:val="28"/>
              </w:numPr>
              <w:spacing w:after="90" w:line="220" w:lineRule="atLeast"/>
              <w:ind w:left="418" w:hanging="283"/>
              <w:contextualSpacing/>
              <w:rPr>
                <w:rFonts w:ascii="Calibri" w:hAnsi="Calibri" w:cs="Arial"/>
                <w:sz w:val="18"/>
              </w:rPr>
            </w:pPr>
            <w:r w:rsidRPr="000A0D27">
              <w:rPr>
                <w:rFonts w:ascii="Calibri" w:hAnsi="Calibri" w:cs="Arial"/>
                <w:sz w:val="18"/>
              </w:rPr>
              <w:t>Budgets entered on CASES21 prior to first school council meeting</w:t>
            </w:r>
          </w:p>
          <w:p w:rsidR="002126E1" w:rsidRPr="000A0D27" w:rsidRDefault="002126E1" w:rsidP="0096260A">
            <w:pPr>
              <w:numPr>
                <w:ilvl w:val="0"/>
                <w:numId w:val="28"/>
              </w:numPr>
              <w:spacing w:after="90" w:line="220" w:lineRule="atLeast"/>
              <w:ind w:left="418" w:hanging="283"/>
              <w:contextualSpacing/>
              <w:rPr>
                <w:rFonts w:ascii="Calibri" w:hAnsi="Calibri" w:cs="Arial"/>
                <w:sz w:val="18"/>
              </w:rPr>
            </w:pPr>
            <w:r w:rsidRPr="000A0D27">
              <w:rPr>
                <w:rFonts w:ascii="Calibri" w:hAnsi="Calibri" w:cs="Arial"/>
                <w:sz w:val="18"/>
              </w:rPr>
              <w:t>Regular (monthly) comparison of budget with actual revenue and expenditure</w:t>
            </w:r>
          </w:p>
          <w:p w:rsidR="002126E1" w:rsidRPr="000A0D27" w:rsidRDefault="002126E1" w:rsidP="0096260A">
            <w:pPr>
              <w:numPr>
                <w:ilvl w:val="0"/>
                <w:numId w:val="28"/>
              </w:numPr>
              <w:spacing w:after="90" w:line="220" w:lineRule="atLeast"/>
              <w:ind w:left="418" w:hanging="283"/>
              <w:contextualSpacing/>
              <w:rPr>
                <w:rFonts w:ascii="Calibri" w:hAnsi="Calibri" w:cs="Arial"/>
                <w:sz w:val="18"/>
              </w:rPr>
            </w:pPr>
            <w:r w:rsidRPr="000A0D27">
              <w:rPr>
                <w:rFonts w:ascii="Calibri" w:hAnsi="Calibri" w:cs="Arial"/>
                <w:sz w:val="18"/>
              </w:rPr>
              <w:t>Adjustments</w:t>
            </w:r>
            <w:r w:rsidRPr="000A0D27">
              <w:rPr>
                <w:rFonts w:ascii="Calibri" w:hAnsi="Calibri" w:cs="Arial"/>
                <w:spacing w:val="45"/>
                <w:sz w:val="18"/>
              </w:rPr>
              <w:t xml:space="preserve"> </w:t>
            </w:r>
            <w:r w:rsidRPr="000A0D27">
              <w:rPr>
                <w:rFonts w:ascii="Calibri" w:hAnsi="Calibri" w:cs="Arial"/>
                <w:sz w:val="18"/>
              </w:rPr>
              <w:t>to</w:t>
            </w:r>
            <w:r w:rsidRPr="000A0D27">
              <w:rPr>
                <w:rFonts w:ascii="Calibri" w:hAnsi="Calibri" w:cs="Arial"/>
                <w:spacing w:val="11"/>
                <w:sz w:val="18"/>
              </w:rPr>
              <w:t xml:space="preserve"> </w:t>
            </w:r>
            <w:r w:rsidRPr="000A0D27">
              <w:rPr>
                <w:rFonts w:ascii="Calibri" w:hAnsi="Calibri" w:cs="Arial"/>
                <w:sz w:val="18"/>
              </w:rPr>
              <w:t>budget</w:t>
            </w:r>
            <w:r w:rsidRPr="000A0D27">
              <w:rPr>
                <w:rFonts w:ascii="Calibri" w:hAnsi="Calibri" w:cs="Arial"/>
                <w:spacing w:val="49"/>
                <w:sz w:val="18"/>
              </w:rPr>
              <w:t xml:space="preserve"> </w:t>
            </w:r>
            <w:r w:rsidRPr="000A0D27">
              <w:rPr>
                <w:rFonts w:ascii="Calibri" w:hAnsi="Calibri" w:cs="Arial"/>
                <w:sz w:val="18"/>
              </w:rPr>
              <w:t>made</w:t>
            </w:r>
            <w:r w:rsidRPr="000A0D27">
              <w:rPr>
                <w:rFonts w:ascii="Calibri" w:hAnsi="Calibri" w:cs="Arial"/>
                <w:spacing w:val="30"/>
                <w:sz w:val="18"/>
              </w:rPr>
              <w:t xml:space="preserve"> </w:t>
            </w:r>
            <w:r w:rsidRPr="000A0D27">
              <w:rPr>
                <w:rFonts w:ascii="Calibri" w:hAnsi="Calibri" w:cs="Arial"/>
                <w:sz w:val="18"/>
              </w:rPr>
              <w:t>to</w:t>
            </w:r>
            <w:r w:rsidRPr="000A0D27">
              <w:rPr>
                <w:rFonts w:ascii="Calibri" w:hAnsi="Calibri" w:cs="Arial"/>
                <w:spacing w:val="11"/>
                <w:sz w:val="18"/>
              </w:rPr>
              <w:t xml:space="preserve"> </w:t>
            </w:r>
            <w:r w:rsidRPr="000A0D27">
              <w:rPr>
                <w:rFonts w:ascii="Calibri" w:hAnsi="Calibri" w:cs="Arial"/>
                <w:spacing w:val="-2"/>
                <w:sz w:val="18"/>
              </w:rPr>
              <w:t>r</w:t>
            </w:r>
            <w:r w:rsidRPr="000A0D27">
              <w:rPr>
                <w:rFonts w:ascii="Calibri" w:hAnsi="Calibri" w:cs="Arial"/>
                <w:sz w:val="18"/>
              </w:rPr>
              <w:t>eflect</w:t>
            </w:r>
            <w:r w:rsidRPr="000A0D27">
              <w:rPr>
                <w:rFonts w:ascii="Calibri" w:hAnsi="Calibri" w:cs="Arial"/>
                <w:spacing w:val="18"/>
                <w:sz w:val="18"/>
              </w:rPr>
              <w:t xml:space="preserve"> </w:t>
            </w:r>
            <w:r w:rsidRPr="000A0D27">
              <w:rPr>
                <w:rFonts w:ascii="Calibri" w:hAnsi="Calibri" w:cs="Arial"/>
                <w:sz w:val="18"/>
              </w:rPr>
              <w:t>changed</w:t>
            </w:r>
            <w:r w:rsidRPr="000A0D27">
              <w:rPr>
                <w:rFonts w:ascii="Calibri" w:hAnsi="Calibri" w:cs="Arial"/>
                <w:spacing w:val="48"/>
                <w:sz w:val="18"/>
              </w:rPr>
              <w:t xml:space="preserve"> </w:t>
            </w:r>
            <w:r w:rsidRPr="000A0D27">
              <w:rPr>
                <w:rFonts w:ascii="Calibri" w:hAnsi="Calibri" w:cs="Arial"/>
                <w:w w:val="106"/>
                <w:sz w:val="18"/>
              </w:rPr>
              <w:t>ci</w:t>
            </w:r>
            <w:r w:rsidRPr="000A0D27">
              <w:rPr>
                <w:rFonts w:ascii="Calibri" w:hAnsi="Calibri" w:cs="Arial"/>
                <w:spacing w:val="-1"/>
                <w:w w:val="106"/>
                <w:sz w:val="18"/>
              </w:rPr>
              <w:t>r</w:t>
            </w:r>
            <w:r w:rsidRPr="000A0D27">
              <w:rPr>
                <w:rFonts w:ascii="Calibri" w:hAnsi="Calibri" w:cs="Arial"/>
                <w:w w:val="106"/>
                <w:sz w:val="18"/>
              </w:rPr>
              <w:t>cumstances</w:t>
            </w:r>
            <w:r w:rsidRPr="000A0D27">
              <w:rPr>
                <w:rFonts w:ascii="Calibri" w:hAnsi="Calibri" w:cs="Arial"/>
                <w:spacing w:val="-5"/>
                <w:w w:val="106"/>
                <w:sz w:val="18"/>
              </w:rPr>
              <w:t xml:space="preserve"> </w:t>
            </w:r>
            <w:r w:rsidRPr="000A0D27">
              <w:rPr>
                <w:rFonts w:ascii="Calibri" w:hAnsi="Calibri" w:cs="Arial"/>
                <w:sz w:val="18"/>
              </w:rPr>
              <w:t>and</w:t>
            </w:r>
            <w:r w:rsidRPr="000A0D27">
              <w:rPr>
                <w:rFonts w:ascii="Calibri" w:hAnsi="Calibri" w:cs="Arial"/>
                <w:spacing w:val="21"/>
                <w:sz w:val="18"/>
              </w:rPr>
              <w:t xml:space="preserve"> </w:t>
            </w:r>
            <w:r w:rsidRPr="000A0D27">
              <w:rPr>
                <w:rFonts w:ascii="Calibri" w:hAnsi="Calibri" w:cs="Arial"/>
                <w:sz w:val="18"/>
              </w:rPr>
              <w:t>minuted</w:t>
            </w:r>
            <w:r w:rsidRPr="000A0D27">
              <w:rPr>
                <w:rFonts w:ascii="Calibri" w:hAnsi="Calibri" w:cs="Arial"/>
                <w:spacing w:val="34"/>
                <w:sz w:val="18"/>
              </w:rPr>
              <w:t xml:space="preserve"> </w:t>
            </w:r>
            <w:r w:rsidRPr="000A0D27">
              <w:rPr>
                <w:rFonts w:ascii="Calibri" w:hAnsi="Calibri" w:cs="Arial"/>
                <w:w w:val="115"/>
                <w:sz w:val="18"/>
              </w:rPr>
              <w:t xml:space="preserve">at </w:t>
            </w:r>
            <w:r w:rsidRPr="000A0D27">
              <w:rPr>
                <w:rFonts w:ascii="Calibri" w:hAnsi="Calibri" w:cs="Arial"/>
                <w:sz w:val="18"/>
              </w:rPr>
              <w:t>school council</w:t>
            </w:r>
          </w:p>
        </w:tc>
      </w:tr>
    </w:tbl>
    <w:p w:rsidR="002126E1" w:rsidRPr="000A0D27" w:rsidRDefault="002126E1" w:rsidP="002126E1">
      <w:pPr>
        <w:pStyle w:val="VGSOHdg2"/>
        <w:rPr>
          <w:rFonts w:ascii="Calibri" w:hAnsi="Calibri"/>
        </w:rPr>
      </w:pPr>
    </w:p>
    <w:p w:rsidR="002126E1" w:rsidRPr="00446BB1" w:rsidRDefault="002126E1"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Training and resources available to school councils</w:t>
      </w:r>
    </w:p>
    <w:p w:rsidR="006F7DD9" w:rsidRPr="000A0D27" w:rsidRDefault="00DC176B" w:rsidP="0027001D">
      <w:pPr>
        <w:pStyle w:val="CBPNum1"/>
        <w:numPr>
          <w:ilvl w:val="0"/>
          <w:numId w:val="30"/>
        </w:numPr>
        <w:rPr>
          <w:rFonts w:ascii="Calibri" w:hAnsi="Calibri"/>
        </w:rPr>
      </w:pPr>
      <w:r w:rsidRPr="000A0D27">
        <w:rPr>
          <w:rFonts w:ascii="Calibri" w:hAnsi="Calibri"/>
        </w:rPr>
        <w:t>The Department has been provided with Commonwealth funding ($600,000 per year over 4 years) to provide training opportunities to school councillors in governance, strategic planning and finance, as well as an induction for school council presidents</w:t>
      </w:r>
      <w:r w:rsidR="00894F10">
        <w:rPr>
          <w:rFonts w:ascii="Calibri" w:hAnsi="Calibri"/>
        </w:rPr>
        <w:t>.</w:t>
      </w:r>
      <w:r w:rsidRPr="000A0D27">
        <w:rPr>
          <w:rFonts w:ascii="Calibri" w:hAnsi="Calibri"/>
        </w:rPr>
        <w:t xml:space="preserve"> The Department has engaged two external suppliers to provide </w:t>
      </w:r>
      <w:r w:rsidR="00DF02D1" w:rsidRPr="000A0D27">
        <w:rPr>
          <w:rFonts w:ascii="Calibri" w:hAnsi="Calibri"/>
        </w:rPr>
        <w:t xml:space="preserve">face-to-face </w:t>
      </w:r>
      <w:r w:rsidRPr="000A0D27">
        <w:rPr>
          <w:rFonts w:ascii="Calibri" w:hAnsi="Calibri"/>
        </w:rPr>
        <w:t xml:space="preserve">training. </w:t>
      </w:r>
      <w:r w:rsidR="005F067E" w:rsidRPr="000A0D27">
        <w:rPr>
          <w:rFonts w:ascii="Calibri" w:hAnsi="Calibri"/>
        </w:rPr>
        <w:t>T</w:t>
      </w:r>
      <w:r w:rsidR="00B95C45" w:rsidRPr="000A0D27">
        <w:rPr>
          <w:rFonts w:ascii="Calibri" w:hAnsi="Calibri"/>
        </w:rPr>
        <w:t xml:space="preserve">he training program commenced </w:t>
      </w:r>
      <w:r w:rsidR="00937936">
        <w:rPr>
          <w:rFonts w:ascii="Calibri" w:hAnsi="Calibri"/>
        </w:rPr>
        <w:t>in 2015</w:t>
      </w:r>
      <w:r w:rsidR="00B95C45" w:rsidRPr="000A0D27">
        <w:rPr>
          <w:rFonts w:ascii="Calibri" w:hAnsi="Calibri"/>
        </w:rPr>
        <w:t xml:space="preserve"> and </w:t>
      </w:r>
      <w:r w:rsidR="00DF02D1" w:rsidRPr="000A0D27">
        <w:rPr>
          <w:rFonts w:ascii="Calibri" w:hAnsi="Calibri"/>
        </w:rPr>
        <w:t>Regional Directors have been asked to make schools in their region</w:t>
      </w:r>
      <w:r w:rsidR="005F067E" w:rsidRPr="000A0D27">
        <w:rPr>
          <w:rFonts w:ascii="Calibri" w:hAnsi="Calibri"/>
        </w:rPr>
        <w:t>s</w:t>
      </w:r>
      <w:r w:rsidR="00DF02D1" w:rsidRPr="000A0D27">
        <w:rPr>
          <w:rFonts w:ascii="Calibri" w:hAnsi="Calibri"/>
        </w:rPr>
        <w:t xml:space="preserve"> aware of the training and </w:t>
      </w:r>
      <w:r w:rsidR="00937936">
        <w:rPr>
          <w:rFonts w:ascii="Calibri" w:hAnsi="Calibri"/>
        </w:rPr>
        <w:t xml:space="preserve">provide </w:t>
      </w:r>
      <w:r w:rsidR="00DF02D1" w:rsidRPr="000A0D27">
        <w:rPr>
          <w:rFonts w:ascii="Calibri" w:hAnsi="Calibri"/>
        </w:rPr>
        <w:t xml:space="preserve">contact details for the training providers. </w:t>
      </w:r>
    </w:p>
    <w:p w:rsidR="0096260A" w:rsidRPr="000A0D27" w:rsidRDefault="00DF02D1" w:rsidP="0027001D">
      <w:pPr>
        <w:pStyle w:val="CBPNum1"/>
        <w:numPr>
          <w:ilvl w:val="0"/>
          <w:numId w:val="30"/>
        </w:numPr>
        <w:rPr>
          <w:rFonts w:ascii="Calibri" w:hAnsi="Calibri"/>
        </w:rPr>
      </w:pPr>
      <w:r w:rsidRPr="000A0D27">
        <w:rPr>
          <w:rFonts w:ascii="Calibri" w:hAnsi="Calibri"/>
        </w:rPr>
        <w:t>The training is</w:t>
      </w:r>
      <w:r w:rsidR="00DC176B" w:rsidRPr="000A0D27">
        <w:rPr>
          <w:rFonts w:ascii="Calibri" w:hAnsi="Calibri"/>
        </w:rPr>
        <w:t xml:space="preserve"> based on the Department’s </w:t>
      </w:r>
      <w:r w:rsidR="00DC176B" w:rsidRPr="000A0D27">
        <w:rPr>
          <w:rFonts w:ascii="Calibri" w:hAnsi="Calibri"/>
          <w:i/>
        </w:rPr>
        <w:t>Improving School Governance</w:t>
      </w:r>
      <w:r w:rsidR="00DC176B" w:rsidRPr="000A0D27">
        <w:rPr>
          <w:rFonts w:ascii="Calibri" w:hAnsi="Calibri"/>
        </w:rPr>
        <w:t xml:space="preserve"> (</w:t>
      </w:r>
      <w:r w:rsidR="00DC176B" w:rsidRPr="000A0D27">
        <w:rPr>
          <w:rFonts w:ascii="Calibri" w:hAnsi="Calibri"/>
          <w:b/>
        </w:rPr>
        <w:t>ISG</w:t>
      </w:r>
      <w:r w:rsidR="00DC176B" w:rsidRPr="000A0D27">
        <w:rPr>
          <w:rFonts w:ascii="Calibri" w:hAnsi="Calibri"/>
        </w:rPr>
        <w:t>) package which has been de</w:t>
      </w:r>
      <w:r w:rsidRPr="000A0D27">
        <w:rPr>
          <w:rFonts w:ascii="Calibri" w:hAnsi="Calibri"/>
        </w:rPr>
        <w:t>si</w:t>
      </w:r>
      <w:r w:rsidR="005F067E" w:rsidRPr="000A0D27">
        <w:rPr>
          <w:rFonts w:ascii="Calibri" w:hAnsi="Calibri"/>
        </w:rPr>
        <w:t xml:space="preserve">gned to improve the knowledge, </w:t>
      </w:r>
      <w:r w:rsidRPr="000A0D27">
        <w:rPr>
          <w:rFonts w:ascii="Calibri" w:hAnsi="Calibri"/>
        </w:rPr>
        <w:t xml:space="preserve">understanding and </w:t>
      </w:r>
      <w:r w:rsidR="00DC176B" w:rsidRPr="000A0D27">
        <w:rPr>
          <w:rFonts w:ascii="Calibri" w:hAnsi="Calibri"/>
        </w:rPr>
        <w:t xml:space="preserve">skills </w:t>
      </w:r>
      <w:r w:rsidR="005F067E" w:rsidRPr="000A0D27">
        <w:rPr>
          <w:rFonts w:ascii="Calibri" w:hAnsi="Calibri"/>
        </w:rPr>
        <w:t xml:space="preserve">of </w:t>
      </w:r>
      <w:r w:rsidR="00DC176B" w:rsidRPr="000A0D27">
        <w:rPr>
          <w:rFonts w:ascii="Calibri" w:hAnsi="Calibri"/>
        </w:rPr>
        <w:t>school council members, school council presidents and school principals. The IS</w:t>
      </w:r>
      <w:r w:rsidR="00EA436C" w:rsidRPr="000A0D27">
        <w:rPr>
          <w:rFonts w:ascii="Calibri" w:hAnsi="Calibri"/>
        </w:rPr>
        <w:t xml:space="preserve">G is currently available online. </w:t>
      </w:r>
      <w:r w:rsidR="0096260A" w:rsidRPr="000A0D27">
        <w:rPr>
          <w:rFonts w:ascii="Calibri" w:hAnsi="Calibri"/>
        </w:rPr>
        <w:t xml:space="preserve">Relevantly, the Department considers that any learnings from IBAC's </w:t>
      </w:r>
      <w:r w:rsidR="0096260A" w:rsidRPr="000A0D27">
        <w:rPr>
          <w:rFonts w:ascii="Calibri" w:hAnsi="Calibri"/>
        </w:rPr>
        <w:lastRenderedPageBreak/>
        <w:t xml:space="preserve">investigation in </w:t>
      </w:r>
      <w:r w:rsidR="0096260A" w:rsidRPr="00937936">
        <w:rPr>
          <w:rFonts w:ascii="Calibri" w:hAnsi="Calibri"/>
        </w:rPr>
        <w:t>Operation Ord</w:t>
      </w:r>
      <w:r w:rsidR="0096260A" w:rsidRPr="000A0D27">
        <w:rPr>
          <w:rFonts w:ascii="Calibri" w:hAnsi="Calibri"/>
        </w:rPr>
        <w:t xml:space="preserve"> as they apply to school councils (as well as any findings from V</w:t>
      </w:r>
      <w:r w:rsidR="00937936">
        <w:rPr>
          <w:rFonts w:ascii="Calibri" w:hAnsi="Calibri"/>
        </w:rPr>
        <w:t xml:space="preserve">ictorian </w:t>
      </w:r>
      <w:r w:rsidR="0096260A" w:rsidRPr="000A0D27">
        <w:rPr>
          <w:rFonts w:ascii="Calibri" w:hAnsi="Calibri"/>
        </w:rPr>
        <w:t>A</w:t>
      </w:r>
      <w:r w:rsidR="00937936">
        <w:rPr>
          <w:rFonts w:ascii="Calibri" w:hAnsi="Calibri"/>
        </w:rPr>
        <w:t>uditor-</w:t>
      </w:r>
      <w:r w:rsidR="0096260A" w:rsidRPr="000A0D27">
        <w:rPr>
          <w:rFonts w:ascii="Calibri" w:hAnsi="Calibri"/>
        </w:rPr>
        <w:t>G</w:t>
      </w:r>
      <w:r w:rsidR="00937936">
        <w:rPr>
          <w:rFonts w:ascii="Calibri" w:hAnsi="Calibri"/>
        </w:rPr>
        <w:t xml:space="preserve">eneral’s </w:t>
      </w:r>
      <w:r w:rsidR="0096260A" w:rsidRPr="000A0D27">
        <w:rPr>
          <w:rFonts w:ascii="Calibri" w:hAnsi="Calibri"/>
        </w:rPr>
        <w:t>O</w:t>
      </w:r>
      <w:r w:rsidR="00BF7C94">
        <w:rPr>
          <w:rFonts w:ascii="Calibri" w:hAnsi="Calibri"/>
        </w:rPr>
        <w:t>ffice</w:t>
      </w:r>
      <w:r w:rsidR="00937936">
        <w:rPr>
          <w:rFonts w:ascii="Calibri" w:hAnsi="Calibri"/>
        </w:rPr>
        <w:t xml:space="preserve"> (</w:t>
      </w:r>
      <w:r w:rsidR="00937936" w:rsidRPr="00937936">
        <w:rPr>
          <w:rFonts w:ascii="Calibri" w:hAnsi="Calibri"/>
          <w:b/>
        </w:rPr>
        <w:t>VAGO</w:t>
      </w:r>
      <w:r w:rsidR="00937936">
        <w:rPr>
          <w:rFonts w:ascii="Calibri" w:hAnsi="Calibri"/>
        </w:rPr>
        <w:t>)</w:t>
      </w:r>
      <w:r w:rsidR="0096260A" w:rsidRPr="000A0D27">
        <w:rPr>
          <w:rFonts w:ascii="Calibri" w:hAnsi="Calibri"/>
        </w:rPr>
        <w:t xml:space="preserve"> soon to be commenced audit in relation to school governance), could be incorporated into this training program and the materials produced for the Department's contracted training providers.</w:t>
      </w:r>
    </w:p>
    <w:p w:rsidR="00DC176B" w:rsidRPr="000A0D27" w:rsidRDefault="002E681E" w:rsidP="0027001D">
      <w:pPr>
        <w:pStyle w:val="CBPNum1"/>
        <w:numPr>
          <w:ilvl w:val="0"/>
          <w:numId w:val="30"/>
        </w:numPr>
        <w:rPr>
          <w:rFonts w:ascii="Calibri" w:hAnsi="Calibri"/>
        </w:rPr>
      </w:pPr>
      <w:r w:rsidRPr="000A0D27">
        <w:rPr>
          <w:rFonts w:ascii="Calibri" w:hAnsi="Calibri"/>
        </w:rPr>
        <w:t>School councillors are generally drawn from their local school community</w:t>
      </w:r>
      <w:r w:rsidR="005100CA" w:rsidRPr="000A0D27">
        <w:rPr>
          <w:rFonts w:ascii="Calibri" w:hAnsi="Calibri"/>
        </w:rPr>
        <w:t xml:space="preserve"> and t</w:t>
      </w:r>
      <w:r w:rsidR="0064567F" w:rsidRPr="000A0D27">
        <w:rPr>
          <w:rFonts w:ascii="Calibri" w:hAnsi="Calibri"/>
        </w:rPr>
        <w:t xml:space="preserve">here are no capability-based </w:t>
      </w:r>
      <w:r w:rsidR="005100CA" w:rsidRPr="000A0D27">
        <w:rPr>
          <w:rFonts w:ascii="Calibri" w:hAnsi="Calibri"/>
        </w:rPr>
        <w:t>appointment</w:t>
      </w:r>
      <w:r w:rsidR="0064567F" w:rsidRPr="000A0D27">
        <w:rPr>
          <w:rFonts w:ascii="Calibri" w:hAnsi="Calibri"/>
        </w:rPr>
        <w:t xml:space="preserve"> criteria. This is a shortcoming that will be addressed, at least in part, through training. </w:t>
      </w:r>
    </w:p>
    <w:p w:rsidR="002126E1" w:rsidRPr="00967A1B" w:rsidRDefault="002126E1" w:rsidP="00967A1B">
      <w:pPr>
        <w:pStyle w:val="JCMCS3"/>
        <w:ind w:left="568"/>
        <w:rPr>
          <w:rFonts w:ascii="Calibri" w:hAnsi="Calibri" w:cs="Arial"/>
          <w:i/>
          <w:sz w:val="24"/>
          <w:szCs w:val="24"/>
        </w:rPr>
      </w:pPr>
      <w:bookmarkStart w:id="20" w:name="_Toc423369018"/>
      <w:r w:rsidRPr="00967A1B">
        <w:rPr>
          <w:rFonts w:ascii="Calibri" w:hAnsi="Calibri" w:cs="Arial"/>
          <w:i/>
          <w:sz w:val="24"/>
          <w:szCs w:val="24"/>
        </w:rPr>
        <w:t>Victorian Public Servants: roles, responsibilities, capabilities and competencies</w:t>
      </w:r>
      <w:bookmarkEnd w:id="20"/>
    </w:p>
    <w:p w:rsidR="002126E1" w:rsidRPr="000A0D27" w:rsidRDefault="002126E1" w:rsidP="0027001D">
      <w:pPr>
        <w:pStyle w:val="CBPNum1"/>
        <w:numPr>
          <w:ilvl w:val="0"/>
          <w:numId w:val="30"/>
        </w:numPr>
        <w:rPr>
          <w:rFonts w:ascii="Calibri" w:hAnsi="Calibri"/>
        </w:rPr>
      </w:pPr>
      <w:r w:rsidRPr="000A0D27">
        <w:rPr>
          <w:rFonts w:ascii="Calibri" w:hAnsi="Calibri"/>
        </w:rPr>
        <w:t>The Department employs VPS staff in a wide range of roles - the majority of whom are employed in non-school locations, either in Central Office or in a regional office. The type of work performed by these staff generally falls into one or more of the following categories:</w:t>
      </w:r>
    </w:p>
    <w:p w:rsidR="002126E1" w:rsidRPr="000A0D27" w:rsidRDefault="002126E1" w:rsidP="0027001D">
      <w:pPr>
        <w:pStyle w:val="CBPNum2"/>
        <w:numPr>
          <w:ilvl w:val="1"/>
          <w:numId w:val="30"/>
        </w:numPr>
        <w:rPr>
          <w:rFonts w:ascii="Calibri" w:hAnsi="Calibri"/>
        </w:rPr>
      </w:pPr>
      <w:r w:rsidRPr="000A0D27">
        <w:rPr>
          <w:rFonts w:ascii="Calibri" w:hAnsi="Calibri"/>
        </w:rPr>
        <w:t>Jobs with an administrative or corporate focus (e</w:t>
      </w:r>
      <w:r w:rsidR="00BF7C94">
        <w:rPr>
          <w:rFonts w:ascii="Calibri" w:hAnsi="Calibri"/>
        </w:rPr>
        <w:t>.</w:t>
      </w:r>
      <w:r w:rsidRPr="000A0D27">
        <w:rPr>
          <w:rFonts w:ascii="Calibri" w:hAnsi="Calibri"/>
        </w:rPr>
        <w:t>g. executive and office support, human resources management, financial and physical resources management, corporate relations, communications, information technology, legal services);</w:t>
      </w:r>
    </w:p>
    <w:p w:rsidR="002126E1" w:rsidRPr="000A0D27" w:rsidRDefault="002126E1" w:rsidP="0027001D">
      <w:pPr>
        <w:pStyle w:val="CBPNum2"/>
        <w:numPr>
          <w:ilvl w:val="1"/>
          <w:numId w:val="30"/>
        </w:numPr>
        <w:rPr>
          <w:rFonts w:ascii="Calibri" w:hAnsi="Calibri"/>
        </w:rPr>
      </w:pPr>
      <w:r w:rsidRPr="000A0D27">
        <w:rPr>
          <w:rFonts w:ascii="Calibri" w:hAnsi="Calibri"/>
        </w:rPr>
        <w:t>Jobs with a general policy or advisory focus (e.g. strategic planning, resource allocation, performance review and audit, HR policy, legal services);</w:t>
      </w:r>
    </w:p>
    <w:p w:rsidR="002126E1" w:rsidRPr="000A0D27" w:rsidRDefault="002126E1" w:rsidP="0027001D">
      <w:pPr>
        <w:pStyle w:val="CBPNum2"/>
        <w:numPr>
          <w:ilvl w:val="1"/>
          <w:numId w:val="30"/>
        </w:numPr>
        <w:rPr>
          <w:rFonts w:ascii="Calibri" w:hAnsi="Calibri"/>
        </w:rPr>
      </w:pPr>
      <w:r w:rsidRPr="000A0D27">
        <w:rPr>
          <w:rFonts w:ascii="Calibri" w:hAnsi="Calibri"/>
        </w:rPr>
        <w:t>Jobs with a portfolio specific focus (e</w:t>
      </w:r>
      <w:r w:rsidR="00BF7C94">
        <w:rPr>
          <w:rFonts w:ascii="Calibri" w:hAnsi="Calibri"/>
        </w:rPr>
        <w:t>.</w:t>
      </w:r>
      <w:r w:rsidRPr="000A0D27">
        <w:rPr>
          <w:rFonts w:ascii="Calibri" w:hAnsi="Calibri"/>
        </w:rPr>
        <w:t>g. educational policy and curriculum development, monitoring and regulation of children's services, youth initiatives, special educational programs or initiatives);</w:t>
      </w:r>
    </w:p>
    <w:p w:rsidR="002126E1" w:rsidRPr="000A0D27" w:rsidRDefault="00BF7C94" w:rsidP="0027001D">
      <w:pPr>
        <w:pStyle w:val="CBPNum2"/>
        <w:numPr>
          <w:ilvl w:val="1"/>
          <w:numId w:val="30"/>
        </w:numPr>
        <w:rPr>
          <w:rFonts w:ascii="Calibri" w:hAnsi="Calibri"/>
        </w:rPr>
      </w:pPr>
      <w:r>
        <w:rPr>
          <w:rFonts w:ascii="Calibri" w:hAnsi="Calibri"/>
        </w:rPr>
        <w:t>Executive positions (e.g</w:t>
      </w:r>
      <w:r w:rsidR="002126E1" w:rsidRPr="000A0D27">
        <w:rPr>
          <w:rFonts w:ascii="Calibri" w:hAnsi="Calibri"/>
        </w:rPr>
        <w:t>. the Department's senior management).</w:t>
      </w:r>
    </w:p>
    <w:p w:rsidR="002126E1" w:rsidRPr="000A0D27" w:rsidRDefault="002126E1" w:rsidP="0027001D">
      <w:pPr>
        <w:pStyle w:val="CBPNum1"/>
        <w:numPr>
          <w:ilvl w:val="0"/>
          <w:numId w:val="30"/>
        </w:numPr>
        <w:rPr>
          <w:rFonts w:ascii="Calibri" w:hAnsi="Calibri"/>
        </w:rPr>
      </w:pPr>
      <w:r w:rsidRPr="000A0D27">
        <w:rPr>
          <w:rFonts w:ascii="Calibri" w:hAnsi="Calibri"/>
        </w:rPr>
        <w:t>The IBAC public examinations have called into question the conduct of a number of past and current VPS employees, including:</w:t>
      </w:r>
    </w:p>
    <w:p w:rsidR="002126E1" w:rsidRPr="000A0D27" w:rsidRDefault="002126E1" w:rsidP="00BF0CAD">
      <w:pPr>
        <w:pStyle w:val="CBPNum2"/>
        <w:numPr>
          <w:ilvl w:val="1"/>
          <w:numId w:val="34"/>
        </w:numPr>
        <w:rPr>
          <w:rFonts w:ascii="Calibri" w:hAnsi="Calibri"/>
        </w:rPr>
      </w:pPr>
      <w:r w:rsidRPr="000A0D27">
        <w:rPr>
          <w:rFonts w:ascii="Calibri" w:hAnsi="Calibri"/>
        </w:rPr>
        <w:t>at the senior leadersh</w:t>
      </w:r>
      <w:r w:rsidR="00D2708C" w:rsidRPr="000A0D27">
        <w:rPr>
          <w:rFonts w:ascii="Calibri" w:hAnsi="Calibri"/>
        </w:rPr>
        <w:t xml:space="preserve">ip levels of the Department; </w:t>
      </w:r>
    </w:p>
    <w:p w:rsidR="002126E1" w:rsidRPr="000A0D27" w:rsidRDefault="002126E1" w:rsidP="0027001D">
      <w:pPr>
        <w:pStyle w:val="CBPNum2"/>
        <w:numPr>
          <w:ilvl w:val="1"/>
          <w:numId w:val="30"/>
        </w:numPr>
        <w:rPr>
          <w:rFonts w:ascii="Calibri" w:hAnsi="Calibri"/>
        </w:rPr>
      </w:pPr>
      <w:r w:rsidRPr="000A0D27">
        <w:rPr>
          <w:rFonts w:ascii="Calibri" w:hAnsi="Calibri"/>
        </w:rPr>
        <w:t xml:space="preserve">within the Department’s </w:t>
      </w:r>
      <w:r w:rsidR="00852295">
        <w:rPr>
          <w:rFonts w:ascii="Calibri" w:hAnsi="Calibri"/>
        </w:rPr>
        <w:t>Central Office</w:t>
      </w:r>
      <w:r w:rsidRPr="000A0D27">
        <w:rPr>
          <w:rFonts w:ascii="Calibri" w:hAnsi="Calibri"/>
        </w:rPr>
        <w:t xml:space="preserve">, primarily within the business areas </w:t>
      </w:r>
      <w:r w:rsidR="00BF7C94">
        <w:rPr>
          <w:rFonts w:ascii="Calibri" w:hAnsi="Calibri"/>
        </w:rPr>
        <w:t xml:space="preserve">that are </w:t>
      </w:r>
      <w:r w:rsidRPr="000A0D27">
        <w:rPr>
          <w:rFonts w:ascii="Calibri" w:hAnsi="Calibri"/>
        </w:rPr>
        <w:t>accountable for the Department’s financial</w:t>
      </w:r>
      <w:r w:rsidR="00D2708C" w:rsidRPr="000A0D27">
        <w:rPr>
          <w:rFonts w:ascii="Calibri" w:hAnsi="Calibri"/>
        </w:rPr>
        <w:t xml:space="preserve"> operations; and</w:t>
      </w:r>
    </w:p>
    <w:p w:rsidR="00D2708C" w:rsidRPr="000A0D27" w:rsidRDefault="00D2708C" w:rsidP="0027001D">
      <w:pPr>
        <w:pStyle w:val="CBPNum2"/>
        <w:numPr>
          <w:ilvl w:val="1"/>
          <w:numId w:val="30"/>
        </w:numPr>
        <w:rPr>
          <w:rFonts w:ascii="Calibri" w:hAnsi="Calibri"/>
        </w:rPr>
      </w:pPr>
      <w:proofErr w:type="gramStart"/>
      <w:r w:rsidRPr="000A0D27">
        <w:rPr>
          <w:rFonts w:ascii="Calibri" w:hAnsi="Calibri"/>
        </w:rPr>
        <w:t>in</w:t>
      </w:r>
      <w:proofErr w:type="gramEnd"/>
      <w:r w:rsidRPr="000A0D27">
        <w:rPr>
          <w:rFonts w:ascii="Calibri" w:hAnsi="Calibri"/>
        </w:rPr>
        <w:t xml:space="preserve"> the regional offices.</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The terms and conditions of employment of VPS staff are regulated by the PA Act and, in the case of non-executives, the </w:t>
      </w:r>
      <w:r w:rsidRPr="000A0D27">
        <w:rPr>
          <w:rFonts w:ascii="Calibri" w:hAnsi="Calibri"/>
          <w:i/>
        </w:rPr>
        <w:t>Victorian Public Service Workplace Determination 2012</w:t>
      </w:r>
      <w:r w:rsidRPr="000A0D27">
        <w:rPr>
          <w:rFonts w:ascii="Calibri" w:hAnsi="Calibri"/>
        </w:rPr>
        <w:t>.  In the case of executive officers, terms and conditions of employment are set out in the Victorian Public Service Executive Employment Handbook and/or the Standard Executive Contract of Employment.</w:t>
      </w:r>
    </w:p>
    <w:p w:rsidR="002126E1" w:rsidRPr="000A0D27" w:rsidRDefault="002126E1" w:rsidP="0027001D">
      <w:pPr>
        <w:pStyle w:val="CBPNum1"/>
        <w:numPr>
          <w:ilvl w:val="0"/>
          <w:numId w:val="30"/>
        </w:numPr>
        <w:rPr>
          <w:rFonts w:ascii="Calibri" w:hAnsi="Calibri"/>
        </w:rPr>
      </w:pPr>
      <w:r w:rsidRPr="000A0D27">
        <w:rPr>
          <w:rFonts w:ascii="Calibri" w:hAnsi="Calibri"/>
        </w:rPr>
        <w:t>Roles and responsibilities of VPS staff are designated in individual position descriptions, schedules to the executive contract (if any), and obligations created under Departmental policies and procedures.  Failure to meet these obligations may result in performance management action or, in the case of inappropriate conduct, disciplinary action.</w:t>
      </w:r>
    </w:p>
    <w:p w:rsidR="002126E1" w:rsidRPr="000A0D27" w:rsidRDefault="002126E1" w:rsidP="0027001D">
      <w:pPr>
        <w:pStyle w:val="CBPNum1"/>
        <w:numPr>
          <w:ilvl w:val="0"/>
          <w:numId w:val="30"/>
        </w:numPr>
        <w:rPr>
          <w:rFonts w:ascii="Calibri" w:hAnsi="Calibri"/>
        </w:rPr>
      </w:pPr>
      <w:r w:rsidRPr="000A0D27">
        <w:rPr>
          <w:rFonts w:ascii="Calibri" w:hAnsi="Calibri"/>
        </w:rPr>
        <w:t>Regular performance management and monitoring of VPS staff is undertaken in the context of the Department’s annual performance management cycle.  The Department</w:t>
      </w:r>
      <w:r w:rsidR="00BF7C94">
        <w:rPr>
          <w:rFonts w:ascii="Calibri" w:hAnsi="Calibri"/>
        </w:rPr>
        <w:t xml:space="preserve"> has established</w:t>
      </w:r>
      <w:r w:rsidRPr="000A0D27">
        <w:rPr>
          <w:rFonts w:ascii="Calibri" w:hAnsi="Calibri"/>
        </w:rPr>
        <w:t xml:space="preserve"> processes and guidance to facilitate opportunities to </w:t>
      </w:r>
      <w:proofErr w:type="gramStart"/>
      <w:r w:rsidRPr="000A0D27">
        <w:rPr>
          <w:rFonts w:ascii="Calibri" w:hAnsi="Calibri"/>
        </w:rPr>
        <w:t>highlight,</w:t>
      </w:r>
      <w:proofErr w:type="gramEnd"/>
      <w:r w:rsidRPr="000A0D27">
        <w:rPr>
          <w:rFonts w:ascii="Calibri" w:hAnsi="Calibri"/>
        </w:rPr>
        <w:t xml:space="preserve"> strengthen and address performance and behaviours of its </w:t>
      </w:r>
      <w:r w:rsidR="00937936">
        <w:rPr>
          <w:rFonts w:ascii="Calibri" w:hAnsi="Calibri"/>
        </w:rPr>
        <w:t>VPS and teaching s</w:t>
      </w:r>
      <w:r w:rsidRPr="000A0D27">
        <w:rPr>
          <w:rFonts w:ascii="Calibri" w:hAnsi="Calibri"/>
        </w:rPr>
        <w:t xml:space="preserve">ervice staff.  Ultimately, </w:t>
      </w:r>
      <w:r w:rsidRPr="000A0D27">
        <w:rPr>
          <w:rFonts w:ascii="Calibri" w:hAnsi="Calibri"/>
        </w:rPr>
        <w:lastRenderedPageBreak/>
        <w:t>the effectiveness of these processes is influenced at an individual level by the management capability of the individual managers of VPS staff and executive officers.</w:t>
      </w:r>
    </w:p>
    <w:p w:rsidR="002126E1" w:rsidRPr="000A0D27" w:rsidRDefault="002126E1" w:rsidP="0027001D">
      <w:pPr>
        <w:pStyle w:val="CBPNum1"/>
        <w:numPr>
          <w:ilvl w:val="0"/>
          <w:numId w:val="30"/>
        </w:numPr>
        <w:rPr>
          <w:rFonts w:ascii="Calibri" w:hAnsi="Calibri"/>
        </w:rPr>
      </w:pPr>
      <w:r w:rsidRPr="000A0D27">
        <w:rPr>
          <w:rFonts w:ascii="Calibri" w:hAnsi="Calibri"/>
        </w:rPr>
        <w:t xml:space="preserve">It is clear from the evidence led before IBAC that oversight and accountability has, in some </w:t>
      </w:r>
      <w:r w:rsidR="00D2708C" w:rsidRPr="000A0D27">
        <w:rPr>
          <w:rFonts w:ascii="Calibri" w:hAnsi="Calibri"/>
        </w:rPr>
        <w:t xml:space="preserve">areas </w:t>
      </w:r>
      <w:r w:rsidRPr="000A0D27">
        <w:rPr>
          <w:rFonts w:ascii="Calibri" w:hAnsi="Calibri"/>
        </w:rPr>
        <w:t xml:space="preserve">of the Department, been lacking </w:t>
      </w:r>
      <w:r w:rsidR="00BF7C94">
        <w:rPr>
          <w:rFonts w:ascii="Calibri" w:hAnsi="Calibri"/>
        </w:rPr>
        <w:t>in</w:t>
      </w:r>
      <w:r w:rsidRPr="000A0D27">
        <w:rPr>
          <w:rFonts w:ascii="Calibri" w:hAnsi="Calibri"/>
        </w:rPr>
        <w:t xml:space="preserve"> the management of key staff </w:t>
      </w:r>
      <w:r w:rsidR="00BF7C94">
        <w:rPr>
          <w:rFonts w:ascii="Calibri" w:hAnsi="Calibri"/>
        </w:rPr>
        <w:t>holding</w:t>
      </w:r>
      <w:r w:rsidRPr="000A0D27">
        <w:rPr>
          <w:rFonts w:ascii="Calibri" w:hAnsi="Calibri"/>
        </w:rPr>
        <w:t xml:space="preserve"> financial accountabilities.  The Department has been working to strengthen and streamline its performance management processes, and will take further learnings from the IBAC investigation</w:t>
      </w:r>
      <w:r w:rsidR="00BF7C94">
        <w:rPr>
          <w:rFonts w:ascii="Calibri" w:hAnsi="Calibri"/>
        </w:rPr>
        <w:t xml:space="preserve"> into account</w:t>
      </w:r>
      <w:r w:rsidRPr="000A0D27">
        <w:rPr>
          <w:rFonts w:ascii="Calibri" w:hAnsi="Calibri"/>
        </w:rPr>
        <w:t>.</w:t>
      </w:r>
    </w:p>
    <w:p w:rsidR="002126E1" w:rsidRPr="000A0D27" w:rsidRDefault="002126E1" w:rsidP="0027001D">
      <w:pPr>
        <w:pStyle w:val="CBPNum1"/>
        <w:numPr>
          <w:ilvl w:val="0"/>
          <w:numId w:val="30"/>
        </w:numPr>
        <w:rPr>
          <w:rFonts w:ascii="Calibri" w:hAnsi="Calibri"/>
        </w:rPr>
      </w:pPr>
      <w:r w:rsidRPr="000A0D27">
        <w:rPr>
          <w:rFonts w:ascii="Calibri" w:hAnsi="Calibri"/>
        </w:rPr>
        <w:t>The Department has recently revised its performance and development process for executive officers, introducing a ‘balanced scorecard’ app</w:t>
      </w:r>
      <w:r w:rsidR="00BF7C94">
        <w:rPr>
          <w:rFonts w:ascii="Calibri" w:hAnsi="Calibri"/>
        </w:rPr>
        <w:t xml:space="preserve">roach in 2014 to focus on the four </w:t>
      </w:r>
      <w:r w:rsidRPr="000A0D27">
        <w:rPr>
          <w:rFonts w:ascii="Calibri" w:hAnsi="Calibri"/>
        </w:rPr>
        <w:t>key areas of:</w:t>
      </w:r>
    </w:p>
    <w:p w:rsidR="002126E1" w:rsidRPr="000A0D27" w:rsidRDefault="002126E1" w:rsidP="0027001D">
      <w:pPr>
        <w:pStyle w:val="CBPNum2"/>
        <w:numPr>
          <w:ilvl w:val="1"/>
          <w:numId w:val="30"/>
        </w:numPr>
        <w:rPr>
          <w:rFonts w:ascii="Calibri" w:hAnsi="Calibri"/>
        </w:rPr>
      </w:pPr>
      <w:r w:rsidRPr="000A0D27">
        <w:rPr>
          <w:rFonts w:ascii="Calibri" w:hAnsi="Calibri"/>
        </w:rPr>
        <w:t>Alignment with the business plan;</w:t>
      </w:r>
    </w:p>
    <w:p w:rsidR="002126E1" w:rsidRPr="000A0D27" w:rsidRDefault="002126E1" w:rsidP="0027001D">
      <w:pPr>
        <w:pStyle w:val="CBPNum2"/>
        <w:numPr>
          <w:ilvl w:val="1"/>
          <w:numId w:val="30"/>
        </w:numPr>
        <w:rPr>
          <w:rFonts w:ascii="Calibri" w:hAnsi="Calibri"/>
        </w:rPr>
      </w:pPr>
      <w:r w:rsidRPr="000A0D27">
        <w:rPr>
          <w:rFonts w:ascii="Calibri" w:hAnsi="Calibri"/>
        </w:rPr>
        <w:t>Leadership, including values;</w:t>
      </w:r>
    </w:p>
    <w:p w:rsidR="002126E1" w:rsidRPr="000A0D27" w:rsidRDefault="002126E1" w:rsidP="0027001D">
      <w:pPr>
        <w:pStyle w:val="CBPNum2"/>
        <w:numPr>
          <w:ilvl w:val="1"/>
          <w:numId w:val="30"/>
        </w:numPr>
        <w:rPr>
          <w:rFonts w:ascii="Calibri" w:hAnsi="Calibri"/>
        </w:rPr>
      </w:pPr>
      <w:r w:rsidRPr="000A0D27">
        <w:rPr>
          <w:rFonts w:ascii="Calibri" w:hAnsi="Calibri"/>
        </w:rPr>
        <w:t xml:space="preserve">Financial management; and </w:t>
      </w:r>
    </w:p>
    <w:p w:rsidR="002126E1" w:rsidRPr="000A0D27" w:rsidRDefault="002126E1" w:rsidP="0027001D">
      <w:pPr>
        <w:pStyle w:val="CBPNum2"/>
        <w:numPr>
          <w:ilvl w:val="1"/>
          <w:numId w:val="30"/>
        </w:numPr>
        <w:rPr>
          <w:rFonts w:ascii="Calibri" w:hAnsi="Calibri"/>
        </w:rPr>
      </w:pPr>
      <w:r w:rsidRPr="000A0D27">
        <w:rPr>
          <w:rFonts w:ascii="Calibri" w:hAnsi="Calibri"/>
        </w:rPr>
        <w:t>People management.</w:t>
      </w:r>
    </w:p>
    <w:p w:rsidR="002126E1" w:rsidRPr="000A0D27" w:rsidRDefault="002126E1" w:rsidP="0027001D">
      <w:pPr>
        <w:pStyle w:val="CBPNum1"/>
        <w:numPr>
          <w:ilvl w:val="0"/>
          <w:numId w:val="30"/>
        </w:numPr>
        <w:rPr>
          <w:rFonts w:ascii="Calibri" w:hAnsi="Calibri"/>
        </w:rPr>
      </w:pPr>
      <w:r w:rsidRPr="000A0D27">
        <w:rPr>
          <w:rFonts w:ascii="Calibri" w:hAnsi="Calibri"/>
        </w:rPr>
        <w:t>The Department has also introduced a more transparent process for the imposition of ratings and weightings in executive</w:t>
      </w:r>
      <w:r w:rsidR="00BF7C94">
        <w:rPr>
          <w:rFonts w:ascii="Calibri" w:hAnsi="Calibri"/>
        </w:rPr>
        <w:t xml:space="preserve"> officer performance to imbue</w:t>
      </w:r>
      <w:r w:rsidRPr="000A0D27">
        <w:rPr>
          <w:rFonts w:ascii="Calibri" w:hAnsi="Calibri"/>
        </w:rPr>
        <w:t xml:space="preserve"> more rigour in E</w:t>
      </w:r>
      <w:r w:rsidR="00BF7C94">
        <w:rPr>
          <w:rFonts w:ascii="Calibri" w:hAnsi="Calibri"/>
        </w:rPr>
        <w:t>B</w:t>
      </w:r>
      <w:r w:rsidRPr="000A0D27">
        <w:rPr>
          <w:rFonts w:ascii="Calibri" w:hAnsi="Calibri"/>
        </w:rPr>
        <w:t xml:space="preserve"> decisions around performance bonuses. </w:t>
      </w:r>
    </w:p>
    <w:p w:rsidR="00DA01DE" w:rsidRPr="000A0D27" w:rsidRDefault="00BF7C94" w:rsidP="0027001D">
      <w:pPr>
        <w:pStyle w:val="CBPNum1"/>
        <w:numPr>
          <w:ilvl w:val="0"/>
          <w:numId w:val="30"/>
        </w:numPr>
        <w:rPr>
          <w:rFonts w:ascii="Calibri" w:hAnsi="Calibri"/>
        </w:rPr>
      </w:pPr>
      <w:r>
        <w:rPr>
          <w:rFonts w:ascii="Calibri" w:hAnsi="Calibri"/>
        </w:rPr>
        <w:t xml:space="preserve">Deputy Secretaries present </w:t>
      </w:r>
      <w:r w:rsidR="00DA01DE" w:rsidRPr="000A0D27">
        <w:rPr>
          <w:rFonts w:ascii="Calibri" w:hAnsi="Calibri"/>
        </w:rPr>
        <w:t>their recommendations for</w:t>
      </w:r>
      <w:r>
        <w:rPr>
          <w:rFonts w:ascii="Calibri" w:hAnsi="Calibri"/>
        </w:rPr>
        <w:t xml:space="preserve"> the proposed payment of</w:t>
      </w:r>
      <w:r w:rsidR="00DA01DE" w:rsidRPr="000A0D27">
        <w:rPr>
          <w:rFonts w:ascii="Calibri" w:hAnsi="Calibri"/>
        </w:rPr>
        <w:t xml:space="preserve"> bonuses</w:t>
      </w:r>
      <w:r>
        <w:rPr>
          <w:rFonts w:ascii="Calibri" w:hAnsi="Calibri"/>
        </w:rPr>
        <w:t xml:space="preserve"> for executive officers to the EB</w:t>
      </w:r>
      <w:r w:rsidR="00DA01DE" w:rsidRPr="000A0D27">
        <w:rPr>
          <w:rFonts w:ascii="Calibri" w:hAnsi="Calibri"/>
        </w:rPr>
        <w:t>, submitting the balanced scorecard to support their recommendation</w:t>
      </w:r>
      <w:r>
        <w:rPr>
          <w:rFonts w:ascii="Calibri" w:hAnsi="Calibri"/>
        </w:rPr>
        <w:t>s</w:t>
      </w:r>
      <w:r w:rsidR="00DA01DE" w:rsidRPr="000A0D27">
        <w:rPr>
          <w:rFonts w:ascii="Calibri" w:hAnsi="Calibri"/>
        </w:rPr>
        <w:t>.</w:t>
      </w:r>
    </w:p>
    <w:p w:rsidR="00E57FD1" w:rsidRPr="00967A1B" w:rsidRDefault="00E57FD1" w:rsidP="00967A1B">
      <w:pPr>
        <w:pStyle w:val="JCMCS3"/>
        <w:ind w:left="568"/>
        <w:rPr>
          <w:rFonts w:ascii="Calibri" w:hAnsi="Calibri" w:cs="Arial"/>
          <w:i/>
          <w:sz w:val="24"/>
          <w:szCs w:val="24"/>
        </w:rPr>
      </w:pPr>
      <w:bookmarkStart w:id="21" w:name="_Toc423369019"/>
      <w:r w:rsidRPr="00967A1B">
        <w:rPr>
          <w:rFonts w:ascii="Calibri" w:hAnsi="Calibri" w:cs="Arial"/>
          <w:i/>
          <w:sz w:val="24"/>
          <w:szCs w:val="24"/>
        </w:rPr>
        <w:t>Management of misconduct, complaints and unsatisfactory performance</w:t>
      </w:r>
      <w:bookmarkEnd w:id="21"/>
    </w:p>
    <w:p w:rsidR="00E57FD1" w:rsidRPr="000A0D27" w:rsidRDefault="00E57FD1" w:rsidP="0027001D">
      <w:pPr>
        <w:pStyle w:val="CBPNum1"/>
        <w:numPr>
          <w:ilvl w:val="0"/>
          <w:numId w:val="30"/>
        </w:numPr>
        <w:rPr>
          <w:rFonts w:asciiTheme="minorHAnsi" w:hAnsiTheme="minorHAnsi"/>
        </w:rPr>
      </w:pPr>
      <w:r w:rsidRPr="000A0D27">
        <w:rPr>
          <w:rFonts w:asciiTheme="minorHAnsi" w:hAnsiTheme="minorHAnsi"/>
        </w:rPr>
        <w:t xml:space="preserve">The Department manages complaints about employees and allegations of misconduct or </w:t>
      </w:r>
      <w:r w:rsidRPr="00894F10">
        <w:rPr>
          <w:rFonts w:ascii="Calibri" w:hAnsi="Calibri"/>
        </w:rPr>
        <w:t>unsatisfactory</w:t>
      </w:r>
      <w:r w:rsidRPr="000A0D27">
        <w:rPr>
          <w:rFonts w:asciiTheme="minorHAnsi" w:hAnsiTheme="minorHAnsi"/>
        </w:rPr>
        <w:t xml:space="preserve"> performance in accordance with the requirements of the legislative and industrial instruments under which the particular class of employees are employed.  For non-executive VPS staff, the procedures are consistent with the obligations in the </w:t>
      </w:r>
      <w:r w:rsidRPr="000A0D27">
        <w:rPr>
          <w:rFonts w:asciiTheme="minorHAnsi" w:hAnsiTheme="minorHAnsi"/>
          <w:i/>
        </w:rPr>
        <w:t>Victorian Public Service Workplace Determination 2012</w:t>
      </w:r>
      <w:r w:rsidRPr="000A0D27">
        <w:rPr>
          <w:rFonts w:asciiTheme="minorHAnsi" w:hAnsiTheme="minorHAnsi"/>
        </w:rPr>
        <w:t xml:space="preserve">.  For teaching service staff, </w:t>
      </w:r>
      <w:r w:rsidR="007A265A" w:rsidRPr="000A0D27">
        <w:rPr>
          <w:rFonts w:asciiTheme="minorHAnsi" w:hAnsiTheme="minorHAnsi"/>
        </w:rPr>
        <w:t xml:space="preserve">the procedures are consistent with the obligations in the </w:t>
      </w:r>
      <w:r w:rsidR="007A265A" w:rsidRPr="000A0D27">
        <w:rPr>
          <w:rFonts w:asciiTheme="minorHAnsi" w:hAnsiTheme="minorHAnsi"/>
          <w:i/>
        </w:rPr>
        <w:t>Victorian Government Schools Agreement 2013</w:t>
      </w:r>
      <w:r w:rsidR="007A265A" w:rsidRPr="000A0D27">
        <w:rPr>
          <w:rFonts w:asciiTheme="minorHAnsi" w:hAnsiTheme="minorHAnsi"/>
        </w:rPr>
        <w:t xml:space="preserve"> and </w:t>
      </w:r>
      <w:r w:rsidRPr="000A0D27">
        <w:rPr>
          <w:rFonts w:asciiTheme="minorHAnsi" w:hAnsiTheme="minorHAnsi"/>
        </w:rPr>
        <w:t xml:space="preserve">the requirements in Part 2.4 of the ETR Act.  </w:t>
      </w:r>
    </w:p>
    <w:p w:rsidR="00E57FD1" w:rsidRPr="000A0D27" w:rsidRDefault="00E57FD1" w:rsidP="00E57FD1">
      <w:pPr>
        <w:pStyle w:val="CBPNum1"/>
        <w:numPr>
          <w:ilvl w:val="0"/>
          <w:numId w:val="30"/>
        </w:numPr>
        <w:rPr>
          <w:rFonts w:asciiTheme="minorHAnsi" w:hAnsiTheme="minorHAnsi"/>
        </w:rPr>
      </w:pPr>
      <w:r w:rsidRPr="000A0D27">
        <w:rPr>
          <w:rFonts w:asciiTheme="minorHAnsi" w:hAnsiTheme="minorHAnsi"/>
        </w:rPr>
        <w:t xml:space="preserve">The Secretary has developed </w:t>
      </w:r>
      <w:r w:rsidRPr="000A0D27">
        <w:rPr>
          <w:rFonts w:asciiTheme="minorHAnsi" w:hAnsiTheme="minorHAnsi"/>
          <w:i/>
        </w:rPr>
        <w:t>Guidelines for Managing Complaints, Misconduct and Unsatisfactory Performance</w:t>
      </w:r>
      <w:r w:rsidRPr="000A0D27">
        <w:rPr>
          <w:rFonts w:asciiTheme="minorHAnsi" w:hAnsiTheme="minorHAnsi"/>
        </w:rPr>
        <w:t xml:space="preserve"> for </w:t>
      </w:r>
      <w:r w:rsidR="00BF7C94">
        <w:rPr>
          <w:rFonts w:asciiTheme="minorHAnsi" w:hAnsiTheme="minorHAnsi"/>
        </w:rPr>
        <w:t xml:space="preserve">application to </w:t>
      </w:r>
      <w:r w:rsidRPr="000A0D27">
        <w:rPr>
          <w:rFonts w:asciiTheme="minorHAnsi" w:hAnsiTheme="minorHAnsi"/>
        </w:rPr>
        <w:t xml:space="preserve">both the teaching service and VPS.  It is the responsibility of an employee’s manager (be that VPS manager or executive officer in the VPS or principal or regional director in the teaching service) to follow the appropriate process.  The Secretary has delegated decision-making power in relation to disciplinary actions and outcomes to office holders within senior levels of the Department. The Conduct and Ethics Branch of </w:t>
      </w:r>
      <w:r w:rsidR="00BF7C94">
        <w:rPr>
          <w:rFonts w:asciiTheme="minorHAnsi" w:hAnsiTheme="minorHAnsi"/>
        </w:rPr>
        <w:t xml:space="preserve">the </w:t>
      </w:r>
      <w:r w:rsidRPr="000A0D27">
        <w:rPr>
          <w:rFonts w:asciiTheme="minorHAnsi" w:hAnsiTheme="minorHAnsi"/>
        </w:rPr>
        <w:t>Human Resources Division provides advice and support to managers and decision-makers who are conducting local complaints processes, misconduct inquiries or unsatisfactory performance procedures in accordance with the Guidelines and relevant industrial regime.</w:t>
      </w:r>
    </w:p>
    <w:p w:rsidR="00E57FD1" w:rsidRPr="000A0D27" w:rsidRDefault="00E57FD1" w:rsidP="00E57FD1">
      <w:pPr>
        <w:pStyle w:val="CBPNum1"/>
        <w:numPr>
          <w:ilvl w:val="0"/>
          <w:numId w:val="30"/>
        </w:numPr>
        <w:rPr>
          <w:rFonts w:asciiTheme="minorHAnsi" w:hAnsiTheme="minorHAnsi"/>
        </w:rPr>
      </w:pPr>
      <w:r w:rsidRPr="000A0D27">
        <w:rPr>
          <w:rFonts w:asciiTheme="minorHAnsi" w:hAnsiTheme="minorHAnsi"/>
        </w:rPr>
        <w:t>The statutory requirements for managing misconduct and unsatisfactory performance processes in relation to teaching service employees are highly regulated under the ETR Act</w:t>
      </w:r>
      <w:r w:rsidR="007A265A" w:rsidRPr="000A0D27">
        <w:rPr>
          <w:rFonts w:asciiTheme="minorHAnsi" w:hAnsiTheme="minorHAnsi"/>
        </w:rPr>
        <w:t xml:space="preserve"> and the industrial instrument</w:t>
      </w:r>
      <w:r w:rsidRPr="000A0D27">
        <w:rPr>
          <w:rFonts w:asciiTheme="minorHAnsi" w:hAnsiTheme="minorHAnsi"/>
        </w:rPr>
        <w:t xml:space="preserve">, including prescribing statutory timelines for steps in the process.  This regime ensures that employees are provided with natural justice when </w:t>
      </w:r>
      <w:r w:rsidRPr="000A0D27">
        <w:rPr>
          <w:rFonts w:asciiTheme="minorHAnsi" w:hAnsiTheme="minorHAnsi"/>
        </w:rPr>
        <w:lastRenderedPageBreak/>
        <w:t xml:space="preserve">facing allegations about their conduct or performance, but can result in delays in finalising these processes. </w:t>
      </w:r>
    </w:p>
    <w:p w:rsidR="00E57FD1" w:rsidRPr="000A0D27" w:rsidRDefault="00E57FD1" w:rsidP="00E57FD1">
      <w:pPr>
        <w:pStyle w:val="CBPNum1"/>
        <w:numPr>
          <w:ilvl w:val="0"/>
          <w:numId w:val="30"/>
        </w:numPr>
        <w:rPr>
          <w:rFonts w:asciiTheme="minorHAnsi" w:hAnsiTheme="minorHAnsi"/>
        </w:rPr>
      </w:pPr>
      <w:r w:rsidRPr="000A0D27">
        <w:rPr>
          <w:rFonts w:asciiTheme="minorHAnsi" w:hAnsiTheme="minorHAnsi"/>
        </w:rPr>
        <w:t xml:space="preserve">Going </w:t>
      </w:r>
      <w:r w:rsidR="00BF7C94">
        <w:rPr>
          <w:rFonts w:asciiTheme="minorHAnsi" w:hAnsiTheme="minorHAnsi"/>
        </w:rPr>
        <w:t>forward, the Department will examine</w:t>
      </w:r>
      <w:r w:rsidRPr="000A0D27">
        <w:rPr>
          <w:rFonts w:asciiTheme="minorHAnsi" w:hAnsiTheme="minorHAnsi"/>
        </w:rPr>
        <w:t xml:space="preserve"> opportunities to enhance </w:t>
      </w:r>
      <w:r w:rsidR="00894F10">
        <w:rPr>
          <w:rFonts w:asciiTheme="minorHAnsi" w:hAnsiTheme="minorHAnsi"/>
        </w:rPr>
        <w:t xml:space="preserve">the </w:t>
      </w:r>
      <w:r w:rsidRPr="000A0D27">
        <w:rPr>
          <w:rFonts w:asciiTheme="minorHAnsi" w:hAnsiTheme="minorHAnsi"/>
        </w:rPr>
        <w:t>legislative and regulatory framework</w:t>
      </w:r>
      <w:r w:rsidR="00894F10">
        <w:rPr>
          <w:rFonts w:asciiTheme="minorHAnsi" w:hAnsiTheme="minorHAnsi"/>
        </w:rPr>
        <w:t>s</w:t>
      </w:r>
      <w:r w:rsidRPr="000A0D27">
        <w:rPr>
          <w:rFonts w:asciiTheme="minorHAnsi" w:hAnsiTheme="minorHAnsi"/>
        </w:rPr>
        <w:t xml:space="preserve"> for teaching service and school based employees to ensure more streamlined and effective procedure</w:t>
      </w:r>
      <w:r w:rsidR="00894F10">
        <w:rPr>
          <w:rFonts w:asciiTheme="minorHAnsi" w:hAnsiTheme="minorHAnsi"/>
        </w:rPr>
        <w:t>s</w:t>
      </w:r>
      <w:r w:rsidRPr="000A0D27">
        <w:rPr>
          <w:rFonts w:asciiTheme="minorHAnsi" w:hAnsiTheme="minorHAnsi"/>
        </w:rPr>
        <w:t xml:space="preserve"> for investigation and decision-making.</w:t>
      </w:r>
    </w:p>
    <w:p w:rsidR="00E57FD1" w:rsidRPr="000A0D27" w:rsidRDefault="00E57FD1" w:rsidP="00E57FD1">
      <w:pPr>
        <w:pStyle w:val="CBPNum1"/>
        <w:numPr>
          <w:ilvl w:val="0"/>
          <w:numId w:val="30"/>
        </w:numPr>
        <w:rPr>
          <w:rFonts w:asciiTheme="minorHAnsi" w:hAnsiTheme="minorHAnsi"/>
        </w:rPr>
      </w:pPr>
      <w:r w:rsidRPr="000A0D27">
        <w:rPr>
          <w:rFonts w:asciiTheme="minorHAnsi" w:hAnsiTheme="minorHAnsi"/>
        </w:rPr>
        <w:t>As at 23 June 2015, the Secretary has taken employment action in respect of 1</w:t>
      </w:r>
      <w:r w:rsidR="00D0681F" w:rsidRPr="000A0D27">
        <w:rPr>
          <w:rFonts w:asciiTheme="minorHAnsi" w:hAnsiTheme="minorHAnsi"/>
        </w:rPr>
        <w:t>2</w:t>
      </w:r>
      <w:r w:rsidRPr="000A0D27">
        <w:rPr>
          <w:rFonts w:asciiTheme="minorHAnsi" w:hAnsiTheme="minorHAnsi"/>
        </w:rPr>
        <w:t xml:space="preserve"> employees arising out of the evidence presented in the IBAC hearings. The actions are as follows:</w:t>
      </w:r>
    </w:p>
    <w:p w:rsidR="00E57FD1" w:rsidRPr="000A0D27" w:rsidRDefault="00D0681F" w:rsidP="00E57FD1">
      <w:pPr>
        <w:pStyle w:val="CBPNum2"/>
        <w:numPr>
          <w:ilvl w:val="1"/>
          <w:numId w:val="30"/>
        </w:numPr>
        <w:rPr>
          <w:rFonts w:ascii="Calibri" w:hAnsi="Calibri"/>
        </w:rPr>
      </w:pPr>
      <w:r w:rsidRPr="000A0D27">
        <w:rPr>
          <w:rFonts w:ascii="Calibri" w:hAnsi="Calibri"/>
        </w:rPr>
        <w:t>7</w:t>
      </w:r>
      <w:r w:rsidR="00BF7C94">
        <w:rPr>
          <w:rFonts w:ascii="Calibri" w:hAnsi="Calibri"/>
        </w:rPr>
        <w:t xml:space="preserve"> school </w:t>
      </w:r>
      <w:r w:rsidR="00E57FD1" w:rsidRPr="000A0D27">
        <w:rPr>
          <w:rFonts w:ascii="Calibri" w:hAnsi="Calibri"/>
        </w:rPr>
        <w:t>base</w:t>
      </w:r>
      <w:r w:rsidR="00BF7C94">
        <w:rPr>
          <w:rFonts w:ascii="Calibri" w:hAnsi="Calibri"/>
        </w:rPr>
        <w:t>d staff (comprising 4 p</w:t>
      </w:r>
      <w:r w:rsidR="00E57FD1" w:rsidRPr="000A0D27">
        <w:rPr>
          <w:rFonts w:ascii="Calibri" w:hAnsi="Calibri"/>
        </w:rPr>
        <w:t xml:space="preserve">rincipals, </w:t>
      </w:r>
      <w:r w:rsidRPr="000A0D27">
        <w:rPr>
          <w:rFonts w:ascii="Calibri" w:hAnsi="Calibri"/>
        </w:rPr>
        <w:t>2</w:t>
      </w:r>
      <w:r w:rsidR="00BF7C94">
        <w:rPr>
          <w:rFonts w:ascii="Calibri" w:hAnsi="Calibri"/>
        </w:rPr>
        <w:t xml:space="preserve"> business m</w:t>
      </w:r>
      <w:r w:rsidR="00E57FD1" w:rsidRPr="000A0D27">
        <w:rPr>
          <w:rFonts w:ascii="Calibri" w:hAnsi="Calibri"/>
        </w:rPr>
        <w:t>anagers and 1 teacher) have been suspended from duty pending the outcome of misconduct inquiries;</w:t>
      </w:r>
    </w:p>
    <w:p w:rsidR="00E57FD1" w:rsidRPr="000A0D27" w:rsidRDefault="00E57FD1" w:rsidP="00E57FD1">
      <w:pPr>
        <w:pStyle w:val="CBPNum2"/>
        <w:numPr>
          <w:ilvl w:val="1"/>
          <w:numId w:val="30"/>
        </w:numPr>
        <w:rPr>
          <w:rFonts w:ascii="Calibri" w:hAnsi="Calibri"/>
        </w:rPr>
      </w:pPr>
      <w:r w:rsidRPr="000A0D27">
        <w:rPr>
          <w:rFonts w:ascii="Calibri" w:hAnsi="Calibri"/>
        </w:rPr>
        <w:t xml:space="preserve">2 executive corporate staff have been summarily dismissed for serious misconduct; </w:t>
      </w:r>
    </w:p>
    <w:p w:rsidR="00D0681F" w:rsidRPr="000A0D27" w:rsidRDefault="00D0681F" w:rsidP="00E57FD1">
      <w:pPr>
        <w:pStyle w:val="CBPNum2"/>
        <w:numPr>
          <w:ilvl w:val="1"/>
          <w:numId w:val="30"/>
        </w:numPr>
        <w:rPr>
          <w:rFonts w:ascii="Calibri" w:hAnsi="Calibri"/>
        </w:rPr>
      </w:pPr>
      <w:r w:rsidRPr="000A0D27">
        <w:rPr>
          <w:rFonts w:ascii="Calibri" w:hAnsi="Calibri"/>
        </w:rPr>
        <w:t>1 executive teaching service staff member had his contract terminated;</w:t>
      </w:r>
    </w:p>
    <w:p w:rsidR="00E57FD1" w:rsidRPr="000A0D27" w:rsidRDefault="00E57FD1" w:rsidP="00E57FD1">
      <w:pPr>
        <w:pStyle w:val="CBPNum2"/>
        <w:numPr>
          <w:ilvl w:val="1"/>
          <w:numId w:val="30"/>
        </w:numPr>
        <w:rPr>
          <w:rFonts w:ascii="Calibri" w:hAnsi="Calibri"/>
        </w:rPr>
      </w:pPr>
      <w:r w:rsidRPr="000A0D27">
        <w:rPr>
          <w:rFonts w:ascii="Calibri" w:hAnsi="Calibri"/>
        </w:rPr>
        <w:t xml:space="preserve">1 corporate staff member (formerly a principal) has been suspended from duty and his contract has now expired; </w:t>
      </w:r>
      <w:r w:rsidR="00D0681F" w:rsidRPr="000A0D27">
        <w:rPr>
          <w:rFonts w:ascii="Calibri" w:hAnsi="Calibri"/>
        </w:rPr>
        <w:t>and</w:t>
      </w:r>
    </w:p>
    <w:p w:rsidR="00D0681F" w:rsidRPr="000A0D27" w:rsidRDefault="00D0681F" w:rsidP="00E57FD1">
      <w:pPr>
        <w:pStyle w:val="CBPNum2"/>
        <w:numPr>
          <w:ilvl w:val="1"/>
          <w:numId w:val="30"/>
        </w:numPr>
        <w:rPr>
          <w:rFonts w:ascii="Calibri" w:hAnsi="Calibri"/>
        </w:rPr>
      </w:pPr>
      <w:r w:rsidRPr="000A0D27">
        <w:rPr>
          <w:rFonts w:ascii="Calibri" w:hAnsi="Calibri"/>
        </w:rPr>
        <w:t>1 VPS manager reassigned duties as a te</w:t>
      </w:r>
      <w:r w:rsidR="00BF7C94">
        <w:rPr>
          <w:rFonts w:ascii="Calibri" w:hAnsi="Calibri"/>
        </w:rPr>
        <w:t>mporary step pending consideration</w:t>
      </w:r>
      <w:r w:rsidRPr="000A0D27">
        <w:rPr>
          <w:rFonts w:ascii="Calibri" w:hAnsi="Calibri"/>
        </w:rPr>
        <w:t xml:space="preserve"> of the IBAC evidence.</w:t>
      </w:r>
    </w:p>
    <w:p w:rsidR="002126E1" w:rsidRPr="000A0D27" w:rsidRDefault="002126E1" w:rsidP="002126E1">
      <w:pPr>
        <w:pStyle w:val="JCMCS1"/>
        <w:rPr>
          <w:rFonts w:ascii="Calibri" w:hAnsi="Calibri" w:cs="Arial"/>
        </w:rPr>
      </w:pPr>
      <w:bookmarkStart w:id="22" w:name="_Toc423369020"/>
      <w:r w:rsidRPr="000A0D27">
        <w:rPr>
          <w:rFonts w:ascii="Calibri" w:hAnsi="Calibri" w:cs="Arial"/>
        </w:rPr>
        <w:t xml:space="preserve">C. </w:t>
      </w:r>
      <w:r w:rsidR="00967A1B">
        <w:rPr>
          <w:rFonts w:ascii="Calibri" w:hAnsi="Calibri" w:cs="Arial"/>
        </w:rPr>
        <w:tab/>
      </w:r>
      <w:r w:rsidRPr="000A0D27">
        <w:rPr>
          <w:rFonts w:ascii="Calibri" w:hAnsi="Calibri" w:cs="Arial"/>
        </w:rPr>
        <w:t>Relevant policies, procedures and guidelines</w:t>
      </w:r>
      <w:bookmarkEnd w:id="22"/>
    </w:p>
    <w:p w:rsidR="00AA55FB" w:rsidRPr="00967A1B" w:rsidRDefault="00AA55FB" w:rsidP="00967A1B">
      <w:pPr>
        <w:pStyle w:val="JCMCS3"/>
        <w:ind w:left="568"/>
        <w:rPr>
          <w:rFonts w:ascii="Calibri" w:hAnsi="Calibri" w:cs="Arial"/>
          <w:i/>
          <w:sz w:val="24"/>
          <w:szCs w:val="24"/>
        </w:rPr>
      </w:pPr>
      <w:bookmarkStart w:id="23" w:name="_Toc296660223"/>
      <w:bookmarkStart w:id="24" w:name="_Toc423369021"/>
      <w:r w:rsidRPr="00967A1B">
        <w:rPr>
          <w:rFonts w:ascii="Calibri" w:hAnsi="Calibri" w:cs="Arial"/>
          <w:i/>
          <w:sz w:val="24"/>
          <w:szCs w:val="24"/>
        </w:rPr>
        <w:t>Management of grants, school funding and related governance issues</w:t>
      </w:r>
      <w:bookmarkEnd w:id="23"/>
      <w:bookmarkEnd w:id="24"/>
      <w:r w:rsidRPr="00967A1B">
        <w:rPr>
          <w:rFonts w:ascii="Calibri" w:hAnsi="Calibri" w:cs="Arial"/>
          <w:i/>
          <w:sz w:val="24"/>
          <w:szCs w:val="24"/>
        </w:rPr>
        <w:t xml:space="preserve"> </w:t>
      </w:r>
    </w:p>
    <w:p w:rsidR="00AA55FB" w:rsidRPr="000A0D27" w:rsidRDefault="00AA55FB" w:rsidP="0027001D">
      <w:pPr>
        <w:pStyle w:val="CBPNum1"/>
        <w:numPr>
          <w:ilvl w:val="0"/>
          <w:numId w:val="30"/>
        </w:numPr>
        <w:rPr>
          <w:rFonts w:ascii="Calibri" w:eastAsia="Calibri" w:hAnsi="Calibri" w:cs="Arial"/>
          <w:szCs w:val="21"/>
        </w:rPr>
      </w:pPr>
      <w:r w:rsidRPr="000A0D27">
        <w:rPr>
          <w:rFonts w:ascii="Calibri" w:eastAsia="Calibri" w:hAnsi="Calibri"/>
          <w:szCs w:val="21"/>
        </w:rPr>
        <w:t>Most</w:t>
      </w:r>
      <w:r w:rsidRPr="000A0D27">
        <w:rPr>
          <w:rFonts w:ascii="Calibri" w:eastAsia="Calibri" w:hAnsi="Calibri" w:cs="Arial"/>
          <w:szCs w:val="21"/>
        </w:rPr>
        <w:t xml:space="preserve"> funding for schools is provided through the Student Resource Package (</w:t>
      </w:r>
      <w:r w:rsidRPr="000A0D27">
        <w:rPr>
          <w:rFonts w:ascii="Calibri" w:eastAsia="Calibri" w:hAnsi="Calibri" w:cs="Arial"/>
          <w:b/>
          <w:szCs w:val="21"/>
        </w:rPr>
        <w:t>SRP</w:t>
      </w:r>
      <w:r w:rsidRPr="000A0D27">
        <w:rPr>
          <w:rFonts w:ascii="Calibri" w:eastAsia="Calibri" w:hAnsi="Calibri" w:cs="Arial"/>
          <w:szCs w:val="21"/>
        </w:rPr>
        <w:t>). The SRP derives a funding amount for each student and school based on a range of evidence based factors.  The three major components that make up SRP funding are:</w:t>
      </w:r>
    </w:p>
    <w:p w:rsidR="00AA55FB" w:rsidRPr="000A0D27" w:rsidRDefault="00AA55FB" w:rsidP="0027001D">
      <w:pPr>
        <w:pStyle w:val="CBPNum2"/>
        <w:numPr>
          <w:ilvl w:val="1"/>
          <w:numId w:val="30"/>
        </w:numPr>
        <w:rPr>
          <w:rFonts w:ascii="Calibri" w:eastAsia="Calibri" w:hAnsi="Calibri"/>
          <w:szCs w:val="21"/>
        </w:rPr>
      </w:pPr>
      <w:r w:rsidRPr="000A0D27">
        <w:rPr>
          <w:rFonts w:ascii="Calibri" w:eastAsia="Calibri" w:hAnsi="Calibri"/>
          <w:szCs w:val="21"/>
        </w:rPr>
        <w:t>Student based funding</w:t>
      </w:r>
      <w:r w:rsidR="00BF7C94">
        <w:rPr>
          <w:rFonts w:ascii="Calibri" w:eastAsia="Calibri" w:hAnsi="Calibri"/>
          <w:szCs w:val="21"/>
        </w:rPr>
        <w:t>:</w:t>
      </w:r>
      <w:r w:rsidRPr="000A0D27">
        <w:rPr>
          <w:rFonts w:ascii="Calibri" w:eastAsia="Calibri" w:hAnsi="Calibri"/>
          <w:szCs w:val="21"/>
        </w:rPr>
        <w:t xml:space="preserve"> </w:t>
      </w:r>
    </w:p>
    <w:p w:rsidR="00AA55FB" w:rsidRPr="000A0D27" w:rsidRDefault="00BF7C94" w:rsidP="0027001D">
      <w:pPr>
        <w:pStyle w:val="CBPNum3"/>
        <w:numPr>
          <w:ilvl w:val="2"/>
          <w:numId w:val="30"/>
        </w:numPr>
        <w:rPr>
          <w:rFonts w:ascii="Calibri" w:eastAsia="Calibri" w:hAnsi="Calibri"/>
          <w:szCs w:val="21"/>
        </w:rPr>
      </w:pPr>
      <w:r>
        <w:rPr>
          <w:rFonts w:ascii="Calibri" w:eastAsia="Calibri" w:hAnsi="Calibri"/>
          <w:szCs w:val="21"/>
        </w:rPr>
        <w:t>Core S</w:t>
      </w:r>
      <w:r w:rsidR="00AA55FB" w:rsidRPr="000A0D27">
        <w:rPr>
          <w:rFonts w:ascii="Calibri" w:eastAsia="Calibri" w:hAnsi="Calibri"/>
          <w:szCs w:val="21"/>
        </w:rPr>
        <w:t xml:space="preserve">tudent Learning Allocation, according to stages of learning plus enrolment linked base, small schools base and rurality funding;  </w:t>
      </w:r>
    </w:p>
    <w:p w:rsidR="00AA55FB" w:rsidRPr="000A0D27" w:rsidRDefault="00AA55FB" w:rsidP="0027001D">
      <w:pPr>
        <w:pStyle w:val="CBPNum3"/>
        <w:numPr>
          <w:ilvl w:val="2"/>
          <w:numId w:val="30"/>
        </w:numPr>
        <w:rPr>
          <w:rFonts w:ascii="Calibri" w:eastAsia="Calibri" w:hAnsi="Calibri"/>
          <w:szCs w:val="21"/>
        </w:rPr>
      </w:pPr>
      <w:r w:rsidRPr="000A0D27">
        <w:rPr>
          <w:rFonts w:ascii="Calibri" w:eastAsia="Calibri" w:hAnsi="Calibri"/>
          <w:szCs w:val="21"/>
        </w:rPr>
        <w:t xml:space="preserve">Equity funding, based on the socio-economic and student specific factors, such as student family occupation, disabilities and English as an additional language; </w:t>
      </w:r>
    </w:p>
    <w:p w:rsidR="00AA55FB" w:rsidRPr="000A0D27" w:rsidRDefault="00AA55FB" w:rsidP="0027001D">
      <w:pPr>
        <w:pStyle w:val="CBPNum2"/>
        <w:numPr>
          <w:ilvl w:val="1"/>
          <w:numId w:val="30"/>
        </w:numPr>
        <w:rPr>
          <w:rFonts w:ascii="Calibri" w:eastAsia="Calibri" w:hAnsi="Calibri"/>
          <w:szCs w:val="21"/>
        </w:rPr>
      </w:pPr>
      <w:r w:rsidRPr="000A0D27">
        <w:rPr>
          <w:rFonts w:ascii="Calibri" w:eastAsia="Calibri" w:hAnsi="Calibri"/>
          <w:szCs w:val="21"/>
        </w:rPr>
        <w:t>School based funding</w:t>
      </w:r>
      <w:r w:rsidR="00BF7C94">
        <w:rPr>
          <w:rFonts w:ascii="Calibri" w:eastAsia="Calibri" w:hAnsi="Calibri"/>
          <w:szCs w:val="21"/>
        </w:rPr>
        <w:t>:</w:t>
      </w:r>
    </w:p>
    <w:p w:rsidR="00AA55FB" w:rsidRPr="000A0D27" w:rsidRDefault="00BF7C94" w:rsidP="0027001D">
      <w:pPr>
        <w:pStyle w:val="CBPNum3"/>
        <w:numPr>
          <w:ilvl w:val="2"/>
          <w:numId w:val="30"/>
        </w:numPr>
        <w:rPr>
          <w:rFonts w:ascii="Calibri" w:eastAsia="Calibri" w:hAnsi="Calibri"/>
          <w:szCs w:val="21"/>
        </w:rPr>
      </w:pPr>
      <w:r>
        <w:rPr>
          <w:rFonts w:ascii="Calibri" w:eastAsia="Calibri" w:hAnsi="Calibri"/>
          <w:szCs w:val="21"/>
        </w:rPr>
        <w:t>School i</w:t>
      </w:r>
      <w:r w:rsidR="00AA55FB" w:rsidRPr="000A0D27">
        <w:rPr>
          <w:rFonts w:ascii="Calibri" w:eastAsia="Calibri" w:hAnsi="Calibri"/>
          <w:szCs w:val="21"/>
        </w:rPr>
        <w:t xml:space="preserve">nfrastructure, based on cleaning, maintenance, and utility costs; </w:t>
      </w:r>
    </w:p>
    <w:p w:rsidR="00AA55FB" w:rsidRPr="000A0D27" w:rsidRDefault="00AA55FB" w:rsidP="0027001D">
      <w:pPr>
        <w:pStyle w:val="CBPNum3"/>
        <w:numPr>
          <w:ilvl w:val="2"/>
          <w:numId w:val="30"/>
        </w:numPr>
        <w:rPr>
          <w:rFonts w:ascii="Calibri" w:eastAsia="Calibri" w:hAnsi="Calibri"/>
          <w:szCs w:val="21"/>
        </w:rPr>
      </w:pPr>
      <w:r w:rsidRPr="000A0D27">
        <w:rPr>
          <w:rFonts w:ascii="Calibri" w:eastAsia="Calibri" w:hAnsi="Calibri"/>
          <w:szCs w:val="21"/>
        </w:rPr>
        <w:t>School specific programs, such as, instrumental music programs and Mobile Arts and Craft Centre vans</w:t>
      </w:r>
      <w:r w:rsidRPr="000A0D27">
        <w:rPr>
          <w:rFonts w:ascii="Calibri" w:hAnsi="Calibri"/>
          <w:szCs w:val="21"/>
        </w:rPr>
        <w:t>.</w:t>
      </w:r>
      <w:r w:rsidRPr="000A0D27">
        <w:rPr>
          <w:rFonts w:ascii="Calibri" w:eastAsia="Calibri" w:hAnsi="Calibri"/>
          <w:szCs w:val="21"/>
        </w:rPr>
        <w:t xml:space="preserve">; and </w:t>
      </w:r>
    </w:p>
    <w:p w:rsidR="00AA55FB" w:rsidRPr="000A0D27" w:rsidRDefault="00AA55FB" w:rsidP="0027001D">
      <w:pPr>
        <w:pStyle w:val="CBPNum2"/>
        <w:numPr>
          <w:ilvl w:val="1"/>
          <w:numId w:val="30"/>
        </w:numPr>
        <w:rPr>
          <w:rFonts w:ascii="Calibri" w:eastAsia="Calibri" w:hAnsi="Calibri"/>
          <w:szCs w:val="21"/>
        </w:rPr>
      </w:pPr>
      <w:r w:rsidRPr="000A0D27">
        <w:rPr>
          <w:rFonts w:ascii="Calibri" w:eastAsia="Calibri" w:hAnsi="Calibri"/>
          <w:szCs w:val="21"/>
        </w:rPr>
        <w:t>Targeted initiatives</w:t>
      </w:r>
      <w:r w:rsidR="00BF7C94">
        <w:rPr>
          <w:rFonts w:ascii="Calibri" w:eastAsia="Calibri" w:hAnsi="Calibri"/>
          <w:szCs w:val="21"/>
        </w:rPr>
        <w:t>:</w:t>
      </w:r>
    </w:p>
    <w:p w:rsidR="00AA55FB" w:rsidRPr="000A0D27" w:rsidRDefault="00AA55FB" w:rsidP="0027001D">
      <w:pPr>
        <w:pStyle w:val="CBPNum3"/>
        <w:numPr>
          <w:ilvl w:val="2"/>
          <w:numId w:val="30"/>
        </w:numPr>
        <w:rPr>
          <w:rFonts w:ascii="Calibri" w:eastAsia="Calibri" w:hAnsi="Calibri"/>
          <w:szCs w:val="21"/>
        </w:rPr>
      </w:pPr>
      <w:r w:rsidRPr="000A0D27">
        <w:rPr>
          <w:rFonts w:ascii="Calibri" w:eastAsia="Calibri" w:hAnsi="Calibri"/>
          <w:szCs w:val="21"/>
        </w:rPr>
        <w:t>Defined purpose or p</w:t>
      </w:r>
      <w:r w:rsidR="00BF7C94">
        <w:rPr>
          <w:rFonts w:ascii="Calibri" w:eastAsia="Calibri" w:hAnsi="Calibri"/>
          <w:szCs w:val="21"/>
        </w:rPr>
        <w:t>rogram funding, such as Vocational Educational and Training in s</w:t>
      </w:r>
      <w:r w:rsidRPr="000A0D27">
        <w:rPr>
          <w:rFonts w:ascii="Calibri" w:eastAsia="Calibri" w:hAnsi="Calibri"/>
          <w:szCs w:val="21"/>
        </w:rPr>
        <w:t xml:space="preserve">chools, Primary Student Welfare and Management Individual Pathways.  </w:t>
      </w:r>
    </w:p>
    <w:p w:rsidR="00AA55FB" w:rsidRPr="00446BB1" w:rsidRDefault="00AA55FB" w:rsidP="00446BB1">
      <w:pPr>
        <w:pStyle w:val="CBPNum1"/>
        <w:numPr>
          <w:ilvl w:val="0"/>
          <w:numId w:val="0"/>
        </w:numPr>
        <w:ind w:left="1277" w:hanging="709"/>
        <w:rPr>
          <w:rFonts w:ascii="Calibri" w:hAnsi="Calibri"/>
          <w:i/>
          <w:sz w:val="24"/>
          <w:szCs w:val="24"/>
        </w:rPr>
      </w:pPr>
      <w:r w:rsidRPr="00446BB1">
        <w:rPr>
          <w:rFonts w:ascii="Calibri" w:hAnsi="Calibri"/>
          <w:i/>
          <w:sz w:val="24"/>
          <w:szCs w:val="24"/>
        </w:rPr>
        <w:lastRenderedPageBreak/>
        <w:t>School procurement guidelines (schools)</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 xml:space="preserve">School procurement guidelines are covered in the purchasing section of the </w:t>
      </w:r>
      <w:r w:rsidRPr="002D51E3">
        <w:rPr>
          <w:rFonts w:ascii="Calibri" w:eastAsia="Calibri" w:hAnsi="Calibri"/>
          <w:i/>
          <w:szCs w:val="21"/>
        </w:rPr>
        <w:t>Finance Manual for Victorian Government Schools</w:t>
      </w:r>
      <w:r w:rsidRPr="002D51E3">
        <w:rPr>
          <w:rFonts w:ascii="Calibri" w:eastAsia="Calibri" w:hAnsi="Calibri"/>
          <w:szCs w:val="21"/>
        </w:rPr>
        <w:t xml:space="preserve">. </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 xml:space="preserve">The purchasing section covers the approvals required, the purchase order process, and the purchasing thresholds, as summarised in Table </w:t>
      </w:r>
      <w:r w:rsidR="00CE6C02">
        <w:rPr>
          <w:rFonts w:ascii="Calibri" w:eastAsia="Calibri" w:hAnsi="Calibri"/>
          <w:szCs w:val="21"/>
        </w:rPr>
        <w:t xml:space="preserve">Two </w:t>
      </w:r>
      <w:r w:rsidRPr="002D51E3">
        <w:rPr>
          <w:rFonts w:ascii="Calibri" w:eastAsia="Calibri" w:hAnsi="Calibri"/>
          <w:szCs w:val="21"/>
        </w:rPr>
        <w:t xml:space="preserve">below. </w:t>
      </w:r>
    </w:p>
    <w:p w:rsidR="00AA55FB" w:rsidRPr="000A0D27" w:rsidRDefault="00BF7C94" w:rsidP="00AA55FB">
      <w:pPr>
        <w:pStyle w:val="CBPNum1"/>
        <w:numPr>
          <w:ilvl w:val="0"/>
          <w:numId w:val="0"/>
        </w:numPr>
        <w:ind w:left="709"/>
        <w:rPr>
          <w:rFonts w:ascii="Calibri" w:eastAsia="Calibri" w:hAnsi="Calibri" w:cs="Arial"/>
          <w:i/>
          <w:szCs w:val="21"/>
        </w:rPr>
      </w:pPr>
      <w:r>
        <w:rPr>
          <w:rFonts w:ascii="Calibri" w:eastAsia="Calibri" w:hAnsi="Calibri" w:cs="Arial"/>
          <w:i/>
          <w:szCs w:val="21"/>
        </w:rPr>
        <w:t xml:space="preserve">Table </w:t>
      </w:r>
      <w:r w:rsidR="00CE6C02">
        <w:rPr>
          <w:rFonts w:ascii="Calibri" w:eastAsia="Calibri" w:hAnsi="Calibri" w:cs="Arial"/>
          <w:i/>
          <w:szCs w:val="21"/>
        </w:rPr>
        <w:t>Two</w:t>
      </w:r>
      <w:r w:rsidR="00AA55FB" w:rsidRPr="000A0D27">
        <w:rPr>
          <w:rFonts w:ascii="Calibri" w:eastAsia="Calibri" w:hAnsi="Calibri" w:cs="Arial"/>
          <w:i/>
          <w:szCs w:val="21"/>
        </w:rPr>
        <w:t xml:space="preserve">: Tender/Quotation Thresholds </w:t>
      </w:r>
    </w:p>
    <w:p w:rsidR="00AA55FB" w:rsidRPr="000A0D27" w:rsidRDefault="00AA55FB" w:rsidP="00AA55FB">
      <w:pPr>
        <w:ind w:left="720"/>
        <w:rPr>
          <w:sz w:val="20"/>
          <w:szCs w:val="20"/>
        </w:rPr>
      </w:pPr>
      <w:r w:rsidRPr="000A0D27">
        <w:rPr>
          <w:noProof/>
          <w:lang w:eastAsia="en-AU"/>
        </w:rPr>
        <w:drawing>
          <wp:inline distT="0" distB="0" distL="0" distR="0" wp14:anchorId="0B837229" wp14:editId="4CBF57E0">
            <wp:extent cx="5731510" cy="142920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31510" cy="1429203"/>
                    </a:xfrm>
                    <a:prstGeom prst="rect">
                      <a:avLst/>
                    </a:prstGeom>
                  </pic:spPr>
                </pic:pic>
              </a:graphicData>
            </a:graphic>
          </wp:inline>
        </w:drawing>
      </w:r>
      <w:r w:rsidRPr="000A0D27">
        <w:rPr>
          <w:sz w:val="20"/>
          <w:szCs w:val="20"/>
        </w:rPr>
        <w:t xml:space="preserve"> </w:t>
      </w:r>
    </w:p>
    <w:p w:rsidR="00AA55FB" w:rsidRPr="00446BB1" w:rsidRDefault="00AA55FB"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Financial reporting requirements</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Schools are required to report to their school council</w:t>
      </w:r>
      <w:r w:rsidR="00BF7C94">
        <w:rPr>
          <w:rFonts w:ascii="Calibri" w:eastAsia="Calibri" w:hAnsi="Calibri"/>
          <w:szCs w:val="21"/>
        </w:rPr>
        <w:t xml:space="preserve"> on a monthly basis</w:t>
      </w:r>
      <w:r w:rsidRPr="002D51E3">
        <w:rPr>
          <w:rFonts w:ascii="Calibri" w:eastAsia="Calibri" w:hAnsi="Calibri"/>
          <w:szCs w:val="21"/>
        </w:rPr>
        <w:t xml:space="preserve">, which involves preparing annual financial statements to form part of the school’s annual report to the school community. The monthly reports may then be audited as part of the </w:t>
      </w:r>
      <w:r w:rsidR="00BF7C94">
        <w:rPr>
          <w:rFonts w:ascii="Calibri" w:eastAsia="Calibri" w:hAnsi="Calibri"/>
          <w:szCs w:val="21"/>
        </w:rPr>
        <w:t xml:space="preserve">SCFA </w:t>
      </w:r>
      <w:r w:rsidRPr="002D51E3">
        <w:rPr>
          <w:rFonts w:ascii="Calibri" w:eastAsia="Calibri" w:hAnsi="Calibri"/>
          <w:szCs w:val="21"/>
        </w:rPr>
        <w:t xml:space="preserve">process. As part of the SCFA, schools are audited at least once every four years. Schools are selected for audit through the use of a risk based approach. Schools also report to the Department through an annual financial commitment summary, which is a reflection of the school’s annual financial statement. The Department will shortly implement a new process whereby schools will be required to acquit funding provided to them by the Department. This process will apply to funding provided in 2015. </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The Department provides monthly Budget Management Reports (</w:t>
      </w:r>
      <w:r w:rsidRPr="002D51E3">
        <w:rPr>
          <w:rFonts w:ascii="Calibri" w:eastAsia="Calibri" w:hAnsi="Calibri"/>
          <w:b/>
          <w:szCs w:val="21"/>
        </w:rPr>
        <w:t>BMR</w:t>
      </w:r>
      <w:r w:rsidRPr="002D51E3">
        <w:rPr>
          <w:rFonts w:ascii="Calibri" w:eastAsia="Calibri" w:hAnsi="Calibri"/>
          <w:szCs w:val="21"/>
        </w:rPr>
        <w:t xml:space="preserve">) which compare monthly actual spends against the Department’s budget and a range performance measures. The BMR is reported to the Departmental Budget and Infrastructure Committee, a standing sub-committee of the Executive Board, the Executive Board itself and the PAC. </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The Department prepares annual financial statements, which form part of the Department’s annual report. These are prepared in accordance with the Standing Directions of the Minister for Finance (</w:t>
      </w:r>
      <w:r w:rsidRPr="002D51E3">
        <w:rPr>
          <w:rFonts w:ascii="Calibri" w:eastAsia="Calibri" w:hAnsi="Calibri"/>
          <w:b/>
          <w:szCs w:val="21"/>
        </w:rPr>
        <w:t>Standing Directions</w:t>
      </w:r>
      <w:r w:rsidRPr="002D51E3">
        <w:rPr>
          <w:rFonts w:ascii="Calibri" w:eastAsia="Calibri" w:hAnsi="Calibri"/>
          <w:szCs w:val="21"/>
        </w:rPr>
        <w:t xml:space="preserve">), issued pursuant to the </w:t>
      </w:r>
      <w:r w:rsidRPr="00E65DEE">
        <w:rPr>
          <w:rFonts w:ascii="Calibri" w:eastAsia="Calibri" w:hAnsi="Calibri"/>
          <w:szCs w:val="21"/>
        </w:rPr>
        <w:t>FMA</w:t>
      </w:r>
      <w:r w:rsidRPr="002D51E3">
        <w:rPr>
          <w:rFonts w:ascii="Calibri" w:eastAsia="Calibri" w:hAnsi="Calibri"/>
          <w:szCs w:val="21"/>
        </w:rPr>
        <w:t xml:space="preserve">, and are audited by the Victorian Auditor General’s Office.   </w:t>
      </w:r>
    </w:p>
    <w:p w:rsidR="00AA55FB" w:rsidRPr="00967A1B" w:rsidRDefault="00AA55FB" w:rsidP="00967A1B">
      <w:pPr>
        <w:pStyle w:val="JCMCS3"/>
        <w:ind w:left="568"/>
        <w:rPr>
          <w:rFonts w:ascii="Calibri" w:hAnsi="Calibri" w:cs="Arial"/>
          <w:i/>
          <w:sz w:val="24"/>
          <w:szCs w:val="24"/>
        </w:rPr>
      </w:pPr>
      <w:bookmarkStart w:id="25" w:name="_Toc296660224"/>
      <w:bookmarkStart w:id="26" w:name="_Toc423369022"/>
      <w:r w:rsidRPr="00967A1B">
        <w:rPr>
          <w:rFonts w:ascii="Calibri" w:hAnsi="Calibri" w:cs="Arial"/>
          <w:i/>
          <w:sz w:val="24"/>
          <w:szCs w:val="24"/>
        </w:rPr>
        <w:t>Management of Department procurement</w:t>
      </w:r>
      <w:bookmarkEnd w:id="25"/>
      <w:bookmarkEnd w:id="26"/>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The procurement framework applicable to the Department is set out in:</w:t>
      </w:r>
    </w:p>
    <w:p w:rsidR="00AA55FB" w:rsidRPr="000A0D27" w:rsidRDefault="00AA55FB" w:rsidP="0027001D">
      <w:pPr>
        <w:pStyle w:val="CBPNum2"/>
        <w:numPr>
          <w:ilvl w:val="1"/>
          <w:numId w:val="30"/>
        </w:numPr>
        <w:rPr>
          <w:rFonts w:ascii="Calibri" w:eastAsia="Calibri" w:hAnsi="Calibri"/>
        </w:rPr>
      </w:pPr>
      <w:r w:rsidRPr="000A0D27">
        <w:rPr>
          <w:rFonts w:ascii="Calibri" w:eastAsia="Calibri" w:hAnsi="Calibri"/>
        </w:rPr>
        <w:t>various policies issued by the Victorian Government Purchasing Board (</w:t>
      </w:r>
      <w:r w:rsidRPr="000A0D27">
        <w:rPr>
          <w:rFonts w:ascii="Calibri" w:eastAsia="Calibri" w:hAnsi="Calibri"/>
          <w:b/>
        </w:rPr>
        <w:t>VGPB</w:t>
      </w:r>
      <w:r w:rsidRPr="000A0D27">
        <w:rPr>
          <w:rFonts w:ascii="Calibri" w:eastAsia="Calibri" w:hAnsi="Calibri"/>
        </w:rPr>
        <w:t>) pursuant to the FMA; and</w:t>
      </w:r>
    </w:p>
    <w:p w:rsidR="00AA55FB" w:rsidRPr="000A0D27" w:rsidRDefault="00AA55FB" w:rsidP="0027001D">
      <w:pPr>
        <w:pStyle w:val="CBPNum2"/>
        <w:numPr>
          <w:ilvl w:val="1"/>
          <w:numId w:val="30"/>
        </w:numPr>
        <w:rPr>
          <w:rFonts w:ascii="Calibri" w:eastAsia="Calibri" w:hAnsi="Calibri"/>
        </w:rPr>
      </w:pPr>
      <w:proofErr w:type="gramStart"/>
      <w:r w:rsidRPr="000A0D27">
        <w:rPr>
          <w:rFonts w:ascii="Calibri" w:eastAsia="Calibri" w:hAnsi="Calibri"/>
        </w:rPr>
        <w:t>authorisations</w:t>
      </w:r>
      <w:proofErr w:type="gramEnd"/>
      <w:r w:rsidRPr="000A0D27">
        <w:rPr>
          <w:rFonts w:ascii="Calibri" w:eastAsia="Calibri" w:hAnsi="Calibri"/>
        </w:rPr>
        <w:t xml:space="preserve"> made under the Standing Directions.</w:t>
      </w:r>
    </w:p>
    <w:p w:rsidR="00AA55FB" w:rsidRPr="00967A1B" w:rsidRDefault="00AA55FB" w:rsidP="00967A1B">
      <w:pPr>
        <w:pStyle w:val="JCMCS3"/>
        <w:ind w:left="568"/>
        <w:rPr>
          <w:rFonts w:ascii="Calibri" w:hAnsi="Calibri" w:cs="Arial"/>
          <w:i/>
          <w:sz w:val="24"/>
          <w:szCs w:val="24"/>
        </w:rPr>
      </w:pPr>
      <w:bookmarkStart w:id="27" w:name="_Toc296660225"/>
      <w:bookmarkStart w:id="28" w:name="_Toc423369023"/>
      <w:r w:rsidRPr="00967A1B">
        <w:rPr>
          <w:rFonts w:ascii="Calibri" w:hAnsi="Calibri" w:cs="Arial"/>
          <w:i/>
          <w:sz w:val="24"/>
          <w:szCs w:val="24"/>
        </w:rPr>
        <w:lastRenderedPageBreak/>
        <w:t>VGPB Policy: current</w:t>
      </w:r>
      <w:bookmarkEnd w:id="27"/>
      <w:bookmarkEnd w:id="28"/>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 xml:space="preserve">The VGPB introduced a new procurement policy framework that all government departments and mandated entities were required to transition to by 1 January 2015.  This included a requirement for government departments to develop </w:t>
      </w:r>
      <w:r w:rsidRPr="002D51E3">
        <w:rPr>
          <w:rFonts w:ascii="Calibri" w:eastAsia="Calibri" w:hAnsi="Calibri"/>
          <w:b/>
          <w:szCs w:val="21"/>
        </w:rPr>
        <w:t>and</w:t>
      </w:r>
      <w:r w:rsidRPr="002D51E3">
        <w:rPr>
          <w:rFonts w:ascii="Calibri" w:eastAsia="Calibri" w:hAnsi="Calibri"/>
          <w:szCs w:val="21"/>
        </w:rPr>
        <w:t xml:space="preserve"> apply their own procurement strategy incorporating the following: </w:t>
      </w:r>
    </w:p>
    <w:p w:rsidR="00AA55FB" w:rsidRPr="000A0D27" w:rsidRDefault="00AA55FB" w:rsidP="00AA55FB">
      <w:pPr>
        <w:pStyle w:val="CBPNum2"/>
        <w:numPr>
          <w:ilvl w:val="1"/>
          <w:numId w:val="30"/>
        </w:numPr>
        <w:rPr>
          <w:rFonts w:ascii="Calibri" w:hAnsi="Calibri"/>
        </w:rPr>
      </w:pPr>
      <w:r w:rsidRPr="000A0D27">
        <w:rPr>
          <w:rFonts w:ascii="Calibri" w:hAnsi="Calibri"/>
        </w:rPr>
        <w:t>Procurement activity plan;</w:t>
      </w:r>
    </w:p>
    <w:p w:rsidR="00AA55FB" w:rsidRPr="000A0D27" w:rsidRDefault="00AA55FB" w:rsidP="0027001D">
      <w:pPr>
        <w:pStyle w:val="CBPNum2"/>
        <w:numPr>
          <w:ilvl w:val="1"/>
          <w:numId w:val="30"/>
        </w:numPr>
        <w:rPr>
          <w:rFonts w:ascii="Calibri" w:hAnsi="Calibri"/>
        </w:rPr>
      </w:pPr>
      <w:r w:rsidRPr="000A0D27">
        <w:rPr>
          <w:rFonts w:ascii="Calibri" w:hAnsi="Calibri"/>
        </w:rPr>
        <w:t>Supplier engagement strategy;</w:t>
      </w:r>
    </w:p>
    <w:p w:rsidR="00AA55FB" w:rsidRPr="000A0D27" w:rsidRDefault="00AA55FB" w:rsidP="0027001D">
      <w:pPr>
        <w:pStyle w:val="CBPNum2"/>
        <w:numPr>
          <w:ilvl w:val="1"/>
          <w:numId w:val="30"/>
        </w:numPr>
        <w:rPr>
          <w:rFonts w:ascii="Calibri" w:hAnsi="Calibri"/>
        </w:rPr>
      </w:pPr>
      <w:r w:rsidRPr="000A0D27">
        <w:rPr>
          <w:rFonts w:ascii="Calibri" w:hAnsi="Calibri"/>
        </w:rPr>
        <w:t>Capability development plan; and</w:t>
      </w:r>
    </w:p>
    <w:p w:rsidR="00AA55FB" w:rsidRPr="000A0D27" w:rsidRDefault="00AA55FB" w:rsidP="0027001D">
      <w:pPr>
        <w:pStyle w:val="CBPNum2"/>
        <w:numPr>
          <w:ilvl w:val="1"/>
          <w:numId w:val="30"/>
        </w:numPr>
        <w:rPr>
          <w:rFonts w:ascii="Calibri" w:hAnsi="Calibri"/>
        </w:rPr>
      </w:pPr>
      <w:r w:rsidRPr="000A0D27">
        <w:rPr>
          <w:rFonts w:ascii="Calibri" w:hAnsi="Calibri"/>
        </w:rPr>
        <w:t>Contract management planning strategy.</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Under this new VGPB policy framework, five policies are required to be developed: governance policy; complexity and capability policy; market analysis and review policy; market approach policy; and contract management and contract disclosure policy.</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The Department (corporate – not schools) began operating under this VGPB policy framework from 1 July 2014.</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 xml:space="preserve">The Department has introduced </w:t>
      </w:r>
      <w:proofErr w:type="gramStart"/>
      <w:r w:rsidRPr="002D51E3">
        <w:rPr>
          <w:rFonts w:ascii="Calibri" w:eastAsia="Calibri" w:hAnsi="Calibri"/>
          <w:szCs w:val="21"/>
        </w:rPr>
        <w:t>a new</w:t>
      </w:r>
      <w:proofErr w:type="gramEnd"/>
      <w:r w:rsidRPr="002D51E3">
        <w:rPr>
          <w:rFonts w:ascii="Calibri" w:eastAsia="Calibri" w:hAnsi="Calibri"/>
          <w:szCs w:val="21"/>
        </w:rPr>
        <w:t xml:space="preserve"> procurement governance and operating framework to reflect the VGPB’s policy framework that focuses on a complexity and risk based approach to procurement as opposed to the threshold based approach of the previous policy environment. The Department governs procurement activity through a Procurement Governance Committee, a Chief Procurement Officer</w:t>
      </w:r>
      <w:r w:rsidR="00CE6C02">
        <w:rPr>
          <w:rFonts w:ascii="Calibri" w:eastAsia="Calibri" w:hAnsi="Calibri"/>
          <w:szCs w:val="21"/>
        </w:rPr>
        <w:t>, procurement specialists, and financial d</w:t>
      </w:r>
      <w:r w:rsidRPr="002D51E3">
        <w:rPr>
          <w:rFonts w:ascii="Calibri" w:eastAsia="Calibri" w:hAnsi="Calibri"/>
          <w:szCs w:val="21"/>
        </w:rPr>
        <w:t xml:space="preserve">elegates. </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School Councils are not bound by the procurement rules set by the VGPB.  The Department produces policies and guidance material designed to help school councils understand and meet their objectives, and exercise their functions and powers.</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Departmental policies and guidance material do not bind school council members unless they are mandated through Ministerial instrument. Going forward, it is the intention that reform will be undertaken to mandate adherence by school councils to the purchasing thresholds set out in the </w:t>
      </w:r>
      <w:r w:rsidRPr="002D51E3">
        <w:rPr>
          <w:rFonts w:ascii="Calibri" w:eastAsia="Calibri" w:hAnsi="Calibri"/>
          <w:i/>
          <w:szCs w:val="21"/>
        </w:rPr>
        <w:t>Finance Manual for Victorian Government Schools</w:t>
      </w:r>
      <w:r w:rsidRPr="002D51E3">
        <w:rPr>
          <w:rFonts w:ascii="Calibri" w:eastAsia="Calibri" w:hAnsi="Calibri"/>
          <w:szCs w:val="21"/>
        </w:rPr>
        <w:t>.</w:t>
      </w:r>
    </w:p>
    <w:p w:rsidR="006E73DD" w:rsidRPr="002D51E3" w:rsidRDefault="006E73DD" w:rsidP="002D51E3">
      <w:pPr>
        <w:pStyle w:val="CBPNum1"/>
        <w:numPr>
          <w:ilvl w:val="0"/>
          <w:numId w:val="30"/>
        </w:numPr>
        <w:rPr>
          <w:rFonts w:ascii="Calibri" w:eastAsia="Calibri" w:hAnsi="Calibri"/>
          <w:szCs w:val="21"/>
        </w:rPr>
      </w:pPr>
      <w:bookmarkStart w:id="29" w:name="_Toc296660226"/>
      <w:r w:rsidRPr="002D51E3">
        <w:rPr>
          <w:rFonts w:ascii="Calibri" w:eastAsia="Calibri" w:hAnsi="Calibri"/>
          <w:szCs w:val="21"/>
        </w:rPr>
        <w:t>This reform will be accompanied by a suite of supports to ensure that schools are, in practice, following the controls that are in place such as:</w:t>
      </w:r>
    </w:p>
    <w:p w:rsidR="006E73DD" w:rsidRPr="000A0D27" w:rsidRDefault="006E73DD" w:rsidP="0027001D">
      <w:pPr>
        <w:pStyle w:val="CBPNum2"/>
        <w:numPr>
          <w:ilvl w:val="1"/>
          <w:numId w:val="30"/>
        </w:numPr>
        <w:rPr>
          <w:rFonts w:ascii="Calibri" w:hAnsi="Calibri"/>
        </w:rPr>
      </w:pPr>
      <w:r w:rsidRPr="000A0D27">
        <w:rPr>
          <w:rFonts w:ascii="Calibri" w:hAnsi="Calibri"/>
        </w:rPr>
        <w:t xml:space="preserve">School Procurement Unit established in </w:t>
      </w:r>
      <w:r w:rsidR="00852295">
        <w:rPr>
          <w:rFonts w:ascii="Calibri" w:hAnsi="Calibri"/>
        </w:rPr>
        <w:t>Central Office</w:t>
      </w:r>
      <w:r w:rsidRPr="000A0D27">
        <w:rPr>
          <w:rFonts w:ascii="Calibri" w:hAnsi="Calibri"/>
        </w:rPr>
        <w:t xml:space="preserve"> for procurement policy advice, support and guidance</w:t>
      </w:r>
      <w:r w:rsidR="00CE6C02">
        <w:rPr>
          <w:rFonts w:ascii="Calibri" w:hAnsi="Calibri"/>
        </w:rPr>
        <w:t xml:space="preserve">; </w:t>
      </w:r>
      <w:r w:rsidRPr="000A0D27">
        <w:rPr>
          <w:rFonts w:ascii="Calibri" w:hAnsi="Calibri"/>
        </w:rPr>
        <w:t xml:space="preserve"> </w:t>
      </w:r>
    </w:p>
    <w:p w:rsidR="006E73DD" w:rsidRPr="000A0D27" w:rsidRDefault="006E73DD" w:rsidP="0027001D">
      <w:pPr>
        <w:pStyle w:val="CBPNum2"/>
        <w:numPr>
          <w:ilvl w:val="1"/>
          <w:numId w:val="30"/>
        </w:numPr>
        <w:rPr>
          <w:rFonts w:ascii="Calibri" w:hAnsi="Calibri"/>
        </w:rPr>
      </w:pPr>
      <w:r w:rsidRPr="000A0D27">
        <w:rPr>
          <w:rFonts w:ascii="Calibri" w:hAnsi="Calibri"/>
        </w:rPr>
        <w:t xml:space="preserve">Online procurement help for schools similar to NSW </w:t>
      </w:r>
      <w:proofErr w:type="spellStart"/>
      <w:r w:rsidRPr="000A0D27">
        <w:rPr>
          <w:rFonts w:ascii="Calibri" w:hAnsi="Calibri"/>
        </w:rPr>
        <w:t>ProcurePoint</w:t>
      </w:r>
      <w:proofErr w:type="spellEnd"/>
      <w:r w:rsidRPr="000A0D27">
        <w:rPr>
          <w:rFonts w:ascii="Calibri" w:hAnsi="Calibri"/>
        </w:rPr>
        <w:t xml:space="preserve"> (</w:t>
      </w:r>
      <w:hyperlink r:id="rId15" w:history="1">
        <w:r w:rsidRPr="000A0D27">
          <w:rPr>
            <w:rStyle w:val="Hyperlink"/>
            <w:rFonts w:ascii="Calibri" w:hAnsi="Calibri"/>
            <w:noProof w:val="0"/>
            <w:color w:val="auto"/>
            <w:u w:val="none"/>
          </w:rPr>
          <w:t>https://www.procurepoint.nsw.gov.au/</w:t>
        </w:r>
      </w:hyperlink>
      <w:r w:rsidRPr="000A0D27">
        <w:rPr>
          <w:rFonts w:ascii="Calibri" w:hAnsi="Calibri"/>
        </w:rPr>
        <w:t>)</w:t>
      </w:r>
      <w:r w:rsidR="00CE6C02">
        <w:rPr>
          <w:rFonts w:ascii="Calibri" w:hAnsi="Calibri"/>
        </w:rPr>
        <w:t>;</w:t>
      </w:r>
      <w:r w:rsidRPr="000A0D27">
        <w:rPr>
          <w:rFonts w:ascii="Calibri" w:hAnsi="Calibri"/>
        </w:rPr>
        <w:t xml:space="preserve">   </w:t>
      </w:r>
      <w:hyperlink r:id="rId16" w:history="1"/>
      <w:r w:rsidRPr="000A0D27">
        <w:rPr>
          <w:rFonts w:ascii="Calibri" w:hAnsi="Calibri"/>
        </w:rPr>
        <w:t xml:space="preserve"> </w:t>
      </w:r>
    </w:p>
    <w:p w:rsidR="006E73DD" w:rsidRPr="000A0D27" w:rsidRDefault="006E73DD" w:rsidP="0027001D">
      <w:pPr>
        <w:pStyle w:val="CBPNum2"/>
        <w:numPr>
          <w:ilvl w:val="1"/>
          <w:numId w:val="30"/>
        </w:numPr>
        <w:rPr>
          <w:rFonts w:ascii="Calibri" w:hAnsi="Calibri"/>
        </w:rPr>
      </w:pPr>
      <w:r w:rsidRPr="000A0D27">
        <w:rPr>
          <w:rFonts w:ascii="Calibri" w:hAnsi="Calibri"/>
        </w:rPr>
        <w:t>Bus</w:t>
      </w:r>
      <w:r w:rsidR="00CE6C02">
        <w:rPr>
          <w:rFonts w:ascii="Calibri" w:hAnsi="Calibri"/>
        </w:rPr>
        <w:t>iness m</w:t>
      </w:r>
      <w:r w:rsidRPr="000A0D27">
        <w:rPr>
          <w:rFonts w:ascii="Calibri" w:hAnsi="Calibri"/>
        </w:rPr>
        <w:t>anagers to undertake Certificate IV in Government (Procurement and Contracting)</w:t>
      </w:r>
      <w:r w:rsidR="00CE6C02">
        <w:rPr>
          <w:rFonts w:ascii="Calibri" w:hAnsi="Calibri"/>
        </w:rPr>
        <w:t>;</w:t>
      </w:r>
    </w:p>
    <w:p w:rsidR="006E73DD" w:rsidRPr="000A0D27" w:rsidRDefault="006E73DD" w:rsidP="0027001D">
      <w:pPr>
        <w:pStyle w:val="CBPNum2"/>
        <w:numPr>
          <w:ilvl w:val="1"/>
          <w:numId w:val="30"/>
        </w:numPr>
        <w:rPr>
          <w:rFonts w:ascii="Calibri" w:hAnsi="Calibri"/>
        </w:rPr>
      </w:pPr>
      <w:r w:rsidRPr="000A0D27">
        <w:rPr>
          <w:rFonts w:ascii="Calibri" w:hAnsi="Calibri"/>
        </w:rPr>
        <w:t>Schools will be mandated, except in exceptional circumstances, to buy Information Techn</w:t>
      </w:r>
      <w:r w:rsidR="00CE6C02">
        <w:rPr>
          <w:rFonts w:ascii="Calibri" w:hAnsi="Calibri"/>
        </w:rPr>
        <w:t>ology products and services through</w:t>
      </w:r>
      <w:r w:rsidRPr="000A0D27">
        <w:rPr>
          <w:rFonts w:ascii="Calibri" w:hAnsi="Calibri"/>
        </w:rPr>
        <w:t xml:space="preserve"> the current Department IT Panel arrangements</w:t>
      </w:r>
      <w:r w:rsidR="00CE6C02">
        <w:rPr>
          <w:rFonts w:ascii="Calibri" w:hAnsi="Calibri"/>
        </w:rPr>
        <w:t>;</w:t>
      </w:r>
      <w:r w:rsidRPr="000A0D27">
        <w:rPr>
          <w:rFonts w:ascii="Calibri" w:hAnsi="Calibri"/>
        </w:rPr>
        <w:t xml:space="preserve">  </w:t>
      </w:r>
    </w:p>
    <w:p w:rsidR="006E73DD" w:rsidRPr="000A0D27" w:rsidRDefault="006E73DD" w:rsidP="0027001D">
      <w:pPr>
        <w:pStyle w:val="CBPNum2"/>
        <w:numPr>
          <w:ilvl w:val="1"/>
          <w:numId w:val="30"/>
        </w:numPr>
        <w:rPr>
          <w:rFonts w:ascii="Calibri" w:hAnsi="Calibri"/>
        </w:rPr>
      </w:pPr>
      <w:r w:rsidRPr="000A0D27">
        <w:rPr>
          <w:rFonts w:ascii="Calibri" w:hAnsi="Calibri"/>
        </w:rPr>
        <w:lastRenderedPageBreak/>
        <w:t>Probity and Conflict of Intere</w:t>
      </w:r>
      <w:r w:rsidR="00CE6C02">
        <w:rPr>
          <w:rFonts w:ascii="Calibri" w:hAnsi="Calibri"/>
        </w:rPr>
        <w:t>st training to be delivered to school councils, p</w:t>
      </w:r>
      <w:r w:rsidRPr="000A0D27">
        <w:rPr>
          <w:rFonts w:ascii="Calibri" w:hAnsi="Calibri"/>
        </w:rPr>
        <w:t>rinci</w:t>
      </w:r>
      <w:r w:rsidR="00CE6C02">
        <w:rPr>
          <w:rFonts w:ascii="Calibri" w:hAnsi="Calibri"/>
        </w:rPr>
        <w:t>pals, assistant principals and business m</w:t>
      </w:r>
      <w:r w:rsidRPr="000A0D27">
        <w:rPr>
          <w:rFonts w:ascii="Calibri" w:hAnsi="Calibri"/>
        </w:rPr>
        <w:t>anagers (this would include refresher training as well)</w:t>
      </w:r>
    </w:p>
    <w:p w:rsidR="006E73DD" w:rsidRPr="000A0D27" w:rsidRDefault="006E73DD" w:rsidP="0027001D">
      <w:pPr>
        <w:pStyle w:val="CBPNum2"/>
        <w:numPr>
          <w:ilvl w:val="1"/>
          <w:numId w:val="30"/>
        </w:numPr>
        <w:rPr>
          <w:rFonts w:ascii="Calibri" w:hAnsi="Calibri"/>
        </w:rPr>
      </w:pPr>
      <w:r w:rsidRPr="000A0D27">
        <w:rPr>
          <w:rFonts w:ascii="Calibri" w:hAnsi="Calibri"/>
        </w:rPr>
        <w:t>New procurement docu</w:t>
      </w:r>
      <w:r w:rsidR="00CE6C02">
        <w:rPr>
          <w:rFonts w:ascii="Calibri" w:hAnsi="Calibri"/>
        </w:rPr>
        <w:t>mentation developed to support school councils and s</w:t>
      </w:r>
      <w:r w:rsidRPr="000A0D27">
        <w:rPr>
          <w:rFonts w:ascii="Calibri" w:hAnsi="Calibri"/>
        </w:rPr>
        <w:t>chools undertak</w:t>
      </w:r>
      <w:r w:rsidR="000F1CFC" w:rsidRPr="000A0D27">
        <w:rPr>
          <w:rFonts w:ascii="Calibri" w:hAnsi="Calibri"/>
        </w:rPr>
        <w:t>ing</w:t>
      </w:r>
      <w:r w:rsidRPr="000A0D27">
        <w:rPr>
          <w:rFonts w:ascii="Calibri" w:hAnsi="Calibri"/>
        </w:rPr>
        <w:t xml:space="preserve"> procurement activities within the mandated purchasing thresholds</w:t>
      </w:r>
      <w:r w:rsidR="00CE6C02">
        <w:rPr>
          <w:rFonts w:ascii="Calibri" w:hAnsi="Calibri"/>
        </w:rPr>
        <w:t>;</w:t>
      </w:r>
    </w:p>
    <w:p w:rsidR="006E73DD" w:rsidRPr="000A0D27" w:rsidRDefault="006E73DD" w:rsidP="0027001D">
      <w:pPr>
        <w:pStyle w:val="CBPNum2"/>
        <w:numPr>
          <w:ilvl w:val="1"/>
          <w:numId w:val="30"/>
        </w:numPr>
        <w:rPr>
          <w:rFonts w:ascii="Calibri" w:hAnsi="Calibri"/>
        </w:rPr>
      </w:pPr>
      <w:r w:rsidRPr="000A0D27">
        <w:rPr>
          <w:rFonts w:ascii="Calibri" w:hAnsi="Calibri"/>
        </w:rPr>
        <w:t>Procurement governance and ap</w:t>
      </w:r>
      <w:r w:rsidR="00CE6C02">
        <w:rPr>
          <w:rFonts w:ascii="Calibri" w:hAnsi="Calibri"/>
        </w:rPr>
        <w:t>proval framework developed for schools and school c</w:t>
      </w:r>
      <w:r w:rsidRPr="000A0D27">
        <w:rPr>
          <w:rFonts w:ascii="Calibri" w:hAnsi="Calibri"/>
        </w:rPr>
        <w:t>ouncils</w:t>
      </w:r>
      <w:r w:rsidR="00CE6C02">
        <w:rPr>
          <w:rFonts w:ascii="Calibri" w:hAnsi="Calibri"/>
        </w:rPr>
        <w:t xml:space="preserve">; </w:t>
      </w:r>
    </w:p>
    <w:p w:rsidR="006E73DD" w:rsidRPr="000A0D27" w:rsidRDefault="006E73DD" w:rsidP="0027001D">
      <w:pPr>
        <w:pStyle w:val="CBPNum2"/>
        <w:numPr>
          <w:ilvl w:val="1"/>
          <w:numId w:val="30"/>
        </w:numPr>
        <w:rPr>
          <w:rFonts w:ascii="Calibri" w:hAnsi="Calibri"/>
        </w:rPr>
      </w:pPr>
      <w:r w:rsidRPr="000A0D27">
        <w:rPr>
          <w:rFonts w:ascii="Calibri" w:hAnsi="Calibri"/>
        </w:rPr>
        <w:t xml:space="preserve">Schools will publish on their school website each year </w:t>
      </w:r>
      <w:r w:rsidR="00CE6C02">
        <w:rPr>
          <w:rFonts w:ascii="Calibri" w:hAnsi="Calibri"/>
        </w:rPr>
        <w:t>the</w:t>
      </w:r>
      <w:r w:rsidRPr="000A0D27">
        <w:rPr>
          <w:rFonts w:ascii="Calibri" w:hAnsi="Calibri"/>
        </w:rPr>
        <w:t xml:space="preserve"> suppliers they have purchased goods and services</w:t>
      </w:r>
      <w:r w:rsidR="00CE6C02">
        <w:rPr>
          <w:rFonts w:ascii="Calibri" w:hAnsi="Calibri"/>
        </w:rPr>
        <w:t>,</w:t>
      </w:r>
      <w:r w:rsidRPr="000A0D27">
        <w:rPr>
          <w:rFonts w:ascii="Calibri" w:hAnsi="Calibri"/>
        </w:rPr>
        <w:t xml:space="preserve"> </w:t>
      </w:r>
      <w:r w:rsidR="00CE6C02">
        <w:rPr>
          <w:rFonts w:ascii="Calibri" w:hAnsi="Calibri"/>
        </w:rPr>
        <w:t>and the total value</w:t>
      </w:r>
      <w:r w:rsidRPr="000A0D27">
        <w:rPr>
          <w:rFonts w:ascii="Calibri" w:hAnsi="Calibri"/>
        </w:rPr>
        <w:t xml:space="preserve"> </w:t>
      </w:r>
      <w:r w:rsidR="00CE6C02">
        <w:rPr>
          <w:rFonts w:ascii="Calibri" w:hAnsi="Calibri"/>
        </w:rPr>
        <w:t>for all purchases valued at</w:t>
      </w:r>
      <w:r w:rsidR="00837BD4">
        <w:rPr>
          <w:rFonts w:ascii="Calibri" w:hAnsi="Calibri"/>
        </w:rPr>
        <w:t xml:space="preserve"> $5,000 or more.</w:t>
      </w:r>
    </w:p>
    <w:p w:rsidR="00AA55FB" w:rsidRPr="00967A1B" w:rsidRDefault="00AA55FB" w:rsidP="00967A1B">
      <w:pPr>
        <w:pStyle w:val="JCMCS3"/>
        <w:ind w:left="568"/>
        <w:rPr>
          <w:rFonts w:ascii="Calibri" w:hAnsi="Calibri" w:cs="Arial"/>
          <w:i/>
          <w:sz w:val="24"/>
          <w:szCs w:val="24"/>
        </w:rPr>
      </w:pPr>
      <w:bookmarkStart w:id="30" w:name="_Toc423369024"/>
      <w:r w:rsidRPr="00967A1B">
        <w:rPr>
          <w:rFonts w:ascii="Calibri" w:hAnsi="Calibri" w:cs="Arial"/>
          <w:i/>
          <w:sz w:val="24"/>
          <w:szCs w:val="24"/>
        </w:rPr>
        <w:t xml:space="preserve">VGPB Policy: </w:t>
      </w:r>
      <w:bookmarkEnd w:id="29"/>
      <w:r w:rsidRPr="00967A1B">
        <w:rPr>
          <w:rFonts w:ascii="Calibri" w:hAnsi="Calibri" w:cs="Arial"/>
          <w:i/>
          <w:sz w:val="24"/>
          <w:szCs w:val="24"/>
        </w:rPr>
        <w:t>previous</w:t>
      </w:r>
      <w:bookmarkEnd w:id="30"/>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For the majority of the period of the IBAC investigation, and up to when the Department transition</w:t>
      </w:r>
      <w:r w:rsidR="00CE6C02">
        <w:rPr>
          <w:rFonts w:ascii="Calibri" w:eastAsia="Calibri" w:hAnsi="Calibri"/>
          <w:szCs w:val="21"/>
        </w:rPr>
        <w:t>ed</w:t>
      </w:r>
      <w:r w:rsidRPr="002D51E3">
        <w:rPr>
          <w:rFonts w:ascii="Calibri" w:eastAsia="Calibri" w:hAnsi="Calibri"/>
          <w:szCs w:val="21"/>
        </w:rPr>
        <w:t xml:space="preserve"> to the new policy framework on 1 July 2014, a summary of the applicable thresholds for obtaining quotes and going to tender for the supply of goods and services to be completed on behalf of the Department was as set out in Table T</w:t>
      </w:r>
      <w:r w:rsidR="00CE6C02">
        <w:rPr>
          <w:rFonts w:ascii="Calibri" w:eastAsia="Calibri" w:hAnsi="Calibri"/>
          <w:szCs w:val="21"/>
        </w:rPr>
        <w:t>hree</w:t>
      </w:r>
      <w:r w:rsidRPr="002D51E3">
        <w:rPr>
          <w:rFonts w:ascii="Calibri" w:eastAsia="Calibri" w:hAnsi="Calibri"/>
          <w:szCs w:val="21"/>
        </w:rPr>
        <w:t xml:space="preserve"> below.  The Department’s previous governance committee for approving procurement activity was the Accredited Purchasing Unit (</w:t>
      </w:r>
      <w:r w:rsidRPr="002D51E3">
        <w:rPr>
          <w:rFonts w:ascii="Calibri" w:eastAsia="Calibri" w:hAnsi="Calibri"/>
          <w:b/>
          <w:szCs w:val="21"/>
        </w:rPr>
        <w:t>APU</w:t>
      </w:r>
      <w:r w:rsidRPr="002D51E3">
        <w:rPr>
          <w:rFonts w:ascii="Calibri" w:eastAsia="Calibri" w:hAnsi="Calibri"/>
          <w:szCs w:val="21"/>
        </w:rPr>
        <w:t>), the Secretary, and the VGPB.</w:t>
      </w:r>
    </w:p>
    <w:p w:rsidR="00AA55FB" w:rsidRPr="000A0D27" w:rsidRDefault="00CE6C02" w:rsidP="00AA55FB">
      <w:pPr>
        <w:pStyle w:val="VGSOHdg3"/>
        <w:ind w:firstLine="709"/>
        <w:rPr>
          <w:rFonts w:ascii="Calibri" w:hAnsi="Calibri"/>
          <w:sz w:val="20"/>
          <w:szCs w:val="20"/>
        </w:rPr>
      </w:pPr>
      <w:r>
        <w:rPr>
          <w:rFonts w:ascii="Calibri" w:hAnsi="Calibri"/>
          <w:sz w:val="20"/>
          <w:szCs w:val="20"/>
        </w:rPr>
        <w:lastRenderedPageBreak/>
        <w:t>Table Three</w:t>
      </w:r>
      <w:r w:rsidR="00AA55FB" w:rsidRPr="000A0D27">
        <w:rPr>
          <w:rFonts w:ascii="Calibri" w:hAnsi="Calibri"/>
          <w:sz w:val="20"/>
          <w:szCs w:val="20"/>
        </w:rPr>
        <w:t xml:space="preserve">:  Previous VGPB policies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712"/>
        <w:gridCol w:w="1599"/>
        <w:gridCol w:w="1679"/>
        <w:gridCol w:w="1760"/>
      </w:tblGrid>
      <w:tr w:rsidR="00AA55FB" w:rsidRPr="000A0D27" w:rsidTr="00431A10">
        <w:trPr>
          <w:tblHeader/>
        </w:trPr>
        <w:tc>
          <w:tcPr>
            <w:tcW w:w="1648" w:type="dxa"/>
            <w:shd w:val="clear" w:color="auto" w:fill="auto"/>
          </w:tcPr>
          <w:p w:rsidR="00AA55FB" w:rsidRPr="000A0D27" w:rsidRDefault="00AA55FB" w:rsidP="00431A10">
            <w:pPr>
              <w:pStyle w:val="LDStandard1"/>
              <w:rPr>
                <w:rFonts w:ascii="Calibri" w:hAnsi="Calibri"/>
                <w:sz w:val="20"/>
                <w:szCs w:val="20"/>
              </w:rPr>
            </w:pPr>
            <w:r w:rsidRPr="000A0D27">
              <w:rPr>
                <w:rFonts w:ascii="Calibri" w:hAnsi="Calibri"/>
                <w:sz w:val="20"/>
                <w:szCs w:val="20"/>
              </w:rPr>
              <w:t>Policy</w:t>
            </w:r>
          </w:p>
        </w:tc>
        <w:tc>
          <w:tcPr>
            <w:tcW w:w="1720" w:type="dxa"/>
            <w:shd w:val="clear" w:color="auto" w:fill="auto"/>
          </w:tcPr>
          <w:p w:rsidR="00AA55FB" w:rsidRPr="000A0D27" w:rsidRDefault="00AA55FB" w:rsidP="00431A10">
            <w:pPr>
              <w:pStyle w:val="LDStandard1"/>
              <w:rPr>
                <w:rFonts w:ascii="Calibri" w:hAnsi="Calibri"/>
                <w:sz w:val="20"/>
                <w:szCs w:val="20"/>
              </w:rPr>
            </w:pPr>
            <w:r w:rsidRPr="000A0D27">
              <w:rPr>
                <w:rFonts w:ascii="Calibri" w:hAnsi="Calibri"/>
                <w:sz w:val="20"/>
                <w:szCs w:val="20"/>
              </w:rPr>
              <w:t>Application to the Department</w:t>
            </w:r>
          </w:p>
        </w:tc>
        <w:tc>
          <w:tcPr>
            <w:tcW w:w="1609" w:type="dxa"/>
            <w:shd w:val="clear" w:color="auto" w:fill="auto"/>
          </w:tcPr>
          <w:p w:rsidR="00AA55FB" w:rsidRPr="000A0D27" w:rsidRDefault="00AA55FB" w:rsidP="00431A10">
            <w:pPr>
              <w:pStyle w:val="LDStandard1"/>
              <w:rPr>
                <w:rFonts w:ascii="Calibri" w:hAnsi="Calibri"/>
                <w:sz w:val="20"/>
                <w:szCs w:val="20"/>
              </w:rPr>
            </w:pPr>
            <w:r w:rsidRPr="000A0D27">
              <w:rPr>
                <w:rFonts w:ascii="Calibri" w:hAnsi="Calibri"/>
                <w:sz w:val="20"/>
                <w:szCs w:val="20"/>
              </w:rPr>
              <w:t>Low</w:t>
            </w:r>
          </w:p>
        </w:tc>
        <w:tc>
          <w:tcPr>
            <w:tcW w:w="1686" w:type="dxa"/>
            <w:shd w:val="clear" w:color="auto" w:fill="auto"/>
          </w:tcPr>
          <w:p w:rsidR="00AA55FB" w:rsidRPr="000A0D27" w:rsidRDefault="00AA55FB" w:rsidP="00431A10">
            <w:pPr>
              <w:pStyle w:val="LDStandard1"/>
              <w:rPr>
                <w:rFonts w:ascii="Calibri" w:hAnsi="Calibri"/>
                <w:sz w:val="20"/>
                <w:szCs w:val="20"/>
              </w:rPr>
            </w:pPr>
            <w:r w:rsidRPr="000A0D27">
              <w:rPr>
                <w:rFonts w:ascii="Calibri" w:hAnsi="Calibri"/>
                <w:sz w:val="20"/>
                <w:szCs w:val="20"/>
              </w:rPr>
              <w:t>Midrange</w:t>
            </w:r>
          </w:p>
        </w:tc>
        <w:tc>
          <w:tcPr>
            <w:tcW w:w="1772" w:type="dxa"/>
            <w:shd w:val="clear" w:color="auto" w:fill="auto"/>
          </w:tcPr>
          <w:p w:rsidR="00AA55FB" w:rsidRPr="000A0D27" w:rsidRDefault="00AA55FB" w:rsidP="00431A10">
            <w:pPr>
              <w:pStyle w:val="LDStandard1"/>
              <w:rPr>
                <w:rFonts w:ascii="Calibri" w:hAnsi="Calibri"/>
                <w:sz w:val="20"/>
                <w:szCs w:val="20"/>
              </w:rPr>
            </w:pPr>
            <w:r w:rsidRPr="000A0D27">
              <w:rPr>
                <w:rFonts w:ascii="Calibri" w:hAnsi="Calibri"/>
                <w:sz w:val="20"/>
                <w:szCs w:val="20"/>
              </w:rPr>
              <w:t>High</w:t>
            </w:r>
          </w:p>
        </w:tc>
      </w:tr>
      <w:tr w:rsidR="00AA55FB" w:rsidRPr="000A0D27" w:rsidTr="00431A10">
        <w:tc>
          <w:tcPr>
            <w:tcW w:w="1648" w:type="dxa"/>
            <w:shd w:val="clear" w:color="auto" w:fill="auto"/>
          </w:tcPr>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VGPB Purchasing policy</w:t>
            </w:r>
          </w:p>
        </w:tc>
        <w:tc>
          <w:tcPr>
            <w:tcW w:w="1720" w:type="dxa"/>
            <w:shd w:val="clear" w:color="auto" w:fill="auto"/>
          </w:tcPr>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Applied to the Department (corporate)</w:t>
            </w:r>
          </w:p>
        </w:tc>
        <w:tc>
          <w:tcPr>
            <w:tcW w:w="1609" w:type="dxa"/>
            <w:shd w:val="clear" w:color="auto" w:fill="auto"/>
          </w:tcPr>
          <w:p w:rsidR="00AA55FB" w:rsidRPr="000A0D27" w:rsidRDefault="00AA55FB" w:rsidP="00AA55FB">
            <w:pPr>
              <w:pStyle w:val="LDStandard1"/>
              <w:rPr>
                <w:rFonts w:ascii="Calibri" w:hAnsi="Calibri"/>
                <w:b w:val="0"/>
                <w:sz w:val="20"/>
                <w:szCs w:val="20"/>
              </w:rPr>
            </w:pPr>
            <w:r w:rsidRPr="000A0D27">
              <w:rPr>
                <w:rFonts w:ascii="Calibri" w:hAnsi="Calibri"/>
                <w:b w:val="0"/>
                <w:sz w:val="20"/>
                <w:szCs w:val="20"/>
              </w:rPr>
              <w:t>Less than $2500:  At least one written or verbal quote.</w:t>
            </w:r>
          </w:p>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Less than $25,000:  Minimum of one (1) written quote is obtained</w:t>
            </w:r>
          </w:p>
        </w:tc>
        <w:tc>
          <w:tcPr>
            <w:tcW w:w="1686" w:type="dxa"/>
            <w:shd w:val="clear" w:color="auto" w:fill="auto"/>
          </w:tcPr>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 xml:space="preserve">$25,000 to $150,000:  Minimum of three (3) written quotes is sought (with one from a small business if appropriate).  </w:t>
            </w:r>
          </w:p>
          <w:p w:rsidR="00AA55FB" w:rsidRPr="000A0D27" w:rsidRDefault="00AA55FB" w:rsidP="00AA55FB">
            <w:pPr>
              <w:pStyle w:val="LDStandard1"/>
              <w:spacing w:after="0"/>
              <w:rPr>
                <w:rFonts w:ascii="Calibri" w:hAnsi="Calibri"/>
                <w:b w:val="0"/>
                <w:sz w:val="20"/>
                <w:szCs w:val="20"/>
              </w:rPr>
            </w:pPr>
            <w:r w:rsidRPr="000A0D27">
              <w:rPr>
                <w:rFonts w:ascii="Calibri" w:hAnsi="Calibri"/>
                <w:b w:val="0"/>
                <w:sz w:val="20"/>
                <w:szCs w:val="20"/>
              </w:rPr>
              <w:t>Exemptions from this process could be granted as follows:</w:t>
            </w:r>
          </w:p>
          <w:p w:rsidR="00AA55FB" w:rsidRPr="000A0D27" w:rsidRDefault="00AA55FB" w:rsidP="00AA55FB">
            <w:pPr>
              <w:pStyle w:val="CommentText"/>
              <w:rPr>
                <w:rFonts w:ascii="Calibri" w:hAnsi="Calibri"/>
              </w:rPr>
            </w:pPr>
            <w:r w:rsidRPr="000A0D27">
              <w:rPr>
                <w:rFonts w:ascii="Calibri" w:hAnsi="Calibri"/>
              </w:rPr>
              <w:t>$25,000 - $50,000 – Financial Delegate</w:t>
            </w:r>
          </w:p>
          <w:p w:rsidR="00AA55FB" w:rsidRPr="000A0D27" w:rsidRDefault="00AA55FB" w:rsidP="00AA55FB">
            <w:pPr>
              <w:pStyle w:val="CommentText"/>
              <w:rPr>
                <w:rFonts w:ascii="Calibri" w:hAnsi="Calibri"/>
              </w:rPr>
            </w:pPr>
            <w:r w:rsidRPr="000A0D27">
              <w:rPr>
                <w:rFonts w:ascii="Calibri" w:hAnsi="Calibri"/>
              </w:rPr>
              <w:t>$50,000 - $100,000 – APU Chair</w:t>
            </w:r>
          </w:p>
          <w:p w:rsidR="00AA55FB" w:rsidRPr="000A0D27" w:rsidRDefault="00AA55FB" w:rsidP="00AA55FB">
            <w:pPr>
              <w:pStyle w:val="CommentText"/>
              <w:rPr>
                <w:rFonts w:ascii="Calibri" w:hAnsi="Calibri"/>
              </w:rPr>
            </w:pPr>
            <w:r w:rsidRPr="000A0D27">
              <w:rPr>
                <w:rFonts w:ascii="Calibri" w:hAnsi="Calibri"/>
              </w:rPr>
              <w:t>$100,000 - $150,000 APU Committee</w:t>
            </w:r>
          </w:p>
        </w:tc>
        <w:tc>
          <w:tcPr>
            <w:tcW w:w="1772" w:type="dxa"/>
            <w:shd w:val="clear" w:color="auto" w:fill="auto"/>
          </w:tcPr>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Over $150,0</w:t>
            </w:r>
            <w:r w:rsidR="00CE6C02">
              <w:rPr>
                <w:rFonts w:ascii="Calibri" w:hAnsi="Calibri"/>
                <w:b w:val="0"/>
                <w:sz w:val="20"/>
                <w:szCs w:val="20"/>
              </w:rPr>
              <w:t>00:  Open and selective tender (</w:t>
            </w:r>
            <w:r w:rsidRPr="000A0D27">
              <w:rPr>
                <w:rFonts w:ascii="Calibri" w:hAnsi="Calibri"/>
                <w:b w:val="0"/>
                <w:sz w:val="20"/>
                <w:szCs w:val="20"/>
              </w:rPr>
              <w:t>unless exe</w:t>
            </w:r>
            <w:r w:rsidR="00CE6C02">
              <w:rPr>
                <w:rFonts w:ascii="Calibri" w:hAnsi="Calibri"/>
                <w:b w:val="0"/>
                <w:sz w:val="20"/>
                <w:szCs w:val="20"/>
              </w:rPr>
              <w:t>mption granted by the Secretary)</w:t>
            </w:r>
          </w:p>
        </w:tc>
      </w:tr>
      <w:tr w:rsidR="00AA55FB" w:rsidRPr="000A0D27" w:rsidTr="00431A10">
        <w:tc>
          <w:tcPr>
            <w:tcW w:w="1648" w:type="dxa"/>
            <w:shd w:val="clear" w:color="auto" w:fill="auto"/>
          </w:tcPr>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 xml:space="preserve">School Finance Manual for Victorian Government Schools </w:t>
            </w:r>
          </w:p>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 xml:space="preserve">Financial Reporting for Schools </w:t>
            </w:r>
          </w:p>
        </w:tc>
        <w:tc>
          <w:tcPr>
            <w:tcW w:w="1720" w:type="dxa"/>
            <w:shd w:val="clear" w:color="auto" w:fill="auto"/>
          </w:tcPr>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Procurement guidelines which apply to school councils (par 3.8)</w:t>
            </w:r>
          </w:p>
        </w:tc>
        <w:tc>
          <w:tcPr>
            <w:tcW w:w="1609" w:type="dxa"/>
            <w:shd w:val="clear" w:color="auto" w:fill="auto"/>
          </w:tcPr>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Less than $2500:  At least one written or verbal quote.</w:t>
            </w:r>
          </w:p>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Over $2500 and up to $25,000:  At least one written quote</w:t>
            </w:r>
          </w:p>
        </w:tc>
        <w:tc>
          <w:tcPr>
            <w:tcW w:w="1686" w:type="dxa"/>
            <w:shd w:val="clear" w:color="auto" w:fill="auto"/>
          </w:tcPr>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$25,000 to $150,000:  at least three written quotes</w:t>
            </w:r>
          </w:p>
        </w:tc>
        <w:tc>
          <w:tcPr>
            <w:tcW w:w="1772" w:type="dxa"/>
            <w:shd w:val="clear" w:color="auto" w:fill="auto"/>
          </w:tcPr>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Over $150,000: public tender</w:t>
            </w:r>
          </w:p>
        </w:tc>
      </w:tr>
      <w:tr w:rsidR="00AA55FB" w:rsidRPr="000A0D27" w:rsidTr="00431A10">
        <w:tc>
          <w:tcPr>
            <w:tcW w:w="1648" w:type="dxa"/>
            <w:shd w:val="clear" w:color="auto" w:fill="auto"/>
          </w:tcPr>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Standing Direction 2.4 of the Minister for Finance under the FMA</w:t>
            </w:r>
          </w:p>
        </w:tc>
        <w:tc>
          <w:tcPr>
            <w:tcW w:w="1720" w:type="dxa"/>
            <w:shd w:val="clear" w:color="auto" w:fill="auto"/>
          </w:tcPr>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Applies to all financial obligations on behalf of the Department</w:t>
            </w:r>
          </w:p>
        </w:tc>
        <w:tc>
          <w:tcPr>
            <w:tcW w:w="1609" w:type="dxa"/>
            <w:shd w:val="clear" w:color="auto" w:fill="auto"/>
          </w:tcPr>
          <w:p w:rsidR="00AA55FB" w:rsidRPr="000A0D27" w:rsidRDefault="00AA55FB" w:rsidP="00431A10">
            <w:pPr>
              <w:pStyle w:val="LDStandard1"/>
              <w:rPr>
                <w:rFonts w:ascii="Calibri" w:hAnsi="Calibri"/>
                <w:b w:val="0"/>
                <w:sz w:val="20"/>
                <w:szCs w:val="20"/>
              </w:rPr>
            </w:pPr>
          </w:p>
        </w:tc>
        <w:tc>
          <w:tcPr>
            <w:tcW w:w="1686" w:type="dxa"/>
            <w:shd w:val="clear" w:color="auto" w:fill="auto"/>
          </w:tcPr>
          <w:p w:rsidR="00AA55FB" w:rsidRPr="000A0D27" w:rsidRDefault="00AA55FB" w:rsidP="00431A10">
            <w:pPr>
              <w:pStyle w:val="LDStandard1"/>
              <w:rPr>
                <w:rFonts w:ascii="Calibri" w:hAnsi="Calibri"/>
                <w:b w:val="0"/>
                <w:sz w:val="20"/>
                <w:szCs w:val="20"/>
              </w:rPr>
            </w:pPr>
          </w:p>
        </w:tc>
        <w:tc>
          <w:tcPr>
            <w:tcW w:w="1772" w:type="dxa"/>
            <w:shd w:val="clear" w:color="auto" w:fill="auto"/>
          </w:tcPr>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Up to $1 million</w:t>
            </w:r>
          </w:p>
          <w:p w:rsidR="00AA55FB" w:rsidRPr="000A0D27" w:rsidRDefault="00AA55FB" w:rsidP="00431A10">
            <w:pPr>
              <w:pStyle w:val="LDStandard1"/>
              <w:rPr>
                <w:rFonts w:ascii="Calibri" w:hAnsi="Calibri"/>
                <w:b w:val="0"/>
                <w:sz w:val="20"/>
                <w:szCs w:val="20"/>
              </w:rPr>
            </w:pPr>
            <w:r w:rsidRPr="000A0D27">
              <w:rPr>
                <w:rFonts w:ascii="Calibri" w:hAnsi="Calibri"/>
                <w:b w:val="0"/>
                <w:sz w:val="20"/>
                <w:szCs w:val="20"/>
              </w:rPr>
              <w:t>Director, Schools Resource</w:t>
            </w:r>
            <w:r w:rsidRPr="000A0D27">
              <w:rPr>
                <w:rFonts w:ascii="Calibri" w:hAnsi="Calibri"/>
                <w:b w:val="0"/>
                <w:strike/>
                <w:sz w:val="20"/>
                <w:szCs w:val="20"/>
              </w:rPr>
              <w:t xml:space="preserve"> </w:t>
            </w:r>
            <w:r w:rsidRPr="000A0D27">
              <w:rPr>
                <w:rFonts w:ascii="Calibri" w:hAnsi="Calibri"/>
                <w:b w:val="0"/>
                <w:sz w:val="20"/>
                <w:szCs w:val="20"/>
              </w:rPr>
              <w:t>Allocation Branch</w:t>
            </w:r>
          </w:p>
        </w:tc>
      </w:tr>
    </w:tbl>
    <w:p w:rsidR="00AA55FB" w:rsidRPr="000A0D27" w:rsidRDefault="00AA55FB" w:rsidP="00AA55FB"/>
    <w:p w:rsidR="00AA55FB" w:rsidRPr="00967A1B" w:rsidRDefault="00AA55FB" w:rsidP="00967A1B">
      <w:pPr>
        <w:pStyle w:val="JCMCS3"/>
        <w:ind w:left="568"/>
        <w:rPr>
          <w:rFonts w:ascii="Calibri" w:hAnsi="Calibri" w:cs="Arial"/>
          <w:i/>
          <w:sz w:val="24"/>
          <w:szCs w:val="24"/>
        </w:rPr>
      </w:pPr>
      <w:bookmarkStart w:id="31" w:name="_Toc296660227"/>
      <w:bookmarkStart w:id="32" w:name="_Toc423369025"/>
      <w:r w:rsidRPr="00967A1B">
        <w:rPr>
          <w:rFonts w:ascii="Calibri" w:hAnsi="Calibri" w:cs="Arial"/>
          <w:i/>
          <w:sz w:val="24"/>
          <w:szCs w:val="24"/>
        </w:rPr>
        <w:t>Standing Directions under the FMA</w:t>
      </w:r>
      <w:bookmarkEnd w:id="31"/>
      <w:bookmarkEnd w:id="32"/>
      <w:r w:rsidRPr="00967A1B">
        <w:rPr>
          <w:rFonts w:ascii="Calibri" w:hAnsi="Calibri" w:cs="Arial"/>
          <w:i/>
          <w:sz w:val="24"/>
          <w:szCs w:val="24"/>
        </w:rPr>
        <w:t xml:space="preserve"> </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 xml:space="preserve">Direction 2.4 of the Standing Directions requires the Department to establish and maintain authorisations covering its overall financial management, and to establish and maintain authorisations covering the creation of financial obligations on behalf of the Department.  </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Direction 2.4 also provides that authorisations are to ensure that financial management and the creation of financial obligations are undertaken by staff with appropriate levels of authority and understanding of business operations.  Authorisations are required to be allocated to positions rather than individuals, and to employees of the Department.</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 xml:space="preserve">Under Direction 2.4, the Director, Schools Resource Allocation Branch, is currently stated to be authorised </w:t>
      </w:r>
      <w:r w:rsidR="00CE6C02">
        <w:rPr>
          <w:rFonts w:ascii="Calibri" w:eastAsia="Calibri" w:hAnsi="Calibri"/>
          <w:szCs w:val="21"/>
        </w:rPr>
        <w:t xml:space="preserve">to expend </w:t>
      </w:r>
      <w:r w:rsidRPr="002D51E3">
        <w:rPr>
          <w:rFonts w:ascii="Calibri" w:eastAsia="Calibri" w:hAnsi="Calibri"/>
          <w:szCs w:val="21"/>
        </w:rPr>
        <w:t>up to $1 million in respect of 'Grants to Schools'. This authorisation has been in effect since July 2010.</w:t>
      </w:r>
      <w:r w:rsidR="00CE6C02">
        <w:rPr>
          <w:rFonts w:ascii="Calibri" w:eastAsia="Calibri" w:hAnsi="Calibri"/>
          <w:szCs w:val="21"/>
        </w:rPr>
        <w:t xml:space="preserve"> </w:t>
      </w:r>
      <w:r w:rsidRPr="002D51E3">
        <w:rPr>
          <w:rFonts w:ascii="Calibri" w:eastAsia="Calibri" w:hAnsi="Calibri"/>
          <w:szCs w:val="21"/>
        </w:rPr>
        <w:t>Previously, the Director, S</w:t>
      </w:r>
      <w:r w:rsidR="00CE6C02">
        <w:rPr>
          <w:rFonts w:ascii="Calibri" w:eastAsia="Calibri" w:hAnsi="Calibri"/>
          <w:szCs w:val="21"/>
        </w:rPr>
        <w:t xml:space="preserve">chools </w:t>
      </w:r>
      <w:r w:rsidRPr="002D51E3">
        <w:rPr>
          <w:rFonts w:ascii="Calibri" w:eastAsia="Calibri" w:hAnsi="Calibri"/>
          <w:szCs w:val="21"/>
        </w:rPr>
        <w:lastRenderedPageBreak/>
        <w:t>R</w:t>
      </w:r>
      <w:r w:rsidR="00CE6C02">
        <w:rPr>
          <w:rFonts w:ascii="Calibri" w:eastAsia="Calibri" w:hAnsi="Calibri"/>
          <w:szCs w:val="21"/>
        </w:rPr>
        <w:t xml:space="preserve">esources and </w:t>
      </w:r>
      <w:r w:rsidRPr="002D51E3">
        <w:rPr>
          <w:rFonts w:ascii="Calibri" w:eastAsia="Calibri" w:hAnsi="Calibri"/>
          <w:szCs w:val="21"/>
        </w:rPr>
        <w:t>A</w:t>
      </w:r>
      <w:r w:rsidR="00CE6C02">
        <w:rPr>
          <w:rFonts w:ascii="Calibri" w:eastAsia="Calibri" w:hAnsi="Calibri"/>
          <w:szCs w:val="21"/>
        </w:rPr>
        <w:t xml:space="preserve">llocation </w:t>
      </w:r>
      <w:r w:rsidRPr="002D51E3">
        <w:rPr>
          <w:rFonts w:ascii="Calibri" w:eastAsia="Calibri" w:hAnsi="Calibri"/>
          <w:szCs w:val="21"/>
        </w:rPr>
        <w:t>B</w:t>
      </w:r>
      <w:r w:rsidR="00CE6C02">
        <w:rPr>
          <w:rFonts w:ascii="Calibri" w:eastAsia="Calibri" w:hAnsi="Calibri"/>
          <w:szCs w:val="21"/>
        </w:rPr>
        <w:t>ranch (</w:t>
      </w:r>
      <w:r w:rsidR="00CE6C02" w:rsidRPr="00CE6C02">
        <w:rPr>
          <w:rFonts w:ascii="Calibri" w:eastAsia="Calibri" w:hAnsi="Calibri"/>
          <w:b/>
          <w:szCs w:val="21"/>
        </w:rPr>
        <w:t>SRAB</w:t>
      </w:r>
      <w:r w:rsidR="00CE6C02">
        <w:rPr>
          <w:rFonts w:ascii="Calibri" w:eastAsia="Calibri" w:hAnsi="Calibri"/>
          <w:szCs w:val="21"/>
        </w:rPr>
        <w:t>)</w:t>
      </w:r>
      <w:r w:rsidRPr="002D51E3">
        <w:rPr>
          <w:rFonts w:ascii="Calibri" w:eastAsia="Calibri" w:hAnsi="Calibri"/>
          <w:szCs w:val="21"/>
        </w:rPr>
        <w:t xml:space="preserve">, was stated to be authorised up to $750,000 in respect of ‘Grants to Schools’ (from the period, February 2007 up until June 2010).  </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Direction 3.4.12 of the Standing Dir</w:t>
      </w:r>
      <w:r w:rsidR="00CE6C02">
        <w:rPr>
          <w:rFonts w:ascii="Calibri" w:eastAsia="Calibri" w:hAnsi="Calibri"/>
          <w:szCs w:val="21"/>
        </w:rPr>
        <w:t>ections contains directions to government d</w:t>
      </w:r>
      <w:r w:rsidRPr="002D51E3">
        <w:rPr>
          <w:rFonts w:ascii="Calibri" w:eastAsia="Calibri" w:hAnsi="Calibri"/>
          <w:szCs w:val="21"/>
        </w:rPr>
        <w:t xml:space="preserve">epartments when administering discretionary financial benefits, directed at achieving outcomes sought by government policy.  Examples of discretionary financial benefits are stated to include 'grants, sponsorships and donations'.  </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A discretionary financial benefit does not include a financial benefit received by a person in respect of goods or services provided under an agreement.  Direction 3.4.12 of the Standing Directions states that:</w:t>
      </w:r>
    </w:p>
    <w:p w:rsidR="00AA55FB" w:rsidRPr="000A0D27" w:rsidRDefault="00AA55FB" w:rsidP="00AA55FB">
      <w:pPr>
        <w:pStyle w:val="CBPNum1"/>
        <w:numPr>
          <w:ilvl w:val="0"/>
          <w:numId w:val="0"/>
        </w:numPr>
        <w:ind w:left="2160"/>
        <w:rPr>
          <w:rFonts w:ascii="Calibri" w:hAnsi="Calibri"/>
          <w:i/>
        </w:rPr>
      </w:pPr>
      <w:r w:rsidRPr="000A0D27">
        <w:rPr>
          <w:rFonts w:ascii="Calibri" w:hAnsi="Calibri"/>
          <w:i/>
        </w:rPr>
        <w:t>‘</w:t>
      </w:r>
      <w:proofErr w:type="gramStart"/>
      <w:r w:rsidRPr="000A0D27">
        <w:rPr>
          <w:rFonts w:ascii="Calibri" w:hAnsi="Calibri"/>
          <w:i/>
        </w:rPr>
        <w:t>the</w:t>
      </w:r>
      <w:proofErr w:type="gramEnd"/>
      <w:r w:rsidRPr="000A0D27">
        <w:rPr>
          <w:rFonts w:ascii="Calibri" w:hAnsi="Calibri"/>
          <w:i/>
        </w:rPr>
        <w:t xml:space="preserve"> policy and procedures for the financial management of discretionary financial benefit programs must be developed within the public sector agency's broader financial management frameworks.’  </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The Standing Directions require agencies to:</w:t>
      </w:r>
    </w:p>
    <w:p w:rsidR="00AA55FB" w:rsidRPr="000A0D27" w:rsidRDefault="00AA55FB" w:rsidP="00AA55FB">
      <w:pPr>
        <w:pStyle w:val="CBPNum1"/>
        <w:numPr>
          <w:ilvl w:val="0"/>
          <w:numId w:val="0"/>
        </w:numPr>
        <w:ind w:left="2160"/>
        <w:rPr>
          <w:rFonts w:ascii="Calibri" w:hAnsi="Calibri"/>
          <w:i/>
        </w:rPr>
      </w:pPr>
      <w:r w:rsidRPr="000A0D27">
        <w:rPr>
          <w:rFonts w:ascii="Calibri" w:hAnsi="Calibri"/>
          <w:i/>
        </w:rPr>
        <w:t>'</w:t>
      </w:r>
      <w:proofErr w:type="gramStart"/>
      <w:r w:rsidRPr="000A0D27">
        <w:rPr>
          <w:rFonts w:ascii="Calibri" w:hAnsi="Calibri"/>
          <w:i/>
        </w:rPr>
        <w:t>implement</w:t>
      </w:r>
      <w:proofErr w:type="gramEnd"/>
      <w:r w:rsidRPr="000A0D27">
        <w:rPr>
          <w:rFonts w:ascii="Calibri" w:hAnsi="Calibri"/>
          <w:i/>
        </w:rPr>
        <w:t xml:space="preserve"> and maintain effective financial management controls to ensure that a transparent process delivers measureable efficient and effective financial management and accountability outcomes sought by Government policy.'</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 xml:space="preserve">It is </w:t>
      </w:r>
      <w:r w:rsidR="00837BD4" w:rsidRPr="002D51E3">
        <w:rPr>
          <w:rFonts w:ascii="Calibri" w:eastAsia="Calibri" w:hAnsi="Calibri"/>
          <w:szCs w:val="21"/>
        </w:rPr>
        <w:t>apparent from the IBAC hearings</w:t>
      </w:r>
      <w:r w:rsidRPr="002D51E3">
        <w:rPr>
          <w:rFonts w:ascii="Calibri" w:eastAsia="Calibri" w:hAnsi="Calibri"/>
          <w:szCs w:val="21"/>
        </w:rPr>
        <w:t xml:space="preserve"> that the accountability measures for the management of discretionary financial benefits as set out in Direction 3.4.12 were not followed by the Director, </w:t>
      </w:r>
      <w:r w:rsidR="00CE6C02">
        <w:rPr>
          <w:rFonts w:ascii="Calibri" w:eastAsia="Calibri" w:hAnsi="Calibri"/>
          <w:szCs w:val="21"/>
        </w:rPr>
        <w:t>SRAB,</w:t>
      </w:r>
      <w:r w:rsidRPr="002D51E3">
        <w:rPr>
          <w:rFonts w:ascii="Calibri" w:eastAsia="Calibri" w:hAnsi="Calibri"/>
          <w:szCs w:val="21"/>
        </w:rPr>
        <w:t xml:space="preserve"> and in other cases were completely circumvented.  These measures included:</w:t>
      </w:r>
    </w:p>
    <w:p w:rsidR="00AA55FB" w:rsidRPr="000A0D27" w:rsidRDefault="00AA55FB" w:rsidP="0027001D">
      <w:pPr>
        <w:pStyle w:val="CBPNum2"/>
        <w:numPr>
          <w:ilvl w:val="1"/>
          <w:numId w:val="30"/>
        </w:numPr>
        <w:rPr>
          <w:rFonts w:ascii="Calibri" w:hAnsi="Calibri"/>
        </w:rPr>
      </w:pPr>
      <w:r w:rsidRPr="000A0D27">
        <w:rPr>
          <w:rFonts w:ascii="Calibri" w:hAnsi="Calibri"/>
        </w:rPr>
        <w:t>policies and procedures for the financial management of discretionary financial benefits such as separation of duties between the appraiser of applications, approval of offers and making financial benefit payments;</w:t>
      </w:r>
    </w:p>
    <w:p w:rsidR="00AA55FB" w:rsidRPr="000A0D27" w:rsidRDefault="00AA55FB" w:rsidP="0027001D">
      <w:pPr>
        <w:pStyle w:val="CBPNum2"/>
        <w:numPr>
          <w:ilvl w:val="1"/>
          <w:numId w:val="30"/>
        </w:numPr>
        <w:rPr>
          <w:rFonts w:ascii="Calibri" w:hAnsi="Calibri"/>
        </w:rPr>
      </w:pPr>
      <w:r w:rsidRPr="000A0D27">
        <w:rPr>
          <w:rFonts w:ascii="Calibri" w:hAnsi="Calibri"/>
        </w:rPr>
        <w:t>requirement to establish financial reporting requirements of financial benefit recipients in the terms and conditions of a funding agreement;</w:t>
      </w:r>
    </w:p>
    <w:p w:rsidR="00AA55FB" w:rsidRPr="000A0D27" w:rsidRDefault="00AA55FB" w:rsidP="0027001D">
      <w:pPr>
        <w:pStyle w:val="CBPNum2"/>
        <w:numPr>
          <w:ilvl w:val="1"/>
          <w:numId w:val="30"/>
        </w:numPr>
        <w:rPr>
          <w:rFonts w:ascii="Calibri" w:hAnsi="Calibri"/>
        </w:rPr>
      </w:pPr>
      <w:r w:rsidRPr="000A0D27">
        <w:rPr>
          <w:rFonts w:ascii="Calibri" w:hAnsi="Calibri"/>
        </w:rPr>
        <w:t>mechanisms and responsibilities for monitoring the use of, and acquitting, financial benefits;</w:t>
      </w:r>
    </w:p>
    <w:p w:rsidR="00AA55FB" w:rsidRPr="000A0D27" w:rsidRDefault="00AA55FB" w:rsidP="0027001D">
      <w:pPr>
        <w:pStyle w:val="CBPNum2"/>
        <w:numPr>
          <w:ilvl w:val="1"/>
          <w:numId w:val="30"/>
        </w:numPr>
        <w:rPr>
          <w:rFonts w:ascii="Calibri" w:hAnsi="Calibri"/>
        </w:rPr>
      </w:pPr>
      <w:r w:rsidRPr="000A0D27">
        <w:rPr>
          <w:rFonts w:ascii="Calibri" w:hAnsi="Calibri"/>
        </w:rPr>
        <w:t>establishing performance measures;</w:t>
      </w:r>
    </w:p>
    <w:p w:rsidR="00AA55FB" w:rsidRPr="000A0D27" w:rsidRDefault="00AA55FB" w:rsidP="0027001D">
      <w:pPr>
        <w:pStyle w:val="CBPNum2"/>
        <w:numPr>
          <w:ilvl w:val="1"/>
          <w:numId w:val="30"/>
        </w:numPr>
        <w:rPr>
          <w:rFonts w:ascii="Calibri" w:hAnsi="Calibri"/>
        </w:rPr>
      </w:pPr>
      <w:r w:rsidRPr="000A0D27">
        <w:rPr>
          <w:rFonts w:ascii="Calibri" w:hAnsi="Calibri"/>
        </w:rPr>
        <w:t>financial risk management; and</w:t>
      </w:r>
    </w:p>
    <w:p w:rsidR="00AA55FB" w:rsidRPr="000A0D27" w:rsidRDefault="00AA55FB" w:rsidP="0027001D">
      <w:pPr>
        <w:pStyle w:val="CBPNum2"/>
        <w:numPr>
          <w:ilvl w:val="1"/>
          <w:numId w:val="30"/>
        </w:numPr>
        <w:rPr>
          <w:rFonts w:ascii="Calibri" w:hAnsi="Calibri"/>
        </w:rPr>
      </w:pPr>
      <w:proofErr w:type="gramStart"/>
      <w:r w:rsidRPr="000A0D27">
        <w:rPr>
          <w:rFonts w:ascii="Calibri" w:hAnsi="Calibri"/>
        </w:rPr>
        <w:t>evaluation</w:t>
      </w:r>
      <w:proofErr w:type="gramEnd"/>
      <w:r w:rsidRPr="000A0D27">
        <w:rPr>
          <w:rFonts w:ascii="Calibri" w:hAnsi="Calibri"/>
        </w:rPr>
        <w:t xml:space="preserve"> and reporting.</w:t>
      </w:r>
    </w:p>
    <w:p w:rsidR="00AA55FB" w:rsidRPr="00967A1B" w:rsidRDefault="00AA55FB" w:rsidP="00967A1B">
      <w:pPr>
        <w:pStyle w:val="JCMCS3"/>
        <w:ind w:left="568"/>
        <w:rPr>
          <w:rFonts w:ascii="Calibri" w:hAnsi="Calibri" w:cs="Arial"/>
          <w:i/>
          <w:sz w:val="24"/>
          <w:szCs w:val="24"/>
        </w:rPr>
      </w:pPr>
      <w:bookmarkStart w:id="33" w:name="_Toc296660228"/>
      <w:bookmarkStart w:id="34" w:name="_Toc423369026"/>
      <w:r w:rsidRPr="00967A1B">
        <w:rPr>
          <w:rFonts w:ascii="Calibri" w:hAnsi="Calibri" w:cs="Arial"/>
          <w:i/>
          <w:sz w:val="24"/>
          <w:szCs w:val="24"/>
        </w:rPr>
        <w:t>The Department's Financial Authorisations Policy and Guidelines</w:t>
      </w:r>
      <w:bookmarkEnd w:id="33"/>
      <w:bookmarkEnd w:id="34"/>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 xml:space="preserve">The Department’s </w:t>
      </w:r>
      <w:r w:rsidRPr="002D51E3">
        <w:rPr>
          <w:rFonts w:ascii="Calibri" w:eastAsia="Calibri" w:hAnsi="Calibri"/>
          <w:i/>
          <w:szCs w:val="21"/>
        </w:rPr>
        <w:t>Financial Authorisations Policy and Guidelines</w:t>
      </w:r>
      <w:r w:rsidRPr="002D51E3">
        <w:rPr>
          <w:rFonts w:ascii="Calibri" w:eastAsia="Calibri" w:hAnsi="Calibri"/>
          <w:szCs w:val="21"/>
        </w:rPr>
        <w:t xml:space="preserve"> (January 2015)  provide some clarification about the standards expected of a financial delegate:  </w:t>
      </w:r>
    </w:p>
    <w:p w:rsidR="00AA55FB" w:rsidRPr="000A0D27" w:rsidRDefault="00AA55FB" w:rsidP="00AA55FB">
      <w:pPr>
        <w:pStyle w:val="CBPNum2"/>
        <w:numPr>
          <w:ilvl w:val="0"/>
          <w:numId w:val="0"/>
        </w:numPr>
        <w:ind w:left="2127"/>
        <w:rPr>
          <w:rFonts w:ascii="Calibri" w:hAnsi="Calibri"/>
          <w:i/>
        </w:rPr>
      </w:pPr>
      <w:r w:rsidRPr="000A0D27">
        <w:rPr>
          <w:rFonts w:ascii="Calibri" w:hAnsi="Calibri"/>
          <w:i/>
        </w:rPr>
        <w:t>Public sector employees should also observe the highest standards of integrity in financial matters and comply with the requirements of relevant financial management legislation, policies and procedures.</w:t>
      </w:r>
    </w:p>
    <w:p w:rsidR="00AA55FB" w:rsidRPr="000A0D27" w:rsidRDefault="00AA55FB" w:rsidP="00AA55FB">
      <w:pPr>
        <w:pStyle w:val="CBPNum2"/>
        <w:numPr>
          <w:ilvl w:val="0"/>
          <w:numId w:val="0"/>
        </w:numPr>
        <w:ind w:left="2127"/>
        <w:rPr>
          <w:rFonts w:ascii="Calibri" w:hAnsi="Calibri"/>
          <w:i/>
        </w:rPr>
      </w:pPr>
      <w:r w:rsidRPr="000A0D27">
        <w:rPr>
          <w:rFonts w:ascii="Calibri" w:hAnsi="Calibri"/>
          <w:i/>
        </w:rPr>
        <w:t xml:space="preserve">An employee exercising the duties within a position holding financial authority can authorise expenditure and related transactions.  They can approve the incurring or meeting of financial obligations (including contingent liabilities) on </w:t>
      </w:r>
      <w:r w:rsidRPr="000A0D27">
        <w:rPr>
          <w:rFonts w:ascii="Calibri" w:hAnsi="Calibri"/>
          <w:i/>
        </w:rPr>
        <w:lastRenderedPageBreak/>
        <w:t>behalf of the department per transaction type and $ limit.  Some examples of documents that can incur expenditure are:  Contracts, Service Agreements, Requisitions (purchase orders) and invoices.</w:t>
      </w:r>
    </w:p>
    <w:p w:rsidR="00AA55FB" w:rsidRPr="000A0D27" w:rsidRDefault="00AA55FB" w:rsidP="00AA55FB">
      <w:pPr>
        <w:pStyle w:val="CBPNum2"/>
        <w:numPr>
          <w:ilvl w:val="0"/>
          <w:numId w:val="0"/>
        </w:numPr>
        <w:ind w:left="2127"/>
        <w:rPr>
          <w:rFonts w:ascii="Calibri" w:hAnsi="Calibri"/>
          <w:i/>
        </w:rPr>
      </w:pPr>
      <w:r w:rsidRPr="000A0D27">
        <w:rPr>
          <w:rFonts w:ascii="Calibri" w:hAnsi="Calibri"/>
          <w:i/>
        </w:rPr>
        <w:t xml:space="preserve">A delegate cannot approve their own work or business matters concerning themselves, eg, a claim they personally prepare as the Preparer, ie, their own personal expense claim…. </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 xml:space="preserve">A significant breach of the </w:t>
      </w:r>
      <w:r w:rsidRPr="002D51E3">
        <w:rPr>
          <w:rFonts w:ascii="Calibri" w:eastAsia="Calibri" w:hAnsi="Calibri"/>
          <w:i/>
          <w:szCs w:val="21"/>
        </w:rPr>
        <w:t>Financial Authorisations Policy and Guidelines</w:t>
      </w:r>
      <w:r w:rsidRPr="002D51E3">
        <w:rPr>
          <w:rFonts w:ascii="Calibri" w:eastAsia="Calibri" w:hAnsi="Calibri"/>
          <w:szCs w:val="21"/>
        </w:rPr>
        <w:t xml:space="preserve"> can result in a termination of a financial delegation. A significant breach will be determined by considering the following:</w:t>
      </w:r>
    </w:p>
    <w:p w:rsidR="00AA55FB" w:rsidRPr="000A0D27" w:rsidRDefault="00AA55FB" w:rsidP="0027001D">
      <w:pPr>
        <w:pStyle w:val="CBPNum2"/>
        <w:numPr>
          <w:ilvl w:val="1"/>
          <w:numId w:val="30"/>
        </w:numPr>
        <w:rPr>
          <w:rFonts w:ascii="Calibri" w:hAnsi="Calibri"/>
        </w:rPr>
      </w:pPr>
      <w:r w:rsidRPr="000A0D27">
        <w:rPr>
          <w:rFonts w:ascii="Calibri" w:hAnsi="Calibri"/>
        </w:rPr>
        <w:t xml:space="preserve">Splitting of invoices and/or purchase orders to come in under delegation monetary limits; </w:t>
      </w:r>
    </w:p>
    <w:p w:rsidR="00AA55FB" w:rsidRPr="000A0D27" w:rsidRDefault="00AA55FB" w:rsidP="0027001D">
      <w:pPr>
        <w:pStyle w:val="CBPNum2"/>
        <w:numPr>
          <w:ilvl w:val="1"/>
          <w:numId w:val="30"/>
        </w:numPr>
        <w:rPr>
          <w:rFonts w:ascii="Calibri" w:hAnsi="Calibri"/>
        </w:rPr>
      </w:pPr>
      <w:r w:rsidRPr="000A0D27">
        <w:rPr>
          <w:rFonts w:ascii="Calibri" w:hAnsi="Calibri"/>
        </w:rPr>
        <w:t xml:space="preserve">Exceeding monetary limits and/or constraints on delegation; </w:t>
      </w:r>
    </w:p>
    <w:p w:rsidR="00AA55FB" w:rsidRPr="000A0D27" w:rsidRDefault="00AA55FB" w:rsidP="0027001D">
      <w:pPr>
        <w:pStyle w:val="CBPNum2"/>
        <w:numPr>
          <w:ilvl w:val="1"/>
          <w:numId w:val="30"/>
        </w:numPr>
        <w:rPr>
          <w:rFonts w:ascii="Calibri" w:hAnsi="Calibri"/>
        </w:rPr>
      </w:pPr>
      <w:r w:rsidRPr="000A0D27">
        <w:rPr>
          <w:rFonts w:ascii="Calibri" w:hAnsi="Calibri"/>
        </w:rPr>
        <w:t xml:space="preserve">Whether the amount involved is greater than $1,000; </w:t>
      </w:r>
    </w:p>
    <w:p w:rsidR="00AA55FB" w:rsidRPr="000A0D27" w:rsidRDefault="00AA55FB" w:rsidP="0027001D">
      <w:pPr>
        <w:pStyle w:val="CBPNum2"/>
        <w:numPr>
          <w:ilvl w:val="1"/>
          <w:numId w:val="30"/>
        </w:numPr>
        <w:rPr>
          <w:rFonts w:ascii="Calibri" w:hAnsi="Calibri"/>
        </w:rPr>
      </w:pPr>
      <w:r w:rsidRPr="000A0D27">
        <w:rPr>
          <w:rFonts w:ascii="Calibri" w:hAnsi="Calibri"/>
        </w:rPr>
        <w:t>Whether the nature or circumstance of the inappropriate use from the perspective of public interest has the potential to cause reputational risk; or</w:t>
      </w:r>
    </w:p>
    <w:p w:rsidR="00AA55FB" w:rsidRPr="000A0D27" w:rsidRDefault="00AA55FB" w:rsidP="0027001D">
      <w:pPr>
        <w:pStyle w:val="CBPNum2"/>
        <w:numPr>
          <w:ilvl w:val="1"/>
          <w:numId w:val="30"/>
        </w:numPr>
        <w:rPr>
          <w:rFonts w:ascii="Calibri" w:hAnsi="Calibri"/>
        </w:rPr>
      </w:pPr>
      <w:r w:rsidRPr="000A0D27">
        <w:rPr>
          <w:rFonts w:ascii="Calibri" w:hAnsi="Calibri"/>
        </w:rPr>
        <w:t>Whether the nature or circumstances is revealed to be one of many highlighting a pattern of inappropriate use.</w:t>
      </w:r>
    </w:p>
    <w:p w:rsidR="00AA55FB" w:rsidRPr="002D51E3" w:rsidRDefault="00AA55FB" w:rsidP="002D51E3">
      <w:pPr>
        <w:pStyle w:val="CBPNum1"/>
        <w:numPr>
          <w:ilvl w:val="0"/>
          <w:numId w:val="30"/>
        </w:numPr>
        <w:rPr>
          <w:rFonts w:ascii="Calibri" w:eastAsia="Calibri" w:hAnsi="Calibri"/>
          <w:szCs w:val="21"/>
        </w:rPr>
      </w:pPr>
      <w:r w:rsidRPr="002D51E3">
        <w:rPr>
          <w:rFonts w:ascii="Calibri" w:eastAsia="Calibri" w:hAnsi="Calibri"/>
          <w:szCs w:val="21"/>
        </w:rPr>
        <w:t xml:space="preserve">There have been various versions of </w:t>
      </w:r>
      <w:r w:rsidRPr="002D51E3">
        <w:rPr>
          <w:rFonts w:ascii="Calibri" w:eastAsia="Calibri" w:hAnsi="Calibri"/>
          <w:i/>
          <w:szCs w:val="21"/>
        </w:rPr>
        <w:t xml:space="preserve">the Financial Authorisations </w:t>
      </w:r>
      <w:r w:rsidR="00CE6C02">
        <w:rPr>
          <w:rFonts w:ascii="Calibri" w:eastAsia="Calibri" w:hAnsi="Calibri"/>
          <w:i/>
          <w:szCs w:val="21"/>
        </w:rPr>
        <w:t xml:space="preserve">Policy and </w:t>
      </w:r>
      <w:r w:rsidRPr="002D51E3">
        <w:rPr>
          <w:rFonts w:ascii="Calibri" w:eastAsia="Calibri" w:hAnsi="Calibri"/>
          <w:i/>
          <w:szCs w:val="21"/>
        </w:rPr>
        <w:t>Guidelines</w:t>
      </w:r>
      <w:r w:rsidRPr="002D51E3">
        <w:rPr>
          <w:rFonts w:ascii="Calibri" w:eastAsia="Calibri" w:hAnsi="Calibri"/>
          <w:szCs w:val="21"/>
        </w:rPr>
        <w:t xml:space="preserve">, prior to the introduction of the current version in 2015. </w:t>
      </w:r>
    </w:p>
    <w:p w:rsidR="00AA55FB" w:rsidRPr="002D51E3" w:rsidRDefault="00CE6C02" w:rsidP="002D51E3">
      <w:pPr>
        <w:pStyle w:val="CBPNum1"/>
        <w:numPr>
          <w:ilvl w:val="0"/>
          <w:numId w:val="30"/>
        </w:numPr>
        <w:rPr>
          <w:rFonts w:ascii="Calibri" w:eastAsia="Calibri" w:hAnsi="Calibri"/>
          <w:szCs w:val="21"/>
        </w:rPr>
      </w:pPr>
      <w:r>
        <w:rPr>
          <w:rFonts w:ascii="Calibri" w:eastAsia="Calibri" w:hAnsi="Calibri"/>
          <w:szCs w:val="21"/>
        </w:rPr>
        <w:t>The previous</w:t>
      </w:r>
      <w:r w:rsidR="00AA55FB" w:rsidRPr="002D51E3">
        <w:rPr>
          <w:rFonts w:ascii="Calibri" w:eastAsia="Calibri" w:hAnsi="Calibri"/>
          <w:szCs w:val="21"/>
        </w:rPr>
        <w:t xml:space="preserve"> </w:t>
      </w:r>
      <w:r w:rsidR="00AA55FB" w:rsidRPr="002D51E3">
        <w:rPr>
          <w:rFonts w:ascii="Calibri" w:eastAsia="Calibri" w:hAnsi="Calibri"/>
          <w:i/>
          <w:szCs w:val="21"/>
        </w:rPr>
        <w:t>Financial Delegations Policy and Guidelines (June 2003)</w:t>
      </w:r>
      <w:r w:rsidR="00AA55FB" w:rsidRPr="002D51E3">
        <w:rPr>
          <w:rFonts w:ascii="Calibri" w:eastAsia="Calibri" w:hAnsi="Calibri"/>
          <w:szCs w:val="21"/>
        </w:rPr>
        <w:t xml:space="preserve"> (as amended in March 2006 and November 2009</w:t>
      </w:r>
      <w:r>
        <w:rPr>
          <w:rFonts w:ascii="Calibri" w:eastAsia="Calibri" w:hAnsi="Calibri"/>
          <w:szCs w:val="21"/>
        </w:rPr>
        <w:t xml:space="preserve"> and 2012</w:t>
      </w:r>
      <w:r w:rsidR="00AA55FB" w:rsidRPr="002D51E3">
        <w:rPr>
          <w:rFonts w:ascii="Calibri" w:eastAsia="Calibri" w:hAnsi="Calibri"/>
          <w:szCs w:val="21"/>
        </w:rPr>
        <w:t>) provided some guidance about the role of a financial delegate. However, these earlier guidelines were silent in respect of breaches of the financial delegation powers and the potential consequences of such breaches. Instead</w:t>
      </w:r>
      <w:r>
        <w:rPr>
          <w:rFonts w:ascii="Calibri" w:eastAsia="Calibri" w:hAnsi="Calibri"/>
          <w:szCs w:val="21"/>
        </w:rPr>
        <w:t>,</w:t>
      </w:r>
      <w:r w:rsidR="00AA55FB" w:rsidRPr="002D51E3">
        <w:rPr>
          <w:rFonts w:ascii="Calibri" w:eastAsia="Calibri" w:hAnsi="Calibri"/>
          <w:szCs w:val="21"/>
        </w:rPr>
        <w:t xml:space="preserve"> these earlier Guidelines prescribed the limits of financial authority and expectations of the financial delegate and other roles that had designated financial authority. When the Guidelines were amended in 2012, they included greater clarity around the expectations of a financial delegate and what would constitute a breach of the financial delegations.   </w:t>
      </w:r>
    </w:p>
    <w:p w:rsidR="005E6969" w:rsidRPr="000A0D27" w:rsidRDefault="005E6969">
      <w:pPr>
        <w:spacing w:after="0" w:line="240" w:lineRule="auto"/>
        <w:rPr>
          <w:rFonts w:cs="Arial"/>
        </w:rPr>
      </w:pPr>
    </w:p>
    <w:p w:rsidR="005F3678" w:rsidRPr="00967A1B" w:rsidRDefault="005F3678" w:rsidP="00967A1B">
      <w:pPr>
        <w:pStyle w:val="JCMCS3"/>
        <w:ind w:left="568"/>
        <w:rPr>
          <w:rFonts w:ascii="Calibri" w:hAnsi="Calibri" w:cs="Arial"/>
          <w:i/>
          <w:sz w:val="24"/>
          <w:szCs w:val="24"/>
        </w:rPr>
      </w:pPr>
      <w:bookmarkStart w:id="35" w:name="_Toc423369027"/>
      <w:r w:rsidRPr="00967A1B">
        <w:rPr>
          <w:rFonts w:ascii="Calibri" w:hAnsi="Calibri" w:cs="Arial"/>
          <w:i/>
          <w:sz w:val="24"/>
          <w:szCs w:val="24"/>
        </w:rPr>
        <w:t>Travel Policy</w:t>
      </w:r>
      <w:bookmarkEnd w:id="35"/>
    </w:p>
    <w:p w:rsidR="005F3678" w:rsidRPr="00554ECD" w:rsidRDefault="005F3678" w:rsidP="0027001D">
      <w:pPr>
        <w:pStyle w:val="CBPNum1"/>
        <w:numPr>
          <w:ilvl w:val="0"/>
          <w:numId w:val="30"/>
        </w:numPr>
        <w:ind w:left="1276"/>
        <w:rPr>
          <w:rFonts w:asciiTheme="minorHAnsi" w:eastAsia="Calibri" w:hAnsiTheme="minorHAnsi" w:cs="Arial"/>
          <w:szCs w:val="21"/>
        </w:rPr>
      </w:pPr>
      <w:r w:rsidRPr="00554ECD">
        <w:rPr>
          <w:rFonts w:asciiTheme="minorHAnsi" w:eastAsia="Calibri" w:hAnsiTheme="minorHAnsi" w:cs="Arial"/>
          <w:szCs w:val="21"/>
        </w:rPr>
        <w:t xml:space="preserve">The Department's </w:t>
      </w:r>
      <w:r w:rsidRPr="00554ECD">
        <w:rPr>
          <w:rFonts w:asciiTheme="minorHAnsi" w:eastAsia="Calibri" w:hAnsiTheme="minorHAnsi" w:cs="Arial"/>
          <w:i/>
          <w:szCs w:val="21"/>
        </w:rPr>
        <w:t xml:space="preserve">Guidelines and Business Practices for International and Domestic Travel </w:t>
      </w:r>
      <w:r w:rsidRPr="00554ECD">
        <w:rPr>
          <w:rFonts w:asciiTheme="minorHAnsi" w:eastAsia="Calibri" w:hAnsiTheme="minorHAnsi" w:cs="Arial"/>
          <w:szCs w:val="21"/>
        </w:rPr>
        <w:t>(</w:t>
      </w:r>
      <w:r w:rsidRPr="00554ECD">
        <w:rPr>
          <w:rFonts w:asciiTheme="minorHAnsi" w:eastAsia="Calibri" w:hAnsiTheme="minorHAnsi" w:cs="Arial"/>
          <w:b/>
          <w:szCs w:val="21"/>
        </w:rPr>
        <w:t>Travel Guidelines</w:t>
      </w:r>
      <w:r w:rsidRPr="00554ECD">
        <w:rPr>
          <w:rFonts w:asciiTheme="minorHAnsi" w:eastAsia="Calibri" w:hAnsiTheme="minorHAnsi" w:cs="Arial"/>
          <w:szCs w:val="21"/>
        </w:rPr>
        <w:t xml:space="preserve">) were developed on the basis of the Victorian Public Sector Travel Principles.  </w:t>
      </w:r>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t xml:space="preserve">The Travel Guidelines require delegates to take into account a number of considerations when recommending or approving </w:t>
      </w:r>
      <w:r w:rsidR="009537E2" w:rsidRPr="000A0D27">
        <w:rPr>
          <w:rFonts w:asciiTheme="minorHAnsi" w:eastAsia="Calibri" w:hAnsiTheme="minorHAnsi" w:cs="Arial"/>
          <w:szCs w:val="21"/>
        </w:rPr>
        <w:t xml:space="preserve">overseas or interstate </w:t>
      </w:r>
      <w:r w:rsidRPr="000A0D27">
        <w:rPr>
          <w:rFonts w:asciiTheme="minorHAnsi" w:eastAsia="Calibri" w:hAnsiTheme="minorHAnsi" w:cs="Arial"/>
          <w:szCs w:val="21"/>
        </w:rPr>
        <w:t>travel, including that:</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only travel that is considered strictly essential to the requirements of specific work programs for the proper administration of government objective be considered;</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all other avenues for meeting the objectives of an international visit should be considered before international travel is proposed (such as seek assistance from Victorian and Australia</w:t>
      </w:r>
      <w:r w:rsidR="00CE6C02">
        <w:rPr>
          <w:rFonts w:asciiTheme="minorHAnsi" w:eastAsia="Calibri" w:hAnsiTheme="minorHAnsi"/>
          <w:szCs w:val="21"/>
        </w:rPr>
        <w:t>n Government representatives already ab</w:t>
      </w:r>
      <w:r w:rsidRPr="000A0D27">
        <w:rPr>
          <w:rFonts w:asciiTheme="minorHAnsi" w:eastAsia="Calibri" w:hAnsiTheme="minorHAnsi"/>
          <w:szCs w:val="21"/>
        </w:rPr>
        <w:t>road);</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lastRenderedPageBreak/>
        <w:t>staff selected for international travel should be at a level appropriate to the task to be performed, be suitably qualified and possess the relevant skills;</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where official travel is requested by staff members who have been invited to attend or present papers at international seminars or conferences, it must be shown that there is a direct benefit to the Department and that it is high in the priority of government programs;</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the approving authority take into account the need to optimise the long-term benefits of international travel by staff and approval for international travel for a member of staff who is expected to leave the Department in the near future is only given in special circumstances;</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there must be no conflict of interest or apparent conflict of interest between the Department and other sources of funds supplementing the travel or the perception of improper influence; and</w:t>
      </w:r>
    </w:p>
    <w:p w:rsidR="005F3678" w:rsidRPr="000A0D27" w:rsidRDefault="005F3678" w:rsidP="0027001D">
      <w:pPr>
        <w:pStyle w:val="CBPNum2"/>
        <w:numPr>
          <w:ilvl w:val="1"/>
          <w:numId w:val="30"/>
        </w:numPr>
        <w:rPr>
          <w:rFonts w:asciiTheme="minorHAnsi" w:eastAsia="Calibri" w:hAnsiTheme="minorHAnsi"/>
          <w:szCs w:val="21"/>
        </w:rPr>
      </w:pPr>
      <w:proofErr w:type="gramStart"/>
      <w:r w:rsidRPr="000A0D27">
        <w:rPr>
          <w:rFonts w:asciiTheme="minorHAnsi" w:eastAsia="Calibri" w:hAnsiTheme="minorHAnsi"/>
          <w:szCs w:val="21"/>
        </w:rPr>
        <w:t>approval</w:t>
      </w:r>
      <w:proofErr w:type="gramEnd"/>
      <w:r w:rsidRPr="000A0D27">
        <w:rPr>
          <w:rFonts w:asciiTheme="minorHAnsi" w:eastAsia="Calibri" w:hAnsiTheme="minorHAnsi"/>
          <w:szCs w:val="21"/>
        </w:rPr>
        <w:t xml:space="preserve"> for travel be obtained in advance of the travel being undertaken.</w:t>
      </w:r>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t>The Travel Guidelines also place a number of restrictions on travel by Departmental staff, including with respect to use of frequent flyer or other rewards schemes, travel approvals, class of travel, taking of leave during periods of official travel, reporting of expenses and maintenance of travel records.</w:t>
      </w:r>
    </w:p>
    <w:p w:rsidR="005F3678" w:rsidRPr="00967A1B" w:rsidRDefault="005F3678" w:rsidP="00967A1B">
      <w:pPr>
        <w:pStyle w:val="JCMCS3"/>
        <w:ind w:left="568"/>
        <w:rPr>
          <w:rFonts w:ascii="Calibri" w:hAnsi="Calibri" w:cs="Arial"/>
          <w:i/>
          <w:sz w:val="24"/>
          <w:szCs w:val="24"/>
        </w:rPr>
      </w:pPr>
      <w:bookmarkStart w:id="36" w:name="_Toc423369028"/>
      <w:r w:rsidRPr="00967A1B">
        <w:rPr>
          <w:rFonts w:ascii="Calibri" w:hAnsi="Calibri" w:cs="Arial"/>
          <w:i/>
          <w:sz w:val="24"/>
          <w:szCs w:val="24"/>
        </w:rPr>
        <w:t>Purchasing Card Policy and Guidelines</w:t>
      </w:r>
      <w:bookmarkEnd w:id="36"/>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t>The IBAC hearings have highlighted the misuse of ‘purchasing cards’, both in schools and within the Department.  Use of such cards is governed by two separate policies, the</w:t>
      </w:r>
      <w:r w:rsidRPr="000A0D27">
        <w:rPr>
          <w:rFonts w:asciiTheme="minorHAnsi" w:eastAsia="Calibri" w:hAnsiTheme="minorHAnsi" w:cs="Arial"/>
          <w:i/>
          <w:szCs w:val="21"/>
        </w:rPr>
        <w:t xml:space="preserve"> Purchasing Card Policy and Guidelines (Corporate) </w:t>
      </w:r>
      <w:r w:rsidRPr="000A0D27">
        <w:rPr>
          <w:rFonts w:asciiTheme="minorHAnsi" w:eastAsia="Calibri" w:hAnsiTheme="minorHAnsi" w:cs="Arial"/>
          <w:szCs w:val="21"/>
        </w:rPr>
        <w:t>(</w:t>
      </w:r>
      <w:r w:rsidRPr="000A0D27">
        <w:rPr>
          <w:rFonts w:asciiTheme="minorHAnsi" w:eastAsia="Calibri" w:hAnsiTheme="minorHAnsi" w:cs="Arial"/>
          <w:b/>
          <w:szCs w:val="21"/>
        </w:rPr>
        <w:t>Corporate Guidelines</w:t>
      </w:r>
      <w:r w:rsidRPr="000A0D27">
        <w:rPr>
          <w:rFonts w:asciiTheme="minorHAnsi" w:eastAsia="Calibri" w:hAnsiTheme="minorHAnsi" w:cs="Arial"/>
          <w:szCs w:val="21"/>
        </w:rPr>
        <w:t>),</w:t>
      </w:r>
      <w:r w:rsidRPr="000A0D27">
        <w:rPr>
          <w:rStyle w:val="FootnoteReference"/>
          <w:rFonts w:asciiTheme="minorHAnsi" w:eastAsia="Calibri" w:hAnsiTheme="minorHAnsi" w:cs="Arial"/>
          <w:szCs w:val="21"/>
        </w:rPr>
        <w:t xml:space="preserve"> </w:t>
      </w:r>
      <w:r w:rsidRPr="000A0D27">
        <w:rPr>
          <w:rFonts w:asciiTheme="minorHAnsi" w:eastAsia="Calibri" w:hAnsiTheme="minorHAnsi" w:cs="Arial"/>
          <w:szCs w:val="21"/>
        </w:rPr>
        <w:t xml:space="preserve">applying to Departmental staff, and the </w:t>
      </w:r>
      <w:r w:rsidRPr="000A0D27">
        <w:rPr>
          <w:rFonts w:asciiTheme="minorHAnsi" w:eastAsia="Calibri" w:hAnsiTheme="minorHAnsi" w:cs="Arial"/>
          <w:i/>
          <w:szCs w:val="21"/>
        </w:rPr>
        <w:t xml:space="preserve">Schools Purchasing Card Department Guidelines and Procedures </w:t>
      </w:r>
      <w:r w:rsidRPr="000A0D27">
        <w:rPr>
          <w:rFonts w:asciiTheme="minorHAnsi" w:eastAsia="Calibri" w:hAnsiTheme="minorHAnsi" w:cs="Arial"/>
          <w:szCs w:val="21"/>
        </w:rPr>
        <w:t>(</w:t>
      </w:r>
      <w:r w:rsidRPr="000A0D27">
        <w:rPr>
          <w:rFonts w:asciiTheme="minorHAnsi" w:eastAsia="Calibri" w:hAnsiTheme="minorHAnsi" w:cs="Arial"/>
          <w:b/>
          <w:szCs w:val="21"/>
        </w:rPr>
        <w:t>Schools Purchasing Guidelines</w:t>
      </w:r>
      <w:r w:rsidRPr="000A0D27">
        <w:rPr>
          <w:rFonts w:asciiTheme="minorHAnsi" w:eastAsia="Calibri" w:hAnsiTheme="minorHAnsi" w:cs="Arial"/>
          <w:szCs w:val="21"/>
        </w:rPr>
        <w:t>), applying to the use of purchasing cards within schools.</w:t>
      </w:r>
    </w:p>
    <w:p w:rsidR="005F3678" w:rsidRPr="000A0D27" w:rsidRDefault="00837BD4" w:rsidP="0027001D">
      <w:pPr>
        <w:pStyle w:val="CBPNum1"/>
        <w:numPr>
          <w:ilvl w:val="0"/>
          <w:numId w:val="30"/>
        </w:numPr>
        <w:rPr>
          <w:rFonts w:asciiTheme="minorHAnsi" w:eastAsia="Calibri" w:hAnsiTheme="minorHAnsi" w:cs="Arial"/>
          <w:szCs w:val="21"/>
        </w:rPr>
      </w:pPr>
      <w:r>
        <w:rPr>
          <w:rFonts w:asciiTheme="minorHAnsi" w:eastAsia="Calibri" w:hAnsiTheme="minorHAnsi" w:cs="Arial"/>
          <w:szCs w:val="21"/>
        </w:rPr>
        <w:t xml:space="preserve">Neither </w:t>
      </w:r>
      <w:r w:rsidR="005F3678" w:rsidRPr="000A0D27">
        <w:rPr>
          <w:rFonts w:asciiTheme="minorHAnsi" w:eastAsia="Calibri" w:hAnsiTheme="minorHAnsi" w:cs="Arial"/>
          <w:szCs w:val="21"/>
        </w:rPr>
        <w:t xml:space="preserve">schools </w:t>
      </w:r>
      <w:r>
        <w:rPr>
          <w:rFonts w:asciiTheme="minorHAnsi" w:eastAsia="Calibri" w:hAnsiTheme="minorHAnsi" w:cs="Arial"/>
          <w:szCs w:val="21"/>
        </w:rPr>
        <w:t>nor</w:t>
      </w:r>
      <w:r w:rsidR="005F3678" w:rsidRPr="000A0D27">
        <w:rPr>
          <w:rFonts w:asciiTheme="minorHAnsi" w:eastAsia="Calibri" w:hAnsiTheme="minorHAnsi" w:cs="Arial"/>
          <w:szCs w:val="21"/>
        </w:rPr>
        <w:t xml:space="preserve"> the Department are able to enter into a finance or debt arrangement which would arise from holding a ‘credit card’. Therefore, purchasing card</w:t>
      </w:r>
      <w:r>
        <w:rPr>
          <w:rFonts w:asciiTheme="minorHAnsi" w:eastAsia="Calibri" w:hAnsiTheme="minorHAnsi" w:cs="Arial"/>
          <w:szCs w:val="21"/>
        </w:rPr>
        <w:t>s</w:t>
      </w:r>
      <w:r w:rsidR="005F3678" w:rsidRPr="000A0D27">
        <w:rPr>
          <w:rFonts w:asciiTheme="minorHAnsi" w:eastAsia="Calibri" w:hAnsiTheme="minorHAnsi" w:cs="Arial"/>
          <w:szCs w:val="21"/>
        </w:rPr>
        <w:t xml:space="preserve"> allow for the acquisition of goods but do not give rise to a finance or debt arrangement for the entity. </w:t>
      </w:r>
    </w:p>
    <w:p w:rsidR="005F3678" w:rsidRPr="00446BB1" w:rsidRDefault="005F3678"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Department</w:t>
      </w:r>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t xml:space="preserve">The Department's ability to hold purchasing cards </w:t>
      </w:r>
      <w:r w:rsidR="00CE6C02">
        <w:rPr>
          <w:rFonts w:asciiTheme="minorHAnsi" w:eastAsia="Calibri" w:hAnsiTheme="minorHAnsi" w:cs="Arial"/>
          <w:szCs w:val="21"/>
        </w:rPr>
        <w:t xml:space="preserve">arises from Standing Direction </w:t>
      </w:r>
      <w:r w:rsidRPr="000A0D27">
        <w:rPr>
          <w:rFonts w:asciiTheme="minorHAnsi" w:eastAsia="Calibri" w:hAnsiTheme="minorHAnsi" w:cs="Arial"/>
          <w:szCs w:val="21"/>
        </w:rPr>
        <w:t xml:space="preserve">4.5.3. </w:t>
      </w:r>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t>The Corporate Guidelines have been developed in accordanc</w:t>
      </w:r>
      <w:r w:rsidR="00CE6C02">
        <w:rPr>
          <w:rFonts w:asciiTheme="minorHAnsi" w:eastAsia="Calibri" w:hAnsiTheme="minorHAnsi" w:cs="Arial"/>
          <w:szCs w:val="21"/>
        </w:rPr>
        <w:t>e with Standing Direction 4.5.3</w:t>
      </w:r>
      <w:r w:rsidRPr="000A0D27">
        <w:rPr>
          <w:rFonts w:asciiTheme="minorHAnsi" w:eastAsia="Calibri" w:hAnsiTheme="minorHAnsi" w:cs="Arial"/>
          <w:szCs w:val="21"/>
        </w:rPr>
        <w:t xml:space="preserve"> (which requires the Department to follow a specific </w:t>
      </w:r>
      <w:r w:rsidR="00CE6C02">
        <w:rPr>
          <w:rFonts w:asciiTheme="minorHAnsi" w:eastAsia="Calibri" w:hAnsiTheme="minorHAnsi" w:cs="Arial"/>
          <w:szCs w:val="21"/>
        </w:rPr>
        <w:t>‘purchasing card procedure’)</w:t>
      </w:r>
      <w:r w:rsidRPr="000A0D27">
        <w:rPr>
          <w:rFonts w:asciiTheme="minorHAnsi" w:eastAsia="Calibri" w:hAnsiTheme="minorHAnsi" w:cs="Arial"/>
          <w:szCs w:val="21"/>
        </w:rPr>
        <w:t xml:space="preserve"> and the Department of Treasury and Finance’s, Purchasing Card Rules. </w:t>
      </w:r>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t>The Corporate Guidelines cover a range of matters, including:</w:t>
      </w:r>
    </w:p>
    <w:p w:rsidR="005F3678" w:rsidRPr="000A0D27" w:rsidRDefault="005F3678" w:rsidP="0027001D">
      <w:pPr>
        <w:pStyle w:val="CBPNum2"/>
        <w:numPr>
          <w:ilvl w:val="1"/>
          <w:numId w:val="30"/>
        </w:numPr>
        <w:rPr>
          <w:rFonts w:asciiTheme="minorHAnsi" w:eastAsia="Calibri" w:hAnsiTheme="minorHAnsi" w:cs="Arial"/>
          <w:szCs w:val="21"/>
        </w:rPr>
      </w:pPr>
      <w:r w:rsidRPr="000A0D27">
        <w:rPr>
          <w:rFonts w:asciiTheme="minorHAnsi" w:eastAsia="Calibri" w:hAnsiTheme="minorHAnsi" w:cs="Arial"/>
          <w:szCs w:val="21"/>
        </w:rPr>
        <w:t>the issuing of</w:t>
      </w:r>
      <w:r w:rsidR="00CE6C02">
        <w:rPr>
          <w:rFonts w:asciiTheme="minorHAnsi" w:eastAsia="Calibri" w:hAnsiTheme="minorHAnsi" w:cs="Arial"/>
          <w:szCs w:val="21"/>
        </w:rPr>
        <w:t xml:space="preserve"> purchasing</w:t>
      </w:r>
      <w:r w:rsidRPr="000A0D27">
        <w:rPr>
          <w:rFonts w:asciiTheme="minorHAnsi" w:eastAsia="Calibri" w:hAnsiTheme="minorHAnsi" w:cs="Arial"/>
          <w:szCs w:val="21"/>
        </w:rPr>
        <w:t xml:space="preserve"> cards, which is done </w:t>
      </w:r>
      <w:r w:rsidR="00CE6C02">
        <w:rPr>
          <w:rFonts w:asciiTheme="minorHAnsi" w:eastAsia="Calibri" w:hAnsiTheme="minorHAnsi" w:cs="Arial"/>
          <w:szCs w:val="21"/>
        </w:rPr>
        <w:t>upon</w:t>
      </w:r>
      <w:r w:rsidRPr="000A0D27">
        <w:rPr>
          <w:rFonts w:asciiTheme="minorHAnsi" w:eastAsia="Calibri" w:hAnsiTheme="minorHAnsi" w:cs="Arial"/>
          <w:szCs w:val="21"/>
        </w:rPr>
        <w:t xml:space="preserve"> application in writing from the relevant Executive Direction or Deputy Secretary;</w:t>
      </w:r>
    </w:p>
    <w:p w:rsidR="005F3678" w:rsidRPr="000A0D27" w:rsidRDefault="005F3678" w:rsidP="0027001D">
      <w:pPr>
        <w:pStyle w:val="CBPNum2"/>
        <w:numPr>
          <w:ilvl w:val="1"/>
          <w:numId w:val="30"/>
        </w:numPr>
        <w:rPr>
          <w:rFonts w:asciiTheme="minorHAnsi" w:eastAsia="Calibri" w:hAnsiTheme="minorHAnsi" w:cs="Arial"/>
          <w:szCs w:val="21"/>
        </w:rPr>
      </w:pPr>
      <w:r w:rsidRPr="000A0D27">
        <w:rPr>
          <w:rFonts w:asciiTheme="minorHAnsi" w:eastAsia="Calibri" w:hAnsiTheme="minorHAnsi" w:cs="Arial"/>
          <w:szCs w:val="21"/>
        </w:rPr>
        <w:t>card limits, transaction limits up to $15,000 and monthly account limits not exceeding $25,000, with limits being reflective of the appropriate need;</w:t>
      </w:r>
    </w:p>
    <w:p w:rsidR="005F3678" w:rsidRPr="000A0D27" w:rsidRDefault="005F3678" w:rsidP="0027001D">
      <w:pPr>
        <w:pStyle w:val="CBPNum2"/>
        <w:numPr>
          <w:ilvl w:val="1"/>
          <w:numId w:val="30"/>
        </w:numPr>
        <w:rPr>
          <w:rFonts w:asciiTheme="minorHAnsi" w:eastAsia="Calibri" w:hAnsiTheme="minorHAnsi" w:cs="Arial"/>
          <w:szCs w:val="21"/>
        </w:rPr>
      </w:pPr>
      <w:r w:rsidRPr="000A0D27">
        <w:rPr>
          <w:rFonts w:asciiTheme="minorHAnsi" w:eastAsia="Calibri" w:hAnsiTheme="minorHAnsi" w:cs="Arial"/>
          <w:szCs w:val="21"/>
        </w:rPr>
        <w:t>what can and cannot be purchased, including;</w:t>
      </w:r>
    </w:p>
    <w:p w:rsidR="005F3678" w:rsidRPr="000A0D27" w:rsidRDefault="00CE6C02" w:rsidP="0027001D">
      <w:pPr>
        <w:pStyle w:val="CBPNum3"/>
        <w:numPr>
          <w:ilvl w:val="2"/>
          <w:numId w:val="30"/>
        </w:numPr>
        <w:rPr>
          <w:rFonts w:asciiTheme="minorHAnsi" w:eastAsia="Calibri" w:hAnsiTheme="minorHAnsi" w:cs="Arial"/>
          <w:szCs w:val="21"/>
        </w:rPr>
      </w:pPr>
      <w:r>
        <w:rPr>
          <w:rFonts w:asciiTheme="minorHAnsi" w:eastAsia="Calibri" w:hAnsiTheme="minorHAnsi" w:cs="Arial"/>
          <w:szCs w:val="21"/>
        </w:rPr>
        <w:lastRenderedPageBreak/>
        <w:t>a</w:t>
      </w:r>
      <w:r w:rsidR="005F3678" w:rsidRPr="000A0D27">
        <w:rPr>
          <w:rFonts w:asciiTheme="minorHAnsi" w:eastAsia="Calibri" w:hAnsiTheme="minorHAnsi" w:cs="Arial"/>
          <w:szCs w:val="21"/>
        </w:rPr>
        <w:t>ll purchases must be in accordance with departmental purchasing policies;</w:t>
      </w:r>
    </w:p>
    <w:p w:rsidR="005F3678" w:rsidRPr="000A0D27" w:rsidRDefault="00CE6C02" w:rsidP="0027001D">
      <w:pPr>
        <w:pStyle w:val="CBPNum3"/>
        <w:numPr>
          <w:ilvl w:val="2"/>
          <w:numId w:val="30"/>
        </w:numPr>
        <w:rPr>
          <w:rFonts w:asciiTheme="minorHAnsi" w:eastAsia="Calibri" w:hAnsiTheme="minorHAnsi" w:cs="Arial"/>
          <w:szCs w:val="21"/>
        </w:rPr>
      </w:pPr>
      <w:r>
        <w:rPr>
          <w:rFonts w:asciiTheme="minorHAnsi" w:eastAsia="Calibri" w:hAnsiTheme="minorHAnsi" w:cs="Arial"/>
          <w:szCs w:val="21"/>
        </w:rPr>
        <w:t>a</w:t>
      </w:r>
      <w:r w:rsidR="005F3678" w:rsidRPr="000A0D27">
        <w:rPr>
          <w:rFonts w:asciiTheme="minorHAnsi" w:eastAsia="Calibri" w:hAnsiTheme="minorHAnsi" w:cs="Arial"/>
          <w:szCs w:val="21"/>
        </w:rPr>
        <w:t>ll purchases must be for an official purpose</w:t>
      </w:r>
      <w:r w:rsidR="008666CE" w:rsidRPr="000A0D27">
        <w:rPr>
          <w:rFonts w:asciiTheme="minorHAnsi" w:eastAsia="Calibri" w:hAnsiTheme="minorHAnsi" w:cs="Arial"/>
          <w:szCs w:val="21"/>
        </w:rPr>
        <w:t>;</w:t>
      </w:r>
    </w:p>
    <w:p w:rsidR="005F3678" w:rsidRPr="000A0D27" w:rsidRDefault="005F3678" w:rsidP="0027001D">
      <w:pPr>
        <w:pStyle w:val="CBPNum2"/>
        <w:numPr>
          <w:ilvl w:val="1"/>
          <w:numId w:val="30"/>
        </w:numPr>
        <w:rPr>
          <w:rFonts w:asciiTheme="minorHAnsi" w:eastAsia="Calibri" w:hAnsiTheme="minorHAnsi" w:cs="Arial"/>
          <w:szCs w:val="21"/>
        </w:rPr>
      </w:pPr>
      <w:r w:rsidRPr="000A0D27">
        <w:rPr>
          <w:rFonts w:asciiTheme="minorHAnsi" w:eastAsia="Calibri" w:hAnsiTheme="minorHAnsi" w:cs="Arial"/>
          <w:szCs w:val="21"/>
        </w:rPr>
        <w:t xml:space="preserve">an extensive list of </w:t>
      </w:r>
      <w:r w:rsidR="00981AC6" w:rsidRPr="000A0D27">
        <w:rPr>
          <w:rFonts w:asciiTheme="minorHAnsi" w:eastAsia="Calibri" w:hAnsiTheme="minorHAnsi" w:cs="Arial"/>
          <w:szCs w:val="21"/>
        </w:rPr>
        <w:t>transactions that should not occur</w:t>
      </w:r>
      <w:r w:rsidR="00CE6C02">
        <w:rPr>
          <w:rFonts w:asciiTheme="minorHAnsi" w:eastAsia="Calibri" w:hAnsiTheme="minorHAnsi" w:cs="Arial"/>
          <w:szCs w:val="21"/>
        </w:rPr>
        <w:t xml:space="preserve"> </w:t>
      </w:r>
      <w:r w:rsidRPr="000A0D27">
        <w:rPr>
          <w:rFonts w:asciiTheme="minorHAnsi" w:eastAsia="Calibri" w:hAnsiTheme="minorHAnsi" w:cs="Arial"/>
          <w:szCs w:val="21"/>
        </w:rPr>
        <w:t>including; purchase of fuel, purchases for a private purpose, gifts/Christmas parties, tips and mobile phone bills;</w:t>
      </w:r>
    </w:p>
    <w:p w:rsidR="005F3678" w:rsidRPr="000A0D27" w:rsidRDefault="005F3678" w:rsidP="0027001D">
      <w:pPr>
        <w:pStyle w:val="CBPNum2"/>
        <w:numPr>
          <w:ilvl w:val="1"/>
          <w:numId w:val="30"/>
        </w:numPr>
        <w:rPr>
          <w:rFonts w:asciiTheme="minorHAnsi" w:eastAsia="Calibri" w:hAnsiTheme="minorHAnsi" w:cs="Arial"/>
          <w:szCs w:val="21"/>
        </w:rPr>
      </w:pPr>
      <w:r w:rsidRPr="000A0D27">
        <w:rPr>
          <w:rFonts w:asciiTheme="minorHAnsi" w:eastAsia="Calibri" w:hAnsiTheme="minorHAnsi" w:cs="Arial"/>
          <w:szCs w:val="21"/>
        </w:rPr>
        <w:t>reporting requirement for purchasing of assets;</w:t>
      </w:r>
    </w:p>
    <w:p w:rsidR="005F3678" w:rsidRPr="000A0D27" w:rsidRDefault="005F3678" w:rsidP="0027001D">
      <w:pPr>
        <w:pStyle w:val="CBPNum2"/>
        <w:numPr>
          <w:ilvl w:val="1"/>
          <w:numId w:val="30"/>
        </w:numPr>
        <w:rPr>
          <w:rFonts w:asciiTheme="minorHAnsi" w:eastAsia="Calibri" w:hAnsiTheme="minorHAnsi" w:cs="Arial"/>
          <w:szCs w:val="21"/>
        </w:rPr>
      </w:pPr>
      <w:r w:rsidRPr="000A0D27">
        <w:rPr>
          <w:rFonts w:asciiTheme="minorHAnsi" w:eastAsia="Calibri" w:hAnsiTheme="minorHAnsi" w:cs="Arial"/>
          <w:szCs w:val="21"/>
        </w:rPr>
        <w:t>monthly processing, such as acquittal of monthly spending for each card holder;</w:t>
      </w:r>
    </w:p>
    <w:p w:rsidR="005F3678" w:rsidRPr="000A0D27" w:rsidRDefault="005F3678" w:rsidP="0027001D">
      <w:pPr>
        <w:pStyle w:val="CBPNum2"/>
        <w:numPr>
          <w:ilvl w:val="1"/>
          <w:numId w:val="30"/>
        </w:numPr>
        <w:rPr>
          <w:rFonts w:asciiTheme="minorHAnsi" w:eastAsia="Calibri" w:hAnsiTheme="minorHAnsi" w:cs="Arial"/>
          <w:szCs w:val="21"/>
        </w:rPr>
      </w:pPr>
      <w:r w:rsidRPr="000A0D27">
        <w:rPr>
          <w:rFonts w:asciiTheme="minorHAnsi" w:eastAsia="Calibri" w:hAnsiTheme="minorHAnsi" w:cs="Arial"/>
          <w:szCs w:val="21"/>
        </w:rPr>
        <w:t>duties of program administrators;</w:t>
      </w:r>
    </w:p>
    <w:p w:rsidR="005F3678" w:rsidRPr="000A0D27" w:rsidRDefault="005F3678" w:rsidP="0027001D">
      <w:pPr>
        <w:pStyle w:val="CBPNum2"/>
        <w:numPr>
          <w:ilvl w:val="1"/>
          <w:numId w:val="30"/>
        </w:numPr>
        <w:rPr>
          <w:rFonts w:asciiTheme="minorHAnsi" w:eastAsia="Calibri" w:hAnsiTheme="minorHAnsi" w:cs="Arial"/>
          <w:szCs w:val="21"/>
        </w:rPr>
      </w:pPr>
      <w:r w:rsidRPr="000A0D27">
        <w:rPr>
          <w:rFonts w:asciiTheme="minorHAnsi" w:eastAsia="Calibri" w:hAnsiTheme="minorHAnsi" w:cs="Arial"/>
          <w:szCs w:val="21"/>
        </w:rPr>
        <w:t>duties of cardholders, and authorisers; and</w:t>
      </w:r>
    </w:p>
    <w:p w:rsidR="005F3678" w:rsidRPr="000A0D27" w:rsidRDefault="005F3678" w:rsidP="0027001D">
      <w:pPr>
        <w:pStyle w:val="CBPNum2"/>
        <w:numPr>
          <w:ilvl w:val="1"/>
          <w:numId w:val="30"/>
        </w:numPr>
        <w:rPr>
          <w:rFonts w:asciiTheme="minorHAnsi" w:eastAsia="Calibri" w:hAnsiTheme="minorHAnsi" w:cs="Arial"/>
          <w:szCs w:val="21"/>
        </w:rPr>
      </w:pPr>
      <w:proofErr w:type="gramStart"/>
      <w:r w:rsidRPr="000A0D27">
        <w:rPr>
          <w:rFonts w:asciiTheme="minorHAnsi" w:eastAsia="Calibri" w:hAnsiTheme="minorHAnsi" w:cs="Arial"/>
          <w:szCs w:val="21"/>
        </w:rPr>
        <w:t>cancellation</w:t>
      </w:r>
      <w:proofErr w:type="gramEnd"/>
      <w:r w:rsidRPr="000A0D27">
        <w:rPr>
          <w:rFonts w:asciiTheme="minorHAnsi" w:eastAsia="Calibri" w:hAnsiTheme="minorHAnsi" w:cs="Arial"/>
          <w:szCs w:val="21"/>
        </w:rPr>
        <w:t xml:space="preserve"> of cards.</w:t>
      </w:r>
    </w:p>
    <w:p w:rsidR="005F3678" w:rsidRPr="000A0D27" w:rsidRDefault="00CE6C02" w:rsidP="0027001D">
      <w:pPr>
        <w:pStyle w:val="CBPNum1"/>
        <w:numPr>
          <w:ilvl w:val="0"/>
          <w:numId w:val="30"/>
        </w:numPr>
        <w:rPr>
          <w:rFonts w:asciiTheme="minorHAnsi" w:eastAsia="Calibri" w:hAnsiTheme="minorHAnsi" w:cs="Arial"/>
          <w:szCs w:val="21"/>
        </w:rPr>
      </w:pPr>
      <w:r>
        <w:rPr>
          <w:rFonts w:asciiTheme="minorHAnsi" w:eastAsia="Calibri" w:hAnsiTheme="minorHAnsi" w:cs="Arial"/>
          <w:szCs w:val="21"/>
        </w:rPr>
        <w:t>Corporate p</w:t>
      </w:r>
      <w:r w:rsidR="005F3678" w:rsidRPr="000A0D27">
        <w:rPr>
          <w:rFonts w:asciiTheme="minorHAnsi" w:eastAsia="Calibri" w:hAnsiTheme="minorHAnsi" w:cs="Arial"/>
          <w:szCs w:val="21"/>
        </w:rPr>
        <w:t>urch</w:t>
      </w:r>
      <w:r>
        <w:rPr>
          <w:rFonts w:asciiTheme="minorHAnsi" w:eastAsia="Calibri" w:hAnsiTheme="minorHAnsi" w:cs="Arial"/>
          <w:szCs w:val="21"/>
        </w:rPr>
        <w:t>asing c</w:t>
      </w:r>
      <w:r w:rsidR="005F3678" w:rsidRPr="000A0D27">
        <w:rPr>
          <w:rFonts w:asciiTheme="minorHAnsi" w:eastAsia="Calibri" w:hAnsiTheme="minorHAnsi" w:cs="Arial"/>
          <w:szCs w:val="21"/>
        </w:rPr>
        <w:t xml:space="preserve">ards are centrally administered by </w:t>
      </w:r>
      <w:r>
        <w:rPr>
          <w:rFonts w:asciiTheme="minorHAnsi" w:eastAsia="Calibri" w:hAnsiTheme="minorHAnsi" w:cs="Arial"/>
          <w:szCs w:val="21"/>
        </w:rPr>
        <w:t>FSD</w:t>
      </w:r>
      <w:r w:rsidR="00D9590A">
        <w:rPr>
          <w:rFonts w:asciiTheme="minorHAnsi" w:eastAsia="Calibri" w:hAnsiTheme="minorHAnsi" w:cs="Arial"/>
          <w:szCs w:val="21"/>
        </w:rPr>
        <w:t>. T</w:t>
      </w:r>
      <w:r w:rsidR="005F3678" w:rsidRPr="000A0D27">
        <w:rPr>
          <w:rFonts w:asciiTheme="minorHAnsi" w:eastAsia="Calibri" w:hAnsiTheme="minorHAnsi" w:cs="Arial"/>
          <w:szCs w:val="21"/>
        </w:rPr>
        <w:t>he Department currently uses Westpac as a provider of purchasing cards which is defined by the whole of Victorian government banking contract. At present</w:t>
      </w:r>
      <w:r>
        <w:rPr>
          <w:rFonts w:asciiTheme="minorHAnsi" w:eastAsia="Calibri" w:hAnsiTheme="minorHAnsi" w:cs="Arial"/>
          <w:szCs w:val="21"/>
        </w:rPr>
        <w:t>,</w:t>
      </w:r>
      <w:r w:rsidR="005F3678" w:rsidRPr="000A0D27">
        <w:rPr>
          <w:rFonts w:asciiTheme="minorHAnsi" w:eastAsia="Calibri" w:hAnsiTheme="minorHAnsi" w:cs="Arial"/>
          <w:szCs w:val="21"/>
        </w:rPr>
        <w:t xml:space="preserve"> the Department has approximately 47 card holders. </w:t>
      </w:r>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t>The Corporate Guidelines set out the standard of conduct expected of cardholders, including that:</w:t>
      </w:r>
    </w:p>
    <w:p w:rsidR="005F3678" w:rsidRPr="000A0D27" w:rsidRDefault="005F3678" w:rsidP="00D9590A">
      <w:pPr>
        <w:pStyle w:val="CBPNum2"/>
        <w:numPr>
          <w:ilvl w:val="1"/>
          <w:numId w:val="30"/>
        </w:numPr>
        <w:rPr>
          <w:rFonts w:asciiTheme="minorHAnsi" w:eastAsia="Calibri" w:hAnsiTheme="minorHAnsi" w:cs="Arial"/>
          <w:szCs w:val="21"/>
        </w:rPr>
      </w:pPr>
      <w:r w:rsidRPr="000A0D27">
        <w:rPr>
          <w:rFonts w:asciiTheme="minorHAnsi" w:eastAsia="Calibri" w:hAnsiTheme="minorHAnsi" w:cs="Arial"/>
          <w:szCs w:val="21"/>
        </w:rPr>
        <w:t xml:space="preserve">Cardholders must always act in the interests of the State, as opposed to their own personal interests or convenience; </w:t>
      </w:r>
    </w:p>
    <w:p w:rsidR="005F3678" w:rsidRPr="000A0D27" w:rsidRDefault="005F3678" w:rsidP="00D9590A">
      <w:pPr>
        <w:pStyle w:val="CBPNum2"/>
        <w:numPr>
          <w:ilvl w:val="1"/>
          <w:numId w:val="30"/>
        </w:numPr>
        <w:rPr>
          <w:rFonts w:asciiTheme="minorHAnsi" w:eastAsia="Calibri" w:hAnsiTheme="minorHAnsi" w:cs="Arial"/>
          <w:szCs w:val="21"/>
        </w:rPr>
      </w:pPr>
      <w:r w:rsidRPr="000A0D27">
        <w:rPr>
          <w:rFonts w:asciiTheme="minorHAnsi" w:eastAsia="Calibri" w:hAnsiTheme="minorHAnsi" w:cs="Arial"/>
          <w:szCs w:val="21"/>
        </w:rPr>
        <w:t xml:space="preserve">Cardholders must perform their duties honestly, with skill and care; </w:t>
      </w:r>
    </w:p>
    <w:p w:rsidR="005F3678" w:rsidRPr="000A0D27" w:rsidRDefault="005F3678" w:rsidP="00D9590A">
      <w:pPr>
        <w:pStyle w:val="CBPNum2"/>
        <w:numPr>
          <w:ilvl w:val="1"/>
          <w:numId w:val="30"/>
        </w:numPr>
        <w:rPr>
          <w:rFonts w:asciiTheme="minorHAnsi" w:eastAsia="Calibri" w:hAnsiTheme="minorHAnsi" w:cs="Arial"/>
          <w:szCs w:val="21"/>
        </w:rPr>
      </w:pPr>
      <w:r w:rsidRPr="000A0D27">
        <w:rPr>
          <w:rFonts w:asciiTheme="minorHAnsi" w:eastAsia="Calibri" w:hAnsiTheme="minorHAnsi" w:cs="Arial"/>
          <w:szCs w:val="21"/>
        </w:rPr>
        <w:t xml:space="preserve">A cardholder cannot be directed by a senior officer to breach the guidelines; and </w:t>
      </w:r>
    </w:p>
    <w:p w:rsidR="005F3678" w:rsidRPr="000A0D27" w:rsidRDefault="005F3678" w:rsidP="00D9590A">
      <w:pPr>
        <w:pStyle w:val="CBPNum2"/>
        <w:numPr>
          <w:ilvl w:val="1"/>
          <w:numId w:val="30"/>
        </w:numPr>
        <w:rPr>
          <w:rFonts w:asciiTheme="minorHAnsi" w:eastAsia="Calibri" w:hAnsiTheme="minorHAnsi" w:cs="Arial"/>
          <w:szCs w:val="21"/>
        </w:rPr>
      </w:pPr>
      <w:r w:rsidRPr="000A0D27">
        <w:rPr>
          <w:rFonts w:asciiTheme="minorHAnsi" w:eastAsia="Calibri" w:hAnsiTheme="minorHAnsi" w:cs="Arial"/>
          <w:szCs w:val="21"/>
        </w:rPr>
        <w:t>Judgements about the nature and legitimacy of particular transactions mus</w:t>
      </w:r>
      <w:r w:rsidR="000A715B">
        <w:rPr>
          <w:rFonts w:asciiTheme="minorHAnsi" w:eastAsia="Calibri" w:hAnsiTheme="minorHAnsi" w:cs="Arial"/>
          <w:szCs w:val="21"/>
        </w:rPr>
        <w:t xml:space="preserve">t be made having regard to the </w:t>
      </w:r>
      <w:r w:rsidRPr="000A0D27">
        <w:rPr>
          <w:rFonts w:asciiTheme="minorHAnsi" w:eastAsia="Calibri" w:hAnsiTheme="minorHAnsi" w:cs="Arial"/>
          <w:szCs w:val="21"/>
        </w:rPr>
        <w:t>C</w:t>
      </w:r>
      <w:r w:rsidR="000A715B">
        <w:rPr>
          <w:rFonts w:asciiTheme="minorHAnsi" w:eastAsia="Calibri" w:hAnsiTheme="minorHAnsi" w:cs="Arial"/>
          <w:szCs w:val="21"/>
        </w:rPr>
        <w:t>ode of Conduct.</w:t>
      </w:r>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t xml:space="preserve">The Corporate Guidelines also outline significant penalties for unauthorised use (private use), of a Corporate Purchasing Card, including possible criminal proceedings and termination of employment. </w:t>
      </w:r>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t>Internal Audit reviews the Department’s Corporate Purchasing Card arrangements annually, to ensure that the Department is following the ‘purchasing card procedure’ as outlined in Standing Direction 4.5.</w:t>
      </w:r>
      <w:r w:rsidR="00D9590A">
        <w:rPr>
          <w:rFonts w:asciiTheme="minorHAnsi" w:eastAsia="Calibri" w:hAnsiTheme="minorHAnsi" w:cs="Arial"/>
          <w:szCs w:val="21"/>
        </w:rPr>
        <w:t>3. This requirement to conduct internal a</w:t>
      </w:r>
      <w:r w:rsidRPr="000A0D27">
        <w:rPr>
          <w:rFonts w:asciiTheme="minorHAnsi" w:eastAsia="Calibri" w:hAnsiTheme="minorHAnsi" w:cs="Arial"/>
          <w:szCs w:val="21"/>
        </w:rPr>
        <w:t xml:space="preserve">udits is also a specific requirement of Standing Direction 4.5.3. </w:t>
      </w:r>
    </w:p>
    <w:p w:rsidR="005F3678" w:rsidRPr="00446BB1" w:rsidRDefault="005F3678"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Schools</w:t>
      </w:r>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t xml:space="preserve">In 2006, a purchasing card facility was introduced to schools, following a pilot program in 2005.  The framework for schools using purchasing cards is governed by section 5.2.1 of the ETR </w:t>
      </w:r>
      <w:r w:rsidRPr="00D9590A">
        <w:rPr>
          <w:rFonts w:asciiTheme="minorHAnsi" w:eastAsia="Calibri" w:hAnsiTheme="minorHAnsi" w:cs="Arial"/>
          <w:szCs w:val="21"/>
        </w:rPr>
        <w:t>Act and the Ministerial Guidelines and Directions 1 to 6 of 2008</w:t>
      </w:r>
      <w:r w:rsidRPr="000A0D27">
        <w:rPr>
          <w:rFonts w:asciiTheme="minorHAnsi" w:eastAsia="Calibri" w:hAnsiTheme="minorHAnsi" w:cs="Arial"/>
          <w:szCs w:val="21"/>
        </w:rPr>
        <w:t>.  Th</w:t>
      </w:r>
      <w:r w:rsidR="00D9590A">
        <w:rPr>
          <w:rFonts w:asciiTheme="minorHAnsi" w:eastAsia="Calibri" w:hAnsiTheme="minorHAnsi" w:cs="Arial"/>
          <w:szCs w:val="21"/>
        </w:rPr>
        <w:t>e Schools Purchasing Guidelines,</w:t>
      </w:r>
      <w:r w:rsidRPr="000A0D27">
        <w:rPr>
          <w:rFonts w:asciiTheme="minorHAnsi" w:eastAsia="Calibri" w:hAnsiTheme="minorHAnsi" w:cs="Arial"/>
          <w:szCs w:val="21"/>
        </w:rPr>
        <w:t xml:space="preserve"> detail how schools should maintain internal controls and responsibilities around the usage of corporate cards. Principals and business man</w:t>
      </w:r>
      <w:r w:rsidR="00D9590A">
        <w:rPr>
          <w:rFonts w:asciiTheme="minorHAnsi" w:eastAsia="Calibri" w:hAnsiTheme="minorHAnsi" w:cs="Arial"/>
          <w:szCs w:val="21"/>
        </w:rPr>
        <w:t>agers are required to attend a schools purchasing card b</w:t>
      </w:r>
      <w:r w:rsidRPr="000A0D27">
        <w:rPr>
          <w:rFonts w:asciiTheme="minorHAnsi" w:eastAsia="Calibri" w:hAnsiTheme="minorHAnsi" w:cs="Arial"/>
          <w:szCs w:val="21"/>
        </w:rPr>
        <w:t>riefing, prior to the facili</w:t>
      </w:r>
      <w:r w:rsidR="00D9590A">
        <w:rPr>
          <w:rFonts w:asciiTheme="minorHAnsi" w:eastAsia="Calibri" w:hAnsiTheme="minorHAnsi" w:cs="Arial"/>
          <w:szCs w:val="21"/>
        </w:rPr>
        <w:t>ty initially being approved by school c</w:t>
      </w:r>
      <w:r w:rsidRPr="000A0D27">
        <w:rPr>
          <w:rFonts w:asciiTheme="minorHAnsi" w:eastAsia="Calibri" w:hAnsiTheme="minorHAnsi" w:cs="Arial"/>
          <w:szCs w:val="21"/>
        </w:rPr>
        <w:t>ouncil.</w:t>
      </w:r>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lastRenderedPageBreak/>
        <w:t>Purchasing cards for schools are not mandatory and schools can apply for a purchasing card at their own discretion.</w:t>
      </w:r>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t xml:space="preserve">Under the Schools Purchasing Guidelines the financial delegation traditionally held by the principal of a school (to incur and pay for school related expenditure) is extended to the </w:t>
      </w:r>
      <w:r w:rsidR="00D9590A">
        <w:rPr>
          <w:rFonts w:asciiTheme="minorHAnsi" w:eastAsia="Calibri" w:hAnsiTheme="minorHAnsi" w:cs="Arial"/>
          <w:szCs w:val="21"/>
        </w:rPr>
        <w:t>holder of a school purchasing c</w:t>
      </w:r>
      <w:r w:rsidRPr="000A0D27">
        <w:rPr>
          <w:rFonts w:asciiTheme="minorHAnsi" w:eastAsia="Calibri" w:hAnsiTheme="minorHAnsi" w:cs="Arial"/>
          <w:szCs w:val="21"/>
        </w:rPr>
        <w:t>ard.  This ensures that financial accountability and responsibility for school transactions remains with the principal.  Where, however, a principal is the cardholder, the school council president must be the authorisation officer for that card.</w:t>
      </w:r>
    </w:p>
    <w:p w:rsidR="005F3678" w:rsidRPr="000A0D27" w:rsidRDefault="005F3678" w:rsidP="0027001D">
      <w:pPr>
        <w:pStyle w:val="CBPNum1"/>
        <w:numPr>
          <w:ilvl w:val="0"/>
          <w:numId w:val="30"/>
        </w:numPr>
        <w:rPr>
          <w:rFonts w:asciiTheme="minorHAnsi" w:eastAsia="Calibri" w:hAnsiTheme="minorHAnsi" w:cs="Arial"/>
          <w:szCs w:val="21"/>
        </w:rPr>
      </w:pPr>
      <w:r w:rsidRPr="000A0D27">
        <w:rPr>
          <w:rFonts w:asciiTheme="minorHAnsi" w:eastAsia="Calibri" w:hAnsiTheme="minorHAnsi" w:cs="Arial"/>
          <w:szCs w:val="21"/>
        </w:rPr>
        <w:t xml:space="preserve">A school council may authorise school-based staff to be issued with, and to purchase goods, services, </w:t>
      </w:r>
      <w:r w:rsidR="00D9590A">
        <w:rPr>
          <w:rFonts w:asciiTheme="minorHAnsi" w:eastAsia="Calibri" w:hAnsiTheme="minorHAnsi" w:cs="Arial"/>
          <w:szCs w:val="21"/>
        </w:rPr>
        <w:t>equipment or materials using a school purchasing c</w:t>
      </w:r>
      <w:r w:rsidRPr="000A0D27">
        <w:rPr>
          <w:rFonts w:asciiTheme="minorHAnsi" w:eastAsia="Calibri" w:hAnsiTheme="minorHAnsi" w:cs="Arial"/>
          <w:szCs w:val="21"/>
        </w:rPr>
        <w:t>ard.  The Schools Purchasing Guidelines recommend that school councils ensure that certain internal controls are in place prior to the incorporation of proposed school purchasing card procedures, including that:</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a school purchase order document is used to initiated or ratify expenditure;</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quotes and tenders are obtained as required in accordance with the Victorian Government Purchasing Guidelines;</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pre-numbered purchase order forms are kept in a secure location and recorded in the schools</w:t>
      </w:r>
      <w:r w:rsidR="00D9590A">
        <w:rPr>
          <w:rFonts w:asciiTheme="minorHAnsi" w:eastAsia="Calibri" w:hAnsiTheme="minorHAnsi"/>
          <w:szCs w:val="21"/>
        </w:rPr>
        <w:t>’ accountable documents r</w:t>
      </w:r>
      <w:r w:rsidRPr="000A0D27">
        <w:rPr>
          <w:rFonts w:asciiTheme="minorHAnsi" w:eastAsia="Calibri" w:hAnsiTheme="minorHAnsi"/>
          <w:szCs w:val="21"/>
        </w:rPr>
        <w:t xml:space="preserve">egister; </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all orders are approved (and purchase orders are signed by the school principal or authorised nominee);</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duplicate copies of purchase orders are retained by the school</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the person receiving goods is different to the person authorising the order for those goods;</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goods are checked against delivery documents;</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delivery dockets are checked against supplier invoices and purchase orders;</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 xml:space="preserve">duplicate copies of purchase orders and original invoices are endorsed with "goods received and invoices are endorsed with "paid"; and </w:t>
      </w:r>
    </w:p>
    <w:p w:rsidR="005F3678" w:rsidRPr="000A0D27" w:rsidRDefault="005F3678" w:rsidP="0027001D">
      <w:pPr>
        <w:pStyle w:val="CBPNum2"/>
        <w:numPr>
          <w:ilvl w:val="1"/>
          <w:numId w:val="30"/>
        </w:numPr>
        <w:rPr>
          <w:rFonts w:asciiTheme="minorHAnsi" w:eastAsia="Calibri" w:hAnsiTheme="minorHAnsi"/>
          <w:szCs w:val="21"/>
        </w:rPr>
      </w:pPr>
      <w:proofErr w:type="gramStart"/>
      <w:r w:rsidRPr="000A0D27">
        <w:rPr>
          <w:rFonts w:asciiTheme="minorHAnsi" w:eastAsia="Calibri" w:hAnsiTheme="minorHAnsi"/>
          <w:szCs w:val="21"/>
        </w:rPr>
        <w:t>the</w:t>
      </w:r>
      <w:proofErr w:type="gramEnd"/>
      <w:r w:rsidRPr="000A0D27">
        <w:rPr>
          <w:rFonts w:asciiTheme="minorHAnsi" w:eastAsia="Calibri" w:hAnsiTheme="minorHAnsi"/>
          <w:szCs w:val="21"/>
        </w:rPr>
        <w:t xml:space="preserve"> person checking invoices signs to accept responsibility.</w:t>
      </w:r>
    </w:p>
    <w:p w:rsidR="005F3678" w:rsidRPr="000A0D27" w:rsidRDefault="005F3678" w:rsidP="0027001D">
      <w:pPr>
        <w:pStyle w:val="CBPNum1"/>
        <w:numPr>
          <w:ilvl w:val="0"/>
          <w:numId w:val="30"/>
        </w:numPr>
        <w:rPr>
          <w:rFonts w:asciiTheme="minorHAnsi" w:eastAsia="Calibri" w:hAnsiTheme="minorHAnsi"/>
          <w:szCs w:val="21"/>
        </w:rPr>
      </w:pPr>
      <w:r w:rsidRPr="000A0D27">
        <w:rPr>
          <w:rFonts w:asciiTheme="minorHAnsi" w:eastAsia="Calibri" w:hAnsiTheme="minorHAnsi"/>
          <w:szCs w:val="21"/>
        </w:rPr>
        <w:t>The Guidelines also require that school councils implement certain additional controls prior to introduction and use of a school's purchasing card, including that:</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the school council and principal determine which personnel and activities will be eligible to use the purchasing card;</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the school council and principal determine the expenditure limit for each cardholder and provide financial delegation to that limit;</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school council, following advice from the principal, appoint an "Authorisation Officer";</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an undertaking by the cardholder is completed by each user after modifications by the principal;</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lastRenderedPageBreak/>
        <w:t>the principal ensures that:</w:t>
      </w:r>
    </w:p>
    <w:p w:rsidR="005F3678" w:rsidRPr="000A0D27" w:rsidRDefault="005F3678" w:rsidP="0027001D">
      <w:pPr>
        <w:pStyle w:val="CBPNum3"/>
        <w:numPr>
          <w:ilvl w:val="2"/>
          <w:numId w:val="30"/>
        </w:numPr>
        <w:rPr>
          <w:rFonts w:asciiTheme="minorHAnsi" w:eastAsia="Calibri" w:hAnsiTheme="minorHAnsi"/>
          <w:szCs w:val="21"/>
        </w:rPr>
      </w:pPr>
      <w:r w:rsidRPr="000A0D27">
        <w:rPr>
          <w:rFonts w:asciiTheme="minorHAnsi" w:eastAsia="Calibri" w:hAnsiTheme="minorHAnsi"/>
          <w:szCs w:val="21"/>
        </w:rPr>
        <w:t>all approved purchasing cardholders receive a briefing on the use under specific guidelines; and</w:t>
      </w:r>
    </w:p>
    <w:p w:rsidR="005F3678" w:rsidRPr="000A0D27" w:rsidRDefault="005F3678" w:rsidP="0027001D">
      <w:pPr>
        <w:pStyle w:val="CBPNum3"/>
        <w:numPr>
          <w:ilvl w:val="2"/>
          <w:numId w:val="30"/>
        </w:numPr>
        <w:rPr>
          <w:rFonts w:asciiTheme="minorHAnsi" w:eastAsia="Calibri" w:hAnsiTheme="minorHAnsi"/>
          <w:szCs w:val="21"/>
        </w:rPr>
      </w:pPr>
      <w:r w:rsidRPr="000A0D27">
        <w:rPr>
          <w:rFonts w:asciiTheme="minorHAnsi" w:eastAsia="Calibri" w:hAnsiTheme="minorHAnsi"/>
          <w:szCs w:val="21"/>
        </w:rPr>
        <w:t>the carholders' names, card details and other information are minted at school council, along with any subsequent changes;</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school council determine and document arrangements for safe and secure custody of the purchasing card;</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school council arrange for the monthly purchasing card statements to be attached to the relevant reports and tabled at school council meetings;</w:t>
      </w:r>
    </w:p>
    <w:p w:rsidR="005F3678" w:rsidRPr="000A0D27" w:rsidRDefault="005F3678" w:rsidP="0027001D">
      <w:pPr>
        <w:pStyle w:val="CBPNum2"/>
        <w:numPr>
          <w:ilvl w:val="1"/>
          <w:numId w:val="30"/>
        </w:numPr>
        <w:rPr>
          <w:rFonts w:asciiTheme="minorHAnsi" w:eastAsia="Calibri" w:hAnsiTheme="minorHAnsi"/>
          <w:szCs w:val="21"/>
        </w:rPr>
      </w:pPr>
      <w:proofErr w:type="gramStart"/>
      <w:r w:rsidRPr="000A0D27">
        <w:rPr>
          <w:rFonts w:asciiTheme="minorHAnsi" w:eastAsia="Calibri" w:hAnsiTheme="minorHAnsi"/>
          <w:szCs w:val="21"/>
        </w:rPr>
        <w:t>school</w:t>
      </w:r>
      <w:proofErr w:type="gramEnd"/>
      <w:r w:rsidRPr="000A0D27">
        <w:rPr>
          <w:rFonts w:asciiTheme="minorHAnsi" w:eastAsia="Calibri" w:hAnsiTheme="minorHAnsi"/>
          <w:szCs w:val="21"/>
        </w:rPr>
        <w:t xml:space="preserve"> council ensure that all Westpac Visa Card purchasing card procedures and controls are met.</w:t>
      </w:r>
    </w:p>
    <w:p w:rsidR="005F3678" w:rsidRPr="000A0D27" w:rsidRDefault="00830EC4" w:rsidP="0027001D">
      <w:pPr>
        <w:pStyle w:val="CBPNum1"/>
        <w:numPr>
          <w:ilvl w:val="0"/>
          <w:numId w:val="30"/>
        </w:numPr>
        <w:rPr>
          <w:rFonts w:asciiTheme="minorHAnsi" w:eastAsia="Calibri" w:hAnsiTheme="minorHAnsi"/>
          <w:szCs w:val="21"/>
        </w:rPr>
      </w:pPr>
      <w:r w:rsidRPr="000A0D27">
        <w:rPr>
          <w:rFonts w:asciiTheme="minorHAnsi" w:eastAsia="Calibri" w:hAnsiTheme="minorHAnsi" w:cs="Arial"/>
          <w:szCs w:val="21"/>
        </w:rPr>
        <w:t>The</w:t>
      </w:r>
      <w:r w:rsidR="00554ECD">
        <w:rPr>
          <w:rFonts w:asciiTheme="minorHAnsi" w:eastAsia="Calibri" w:hAnsiTheme="minorHAnsi" w:cs="Arial"/>
          <w:szCs w:val="21"/>
        </w:rPr>
        <w:t xml:space="preserve"> </w:t>
      </w:r>
      <w:r w:rsidR="005F3678" w:rsidRPr="000A0D27">
        <w:rPr>
          <w:rFonts w:asciiTheme="minorHAnsi" w:eastAsia="Calibri" w:hAnsiTheme="minorHAnsi" w:cs="Arial"/>
          <w:szCs w:val="21"/>
        </w:rPr>
        <w:t xml:space="preserve">Schools Purchasing Guidelines also impose responsibilities on individual </w:t>
      </w:r>
      <w:r w:rsidRPr="000A0D27">
        <w:rPr>
          <w:rFonts w:asciiTheme="minorHAnsi" w:eastAsia="Calibri" w:hAnsiTheme="minorHAnsi" w:cs="Arial"/>
          <w:szCs w:val="21"/>
        </w:rPr>
        <w:t>cardholders</w:t>
      </w:r>
      <w:r w:rsidR="005F3678" w:rsidRPr="000A0D27">
        <w:rPr>
          <w:rFonts w:asciiTheme="minorHAnsi" w:eastAsia="Calibri" w:hAnsiTheme="minorHAnsi" w:cs="Arial"/>
          <w:szCs w:val="21"/>
        </w:rPr>
        <w:t>, including that:</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cs="Arial"/>
          <w:szCs w:val="21"/>
        </w:rPr>
        <w:t>each cardholder</w:t>
      </w:r>
      <w:r w:rsidRPr="000A0D27">
        <w:rPr>
          <w:rFonts w:asciiTheme="minorHAnsi" w:eastAsia="Calibri" w:hAnsiTheme="minorHAnsi"/>
          <w:szCs w:val="21"/>
        </w:rPr>
        <w:t xml:space="preserve"> ensure compliance with the guidelines;</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cs="Arial"/>
          <w:szCs w:val="21"/>
        </w:rPr>
        <w:t>each cardholder</w:t>
      </w:r>
      <w:r w:rsidRPr="000A0D27">
        <w:rPr>
          <w:rFonts w:asciiTheme="minorHAnsi" w:eastAsia="Calibri" w:hAnsiTheme="minorHAnsi"/>
          <w:szCs w:val="21"/>
        </w:rPr>
        <w:t xml:space="preserve"> sign the purchasing card immediately;</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cs="Arial"/>
          <w:szCs w:val="21"/>
        </w:rPr>
        <w:t>each cardholder</w:t>
      </w:r>
      <w:r w:rsidRPr="000A0D27">
        <w:rPr>
          <w:rFonts w:asciiTheme="minorHAnsi" w:eastAsia="Calibri" w:hAnsiTheme="minorHAnsi"/>
          <w:szCs w:val="21"/>
        </w:rPr>
        <w:t xml:space="preserve"> ensure that prearranged limits are not exceeded when orders are submitted for approval ;</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Minister</w:t>
      </w:r>
      <w:r w:rsidR="00D9590A">
        <w:rPr>
          <w:rFonts w:asciiTheme="minorHAnsi" w:eastAsia="Calibri" w:hAnsiTheme="minorHAnsi"/>
          <w:szCs w:val="21"/>
        </w:rPr>
        <w:t xml:space="preserve">ial Guidelines and Directions 1 to </w:t>
      </w:r>
      <w:r w:rsidRPr="000A0D27">
        <w:rPr>
          <w:rFonts w:asciiTheme="minorHAnsi" w:eastAsia="Calibri" w:hAnsiTheme="minorHAnsi"/>
          <w:szCs w:val="21"/>
        </w:rPr>
        <w:t>6 2008 are adhered to;</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school purchasing cards are used for school orders only;</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supporting documentation is completed;</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theft or loss of school purchasing cards is immediately reported to the principal and bank;</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any unauthorised transactions are immediately reported to the principal or relevant authorisation office;</w:t>
      </w:r>
    </w:p>
    <w:p w:rsidR="005F3678" w:rsidRPr="000A0D27" w:rsidRDefault="005F3678" w:rsidP="0027001D">
      <w:pPr>
        <w:pStyle w:val="CBPNum2"/>
        <w:numPr>
          <w:ilvl w:val="1"/>
          <w:numId w:val="30"/>
        </w:numPr>
        <w:rPr>
          <w:rFonts w:asciiTheme="minorHAnsi" w:eastAsia="Calibri" w:hAnsiTheme="minorHAnsi"/>
          <w:szCs w:val="21"/>
        </w:rPr>
      </w:pPr>
      <w:r w:rsidRPr="000A0D27">
        <w:rPr>
          <w:rFonts w:asciiTheme="minorHAnsi" w:eastAsia="Calibri" w:hAnsiTheme="minorHAnsi"/>
          <w:szCs w:val="21"/>
        </w:rPr>
        <w:t>school purchasing cards are kept securely whilst within a cardholder's possession;</w:t>
      </w:r>
    </w:p>
    <w:p w:rsidR="005F3678" w:rsidRPr="000A0D27" w:rsidRDefault="005F3678" w:rsidP="0027001D">
      <w:pPr>
        <w:pStyle w:val="CBPNum2"/>
        <w:numPr>
          <w:ilvl w:val="1"/>
          <w:numId w:val="30"/>
        </w:numPr>
        <w:rPr>
          <w:rFonts w:asciiTheme="minorHAnsi" w:eastAsia="Calibri" w:hAnsiTheme="minorHAnsi"/>
          <w:szCs w:val="21"/>
        </w:rPr>
      </w:pPr>
      <w:proofErr w:type="gramStart"/>
      <w:r w:rsidRPr="000A0D27">
        <w:rPr>
          <w:rFonts w:asciiTheme="minorHAnsi" w:eastAsia="Calibri" w:hAnsiTheme="minorHAnsi"/>
          <w:szCs w:val="21"/>
        </w:rPr>
        <w:t>purchasing</w:t>
      </w:r>
      <w:proofErr w:type="gramEnd"/>
      <w:r w:rsidRPr="000A0D27">
        <w:rPr>
          <w:rFonts w:asciiTheme="minorHAnsi" w:eastAsia="Calibri" w:hAnsiTheme="minorHAnsi"/>
          <w:szCs w:val="21"/>
        </w:rPr>
        <w:t xml:space="preserve"> cards are returned to a principal upon request.</w:t>
      </w:r>
    </w:p>
    <w:p w:rsidR="005F3678" w:rsidRPr="000A0D27" w:rsidRDefault="005F3678" w:rsidP="0027001D">
      <w:pPr>
        <w:pStyle w:val="CBPNum1"/>
        <w:numPr>
          <w:ilvl w:val="0"/>
          <w:numId w:val="30"/>
        </w:numPr>
        <w:rPr>
          <w:rFonts w:asciiTheme="minorHAnsi" w:eastAsia="Calibri" w:hAnsiTheme="minorHAnsi"/>
          <w:szCs w:val="21"/>
        </w:rPr>
      </w:pPr>
      <w:r w:rsidRPr="000A0D27">
        <w:rPr>
          <w:rFonts w:asciiTheme="minorHAnsi" w:eastAsia="Calibri" w:hAnsiTheme="minorHAnsi"/>
          <w:szCs w:val="21"/>
        </w:rPr>
        <w:t xml:space="preserve">The Department also requires that principals </w:t>
      </w:r>
      <w:r w:rsidR="00D9590A">
        <w:rPr>
          <w:rFonts w:asciiTheme="minorHAnsi" w:eastAsia="Calibri" w:hAnsiTheme="minorHAnsi"/>
          <w:szCs w:val="21"/>
        </w:rPr>
        <w:t>and business managers attend a schools purchasing card briefing prior to a school purchasing c</w:t>
      </w:r>
      <w:r w:rsidRPr="000A0D27">
        <w:rPr>
          <w:rFonts w:asciiTheme="minorHAnsi" w:eastAsia="Calibri" w:hAnsiTheme="minorHAnsi"/>
          <w:szCs w:val="21"/>
        </w:rPr>
        <w:t>ard facility being approved for implementation at a particular school.</w:t>
      </w:r>
    </w:p>
    <w:p w:rsidR="002126E1" w:rsidRPr="000A0D27" w:rsidRDefault="002126E1" w:rsidP="002126E1">
      <w:pPr>
        <w:pStyle w:val="JCMCS1"/>
        <w:rPr>
          <w:rFonts w:ascii="Calibri" w:hAnsi="Calibri" w:cs="Arial"/>
        </w:rPr>
      </w:pPr>
      <w:bookmarkStart w:id="37" w:name="_Toc423369029"/>
      <w:r w:rsidRPr="000A0D27">
        <w:rPr>
          <w:rFonts w:ascii="Calibri" w:hAnsi="Calibri" w:cs="Arial"/>
        </w:rPr>
        <w:t xml:space="preserve">D. </w:t>
      </w:r>
      <w:r w:rsidR="00967A1B">
        <w:rPr>
          <w:rFonts w:ascii="Calibri" w:hAnsi="Calibri" w:cs="Arial"/>
        </w:rPr>
        <w:tab/>
      </w:r>
      <w:r w:rsidRPr="000A0D27">
        <w:rPr>
          <w:rFonts w:ascii="Calibri" w:hAnsi="Calibri" w:cs="Arial"/>
        </w:rPr>
        <w:t>Cultural context</w:t>
      </w:r>
      <w:bookmarkEnd w:id="37"/>
    </w:p>
    <w:p w:rsidR="007D7C60" w:rsidRPr="000A0D27" w:rsidRDefault="007D7C60" w:rsidP="0027001D">
      <w:pPr>
        <w:pStyle w:val="CBPNum1"/>
        <w:numPr>
          <w:ilvl w:val="0"/>
          <w:numId w:val="30"/>
        </w:numPr>
        <w:rPr>
          <w:rFonts w:ascii="Calibri" w:hAnsi="Calibri" w:cs="Arial"/>
        </w:rPr>
      </w:pPr>
      <w:r w:rsidRPr="000A0D27">
        <w:rPr>
          <w:rFonts w:ascii="Calibri" w:hAnsi="Calibri" w:cs="Arial"/>
        </w:rPr>
        <w:t>As a government ag</w:t>
      </w:r>
      <w:r w:rsidR="00D9590A">
        <w:rPr>
          <w:rFonts w:ascii="Calibri" w:hAnsi="Calibri" w:cs="Arial"/>
        </w:rPr>
        <w:t>ency</w:t>
      </w:r>
      <w:r w:rsidRPr="000A0D27">
        <w:rPr>
          <w:rFonts w:ascii="Calibri" w:hAnsi="Calibri" w:cs="Arial"/>
        </w:rPr>
        <w:t xml:space="preserve"> employing tens of thousands of public sector and public service employees, the Department </w:t>
      </w:r>
      <w:r w:rsidR="00D2708C" w:rsidRPr="000A0D27">
        <w:rPr>
          <w:rFonts w:ascii="Calibri" w:hAnsi="Calibri" w:cs="Arial"/>
        </w:rPr>
        <w:t xml:space="preserve">should and does </w:t>
      </w:r>
      <w:r w:rsidRPr="000A0D27">
        <w:rPr>
          <w:rFonts w:ascii="Calibri" w:hAnsi="Calibri" w:cs="Arial"/>
        </w:rPr>
        <w:t xml:space="preserve">foster a working environment that adheres to the public sector values of responsiveness, integrity, impartiality, accountability, respect, leadership and human rights.  It has been devastating for the vast majority of Department staff who are professional, hardworking and deeply committed to education </w:t>
      </w:r>
      <w:r w:rsidRPr="000A0D27">
        <w:rPr>
          <w:rFonts w:ascii="Calibri" w:hAnsi="Calibri" w:cs="Arial"/>
        </w:rPr>
        <w:lastRenderedPageBreak/>
        <w:t xml:space="preserve">to learn of the wilfully corrupt and/or reckless conduct of a </w:t>
      </w:r>
      <w:r w:rsidR="00D2708C" w:rsidRPr="000A0D27">
        <w:rPr>
          <w:rFonts w:ascii="Calibri" w:hAnsi="Calibri" w:cs="Arial"/>
        </w:rPr>
        <w:t xml:space="preserve">number of </w:t>
      </w:r>
      <w:r w:rsidR="00D9590A">
        <w:rPr>
          <w:rFonts w:ascii="Calibri" w:hAnsi="Calibri" w:cs="Arial"/>
        </w:rPr>
        <w:t>individuals that have</w:t>
      </w:r>
      <w:r w:rsidRPr="000A0D27">
        <w:rPr>
          <w:rFonts w:ascii="Calibri" w:hAnsi="Calibri" w:cs="Arial"/>
        </w:rPr>
        <w:t xml:space="preserve"> been the focus of the IBAC investigation. </w:t>
      </w:r>
    </w:p>
    <w:p w:rsidR="008C5ADF" w:rsidRPr="000A0D27" w:rsidRDefault="007D7C60" w:rsidP="0027001D">
      <w:pPr>
        <w:pStyle w:val="CBPNum1"/>
        <w:numPr>
          <w:ilvl w:val="0"/>
          <w:numId w:val="30"/>
        </w:numPr>
        <w:rPr>
          <w:rFonts w:ascii="Calibri" w:hAnsi="Calibri" w:cs="Arial"/>
        </w:rPr>
      </w:pPr>
      <w:r w:rsidRPr="000A0D27">
        <w:rPr>
          <w:rFonts w:ascii="Calibri" w:hAnsi="Calibri" w:cs="Arial"/>
        </w:rPr>
        <w:t>The IBAC public examinations have provided an opportunity to reflect on the Department’s values and culture</w:t>
      </w:r>
      <w:r w:rsidR="00837BD4">
        <w:rPr>
          <w:rFonts w:ascii="Calibri" w:hAnsi="Calibri" w:cs="Arial"/>
        </w:rPr>
        <w:t>,</w:t>
      </w:r>
      <w:r w:rsidR="00AD56F6" w:rsidRPr="000A0D27">
        <w:rPr>
          <w:rFonts w:ascii="Calibri" w:hAnsi="Calibri" w:cs="Arial"/>
        </w:rPr>
        <w:t xml:space="preserve"> historic</w:t>
      </w:r>
      <w:r w:rsidR="00837BD4">
        <w:rPr>
          <w:rFonts w:ascii="Calibri" w:hAnsi="Calibri" w:cs="Arial"/>
        </w:rPr>
        <w:t>ally</w:t>
      </w:r>
      <w:r w:rsidRPr="000A0D27">
        <w:rPr>
          <w:rFonts w:ascii="Calibri" w:hAnsi="Calibri" w:cs="Arial"/>
        </w:rPr>
        <w:t xml:space="preserve"> and </w:t>
      </w:r>
      <w:r w:rsidR="00837BD4">
        <w:rPr>
          <w:rFonts w:ascii="Calibri" w:hAnsi="Calibri" w:cs="Arial"/>
        </w:rPr>
        <w:t>today</w:t>
      </w:r>
      <w:r w:rsidRPr="000A0D27">
        <w:rPr>
          <w:rFonts w:ascii="Calibri" w:hAnsi="Calibri" w:cs="Arial"/>
        </w:rPr>
        <w:t xml:space="preserve">. </w:t>
      </w:r>
    </w:p>
    <w:p w:rsidR="008C5ADF" w:rsidRPr="000A0D27" w:rsidRDefault="00512A63" w:rsidP="0027001D">
      <w:pPr>
        <w:pStyle w:val="CBPNum1"/>
        <w:numPr>
          <w:ilvl w:val="0"/>
          <w:numId w:val="30"/>
        </w:numPr>
        <w:rPr>
          <w:rFonts w:ascii="Calibri" w:hAnsi="Calibri" w:cs="Arial"/>
        </w:rPr>
      </w:pPr>
      <w:r w:rsidRPr="000A0D27">
        <w:rPr>
          <w:rFonts w:ascii="Calibri" w:hAnsi="Calibri" w:cs="Arial"/>
        </w:rPr>
        <w:t xml:space="preserve">The evidence suggests that an unhealthy network </w:t>
      </w:r>
      <w:r w:rsidR="00FB1328" w:rsidRPr="000A0D27">
        <w:rPr>
          <w:rFonts w:ascii="Calibri" w:hAnsi="Calibri" w:cs="Arial"/>
        </w:rPr>
        <w:t xml:space="preserve">had developed </w:t>
      </w:r>
      <w:r w:rsidR="008C5ADF" w:rsidRPr="000A0D27">
        <w:rPr>
          <w:rFonts w:ascii="Calibri" w:hAnsi="Calibri" w:cs="Arial"/>
        </w:rPr>
        <w:t xml:space="preserve">within </w:t>
      </w:r>
      <w:r w:rsidR="00D9590A">
        <w:rPr>
          <w:rFonts w:ascii="Calibri" w:hAnsi="Calibri" w:cs="Arial"/>
        </w:rPr>
        <w:t xml:space="preserve">the Department </w:t>
      </w:r>
      <w:r w:rsidR="008C5ADF" w:rsidRPr="000A0D27">
        <w:rPr>
          <w:rFonts w:ascii="Calibri" w:hAnsi="Calibri" w:cs="Arial"/>
        </w:rPr>
        <w:t>in which</w:t>
      </w:r>
      <w:r w:rsidR="00FB1328" w:rsidRPr="000A0D27">
        <w:rPr>
          <w:rFonts w:ascii="Calibri" w:hAnsi="Calibri" w:cs="Arial"/>
        </w:rPr>
        <w:t xml:space="preserve"> ‘favours’ were done for ‘mates</w:t>
      </w:r>
      <w:r w:rsidR="008C5ADF" w:rsidRPr="000A0D27">
        <w:rPr>
          <w:rFonts w:ascii="Calibri" w:hAnsi="Calibri" w:cs="Arial"/>
        </w:rPr>
        <w:t>.</w:t>
      </w:r>
      <w:r w:rsidR="00FB1328" w:rsidRPr="000A0D27">
        <w:rPr>
          <w:rFonts w:ascii="Calibri" w:hAnsi="Calibri" w:cs="Arial"/>
        </w:rPr>
        <w:t>’</w:t>
      </w:r>
      <w:r w:rsidR="008C5ADF" w:rsidRPr="000A0D27">
        <w:rPr>
          <w:rFonts w:ascii="Calibri" w:hAnsi="Calibri" w:cs="Arial"/>
        </w:rPr>
        <w:t xml:space="preserve"> T</w:t>
      </w:r>
      <w:r w:rsidR="00FB1328" w:rsidRPr="000A0D27">
        <w:rPr>
          <w:rFonts w:ascii="Calibri" w:hAnsi="Calibri" w:cs="Arial"/>
        </w:rPr>
        <w:t>here</w:t>
      </w:r>
      <w:r w:rsidR="008C5ADF" w:rsidRPr="000A0D27">
        <w:rPr>
          <w:rFonts w:ascii="Calibri" w:hAnsi="Calibri" w:cs="Arial"/>
        </w:rPr>
        <w:t xml:space="preserve"> appears to have been a </w:t>
      </w:r>
      <w:r w:rsidR="00FB1328" w:rsidRPr="000A0D27">
        <w:rPr>
          <w:rFonts w:ascii="Calibri" w:hAnsi="Calibri" w:cs="Arial"/>
        </w:rPr>
        <w:t xml:space="preserve">lack of consequence and accountability </w:t>
      </w:r>
      <w:r w:rsidR="008C5ADF" w:rsidRPr="000A0D27">
        <w:rPr>
          <w:rFonts w:ascii="Calibri" w:hAnsi="Calibri" w:cs="Arial"/>
        </w:rPr>
        <w:t xml:space="preserve">for non-compliance </w:t>
      </w:r>
      <w:r w:rsidR="00837BD4">
        <w:rPr>
          <w:rFonts w:ascii="Calibri" w:hAnsi="Calibri" w:cs="Arial"/>
        </w:rPr>
        <w:t xml:space="preserve">with </w:t>
      </w:r>
      <w:r w:rsidR="00FB1328" w:rsidRPr="000A0D27">
        <w:rPr>
          <w:rFonts w:ascii="Calibri" w:hAnsi="Calibri" w:cs="Arial"/>
        </w:rPr>
        <w:t xml:space="preserve">policy and procedure </w:t>
      </w:r>
      <w:r w:rsidR="008C5ADF" w:rsidRPr="000A0D27">
        <w:rPr>
          <w:rFonts w:ascii="Calibri" w:hAnsi="Calibri" w:cs="Arial"/>
        </w:rPr>
        <w:t>in relation to spending of public funds.  T</w:t>
      </w:r>
      <w:r w:rsidR="00D9590A">
        <w:rPr>
          <w:rFonts w:ascii="Calibri" w:hAnsi="Calibri" w:cs="Arial"/>
        </w:rPr>
        <w:t>he evidence also reflects that D</w:t>
      </w:r>
      <w:r w:rsidR="008C5ADF" w:rsidRPr="000A0D27">
        <w:rPr>
          <w:rFonts w:ascii="Calibri" w:hAnsi="Calibri" w:cs="Arial"/>
        </w:rPr>
        <w:t xml:space="preserve">epartmental employees’ experience was that it was more </w:t>
      </w:r>
      <w:r w:rsidR="00FB1328" w:rsidRPr="000A0D27">
        <w:rPr>
          <w:rFonts w:ascii="Calibri" w:hAnsi="Calibri" w:cs="Arial"/>
        </w:rPr>
        <w:t xml:space="preserve">important to ‘play the game’ than call out improper practice.  </w:t>
      </w:r>
    </w:p>
    <w:p w:rsidR="007D7C60" w:rsidRPr="000A0D27" w:rsidRDefault="00512A63" w:rsidP="0027001D">
      <w:pPr>
        <w:pStyle w:val="CBPNum1"/>
        <w:numPr>
          <w:ilvl w:val="0"/>
          <w:numId w:val="30"/>
        </w:numPr>
        <w:rPr>
          <w:rFonts w:ascii="Calibri" w:hAnsi="Calibri" w:cs="Arial"/>
        </w:rPr>
      </w:pPr>
      <w:r w:rsidRPr="000A0D27">
        <w:rPr>
          <w:rFonts w:ascii="Calibri" w:hAnsi="Calibri" w:cs="Arial"/>
        </w:rPr>
        <w:t>That network</w:t>
      </w:r>
      <w:r w:rsidR="00FB1328" w:rsidRPr="000A0D27">
        <w:rPr>
          <w:rFonts w:ascii="Calibri" w:hAnsi="Calibri" w:cs="Arial"/>
        </w:rPr>
        <w:t xml:space="preserve"> was driven in large part by</w:t>
      </w:r>
      <w:r w:rsidR="00837BD4">
        <w:rPr>
          <w:rFonts w:ascii="Calibri" w:hAnsi="Calibri" w:cs="Arial"/>
        </w:rPr>
        <w:t xml:space="preserve"> select Deputy Secretaries and A</w:t>
      </w:r>
      <w:r w:rsidR="00FB1328" w:rsidRPr="000A0D27">
        <w:rPr>
          <w:rFonts w:ascii="Calibri" w:hAnsi="Calibri" w:cs="Arial"/>
        </w:rPr>
        <w:t>cting Secretary</w:t>
      </w:r>
      <w:r w:rsidR="00837BD4">
        <w:rPr>
          <w:rFonts w:ascii="Calibri" w:hAnsi="Calibri" w:cs="Arial"/>
        </w:rPr>
        <w:t>, Mr</w:t>
      </w:r>
      <w:r w:rsidR="00FB1328" w:rsidRPr="000A0D27">
        <w:rPr>
          <w:rFonts w:ascii="Calibri" w:hAnsi="Calibri" w:cs="Arial"/>
        </w:rPr>
        <w:t xml:space="preserve"> Rosewarne. </w:t>
      </w:r>
      <w:r w:rsidR="008C5ADF" w:rsidRPr="000A0D27">
        <w:rPr>
          <w:rFonts w:ascii="Calibri" w:hAnsi="Calibri" w:cs="Arial"/>
        </w:rPr>
        <w:t>The evidence from Mr Rosewarne reflected a</w:t>
      </w:r>
      <w:r w:rsidR="00FB1328" w:rsidRPr="000A0D27">
        <w:rPr>
          <w:rFonts w:ascii="Calibri" w:hAnsi="Calibri" w:cs="Arial"/>
        </w:rPr>
        <w:t xml:space="preserve"> sense of entitlement about the use public funds for personal purposes.</w:t>
      </w:r>
      <w:r w:rsidR="008C5ADF" w:rsidRPr="000A0D27">
        <w:rPr>
          <w:rFonts w:ascii="Calibri" w:hAnsi="Calibri" w:cs="Arial"/>
        </w:rPr>
        <w:t xml:space="preserve">  </w:t>
      </w:r>
      <w:r w:rsidR="00D9590A">
        <w:rPr>
          <w:rFonts w:ascii="Calibri" w:hAnsi="Calibri" w:cs="Arial"/>
        </w:rPr>
        <w:t>The Department</w:t>
      </w:r>
      <w:r w:rsidR="008C5ADF" w:rsidRPr="000A0D27">
        <w:rPr>
          <w:rFonts w:ascii="Calibri" w:hAnsi="Calibri" w:cs="Arial"/>
        </w:rPr>
        <w:t xml:space="preserve"> also heard about complaints by lower level employees in relation to the conduct of Nino Napoli that were not taken seriously by management and not progressed.</w:t>
      </w:r>
    </w:p>
    <w:p w:rsidR="0096260A" w:rsidRPr="000A0D27" w:rsidRDefault="003332A2" w:rsidP="0027001D">
      <w:pPr>
        <w:pStyle w:val="CBPNum1"/>
        <w:numPr>
          <w:ilvl w:val="0"/>
          <w:numId w:val="30"/>
        </w:numPr>
        <w:rPr>
          <w:rFonts w:ascii="Calibri" w:hAnsi="Calibri" w:cs="Arial"/>
        </w:rPr>
      </w:pPr>
      <w:r w:rsidRPr="000A0D27">
        <w:rPr>
          <w:rFonts w:ascii="Calibri" w:eastAsia="Calibri" w:hAnsi="Calibri" w:cs="Arial"/>
        </w:rPr>
        <w:t xml:space="preserve">During the </w:t>
      </w:r>
      <w:r w:rsidRPr="000A0D27">
        <w:rPr>
          <w:rFonts w:ascii="Calibri" w:hAnsi="Calibri"/>
        </w:rPr>
        <w:t>Napoli and Rosewarne years</w:t>
      </w:r>
      <w:r w:rsidRPr="000A0D27">
        <w:rPr>
          <w:rFonts w:ascii="Calibri" w:eastAsia="Calibri" w:hAnsi="Calibri" w:cs="Arial"/>
        </w:rPr>
        <w:t>, t</w:t>
      </w:r>
      <w:r w:rsidR="007D7C60" w:rsidRPr="000A0D27">
        <w:rPr>
          <w:rFonts w:ascii="Calibri" w:eastAsia="Calibri" w:hAnsi="Calibri" w:cs="Arial"/>
        </w:rPr>
        <w:t>he Department had policies and procedures in place to govern a</w:t>
      </w:r>
      <w:r w:rsidRPr="000A0D27">
        <w:rPr>
          <w:rFonts w:ascii="Calibri" w:eastAsia="Calibri" w:hAnsi="Calibri" w:cs="Arial"/>
        </w:rPr>
        <w:t xml:space="preserve">nd regulate employee behaviour. </w:t>
      </w:r>
    </w:p>
    <w:p w:rsidR="007D7C60" w:rsidRPr="000A0D27" w:rsidRDefault="007D7C60" w:rsidP="0027001D">
      <w:pPr>
        <w:pStyle w:val="CBPNum1"/>
        <w:numPr>
          <w:ilvl w:val="0"/>
          <w:numId w:val="30"/>
        </w:numPr>
        <w:rPr>
          <w:rFonts w:ascii="Calibri" w:hAnsi="Calibri" w:cs="Arial"/>
        </w:rPr>
      </w:pPr>
      <w:r w:rsidRPr="000A0D27">
        <w:rPr>
          <w:rFonts w:ascii="Calibri" w:eastAsia="Calibri" w:hAnsi="Calibri" w:cs="Arial"/>
        </w:rPr>
        <w:t>These included:</w:t>
      </w:r>
    </w:p>
    <w:p w:rsidR="007D7C60" w:rsidRPr="000A0D27" w:rsidRDefault="007D7C60" w:rsidP="0027001D">
      <w:pPr>
        <w:pStyle w:val="CBPNum2"/>
        <w:numPr>
          <w:ilvl w:val="1"/>
          <w:numId w:val="30"/>
        </w:numPr>
        <w:rPr>
          <w:rFonts w:ascii="Calibri" w:hAnsi="Calibri"/>
        </w:rPr>
      </w:pPr>
      <w:r w:rsidRPr="000A0D27">
        <w:rPr>
          <w:rFonts w:ascii="Calibri" w:hAnsi="Calibri"/>
          <w:i/>
        </w:rPr>
        <w:t>Conflict of Interest policies.</w:t>
      </w:r>
    </w:p>
    <w:p w:rsidR="009917F9" w:rsidRPr="000A0D27" w:rsidRDefault="007D7C60" w:rsidP="0027001D">
      <w:pPr>
        <w:pStyle w:val="CBPNum3"/>
        <w:numPr>
          <w:ilvl w:val="2"/>
          <w:numId w:val="30"/>
        </w:numPr>
        <w:rPr>
          <w:rFonts w:ascii="Calibri" w:hAnsi="Calibri"/>
        </w:rPr>
      </w:pPr>
      <w:r w:rsidRPr="000A0D27">
        <w:rPr>
          <w:rFonts w:ascii="Calibri" w:hAnsi="Calibri"/>
        </w:rPr>
        <w:t>A core obligation of all public sector employees is to avoid conflicts of interest, actual or perceived.  The Department ha</w:t>
      </w:r>
      <w:r w:rsidR="00D9590A">
        <w:rPr>
          <w:rFonts w:ascii="Calibri" w:hAnsi="Calibri"/>
        </w:rPr>
        <w:t>s had conflict of interest</w:t>
      </w:r>
      <w:r w:rsidRPr="000A0D27">
        <w:rPr>
          <w:rFonts w:ascii="Calibri" w:hAnsi="Calibri"/>
        </w:rPr>
        <w:t xml:space="preserve"> policies and requirements in various forms and content since the </w:t>
      </w:r>
      <w:r w:rsidRPr="000A0D27">
        <w:rPr>
          <w:rFonts w:ascii="Calibri" w:hAnsi="Calibri"/>
          <w:i/>
        </w:rPr>
        <w:t xml:space="preserve">Conduct and Duties </w:t>
      </w:r>
      <w:r w:rsidRPr="000A0D27">
        <w:rPr>
          <w:rFonts w:ascii="Calibri" w:hAnsi="Calibri"/>
        </w:rPr>
        <w:t xml:space="preserve">Ministerial Order, which was first made in the 1980s.  In 1988, the Victorian Commissioner for Public Employment issued a </w:t>
      </w:r>
      <w:r w:rsidRPr="000A0D27">
        <w:rPr>
          <w:rFonts w:ascii="Calibri" w:hAnsi="Calibri"/>
          <w:i/>
        </w:rPr>
        <w:t>Code of Conduct for the Victorian Public Sector</w:t>
      </w:r>
      <w:r w:rsidRPr="000A0D27">
        <w:rPr>
          <w:rFonts w:ascii="Calibri" w:hAnsi="Calibri"/>
        </w:rPr>
        <w:t xml:space="preserve"> (</w:t>
      </w:r>
      <w:r w:rsidRPr="000A0D27">
        <w:rPr>
          <w:rFonts w:ascii="Calibri" w:hAnsi="Calibri"/>
          <w:b/>
        </w:rPr>
        <w:t>1998 Code</w:t>
      </w:r>
      <w:r w:rsidRPr="000A0D27">
        <w:rPr>
          <w:rFonts w:ascii="Calibri" w:hAnsi="Calibri"/>
        </w:rPr>
        <w:t xml:space="preserve">), which was applicable to all public sector employees, although it was unclear at the time if this applied to members of the teaching service. In approximately 1999/2000, the </w:t>
      </w:r>
      <w:r w:rsidR="00D9590A">
        <w:rPr>
          <w:rFonts w:ascii="Calibri" w:hAnsi="Calibri"/>
        </w:rPr>
        <w:t>VIT</w:t>
      </w:r>
      <w:r w:rsidRPr="000A0D27">
        <w:rPr>
          <w:rFonts w:ascii="Calibri" w:hAnsi="Calibri"/>
        </w:rPr>
        <w:t xml:space="preserve"> developed a code of conduct applicable to registered teachers, which included obligations to avoid conflict of interest.  </w:t>
      </w:r>
    </w:p>
    <w:p w:rsidR="007D7C60" w:rsidRPr="000A0D27" w:rsidRDefault="009917F9" w:rsidP="0027001D">
      <w:pPr>
        <w:pStyle w:val="CBPNum3"/>
        <w:numPr>
          <w:ilvl w:val="2"/>
          <w:numId w:val="30"/>
        </w:numPr>
        <w:rPr>
          <w:rFonts w:ascii="Calibri" w:hAnsi="Calibri"/>
        </w:rPr>
      </w:pPr>
      <w:r w:rsidRPr="000A0D27">
        <w:rPr>
          <w:rFonts w:ascii="Calibri" w:hAnsi="Calibri"/>
        </w:rPr>
        <w:t>On 1 July 2007, the</w:t>
      </w:r>
      <w:r w:rsidR="000A715B">
        <w:rPr>
          <w:rFonts w:ascii="Calibri" w:hAnsi="Calibri"/>
        </w:rPr>
        <w:t xml:space="preserve"> State Services Authority released the</w:t>
      </w:r>
      <w:r w:rsidRPr="000A0D27">
        <w:rPr>
          <w:rFonts w:ascii="Calibri" w:hAnsi="Calibri"/>
        </w:rPr>
        <w:t xml:space="preserve"> </w:t>
      </w:r>
      <w:r w:rsidRPr="000A715B">
        <w:rPr>
          <w:rFonts w:ascii="Calibri" w:hAnsi="Calibri"/>
        </w:rPr>
        <w:t>Code of Conduct</w:t>
      </w:r>
      <w:r w:rsidRPr="000A0D27">
        <w:rPr>
          <w:rFonts w:ascii="Calibri" w:hAnsi="Calibri"/>
        </w:rPr>
        <w:t>, based on the public sector values in section 8 of the PA Act.  This revoked the 1998 Code.  The Code of Conduct prescribed the behaviour expe</w:t>
      </w:r>
      <w:r w:rsidR="00E365A7" w:rsidRPr="000A0D27">
        <w:rPr>
          <w:rFonts w:ascii="Calibri" w:hAnsi="Calibri"/>
        </w:rPr>
        <w:t>cted of public sector</w:t>
      </w:r>
      <w:r w:rsidR="00937936">
        <w:rPr>
          <w:rFonts w:ascii="Calibri" w:hAnsi="Calibri"/>
        </w:rPr>
        <w:t xml:space="preserve"> employees (which includes the teaching s</w:t>
      </w:r>
      <w:r w:rsidR="00E365A7" w:rsidRPr="000A0D27">
        <w:rPr>
          <w:rFonts w:ascii="Calibri" w:hAnsi="Calibri"/>
        </w:rPr>
        <w:t>ervice)</w:t>
      </w:r>
      <w:r w:rsidRPr="000A0D27">
        <w:rPr>
          <w:rFonts w:ascii="Calibri" w:hAnsi="Calibri"/>
        </w:rPr>
        <w:t xml:space="preserve"> as derived from the seven public sector values of responsiveness, integrity, impartiality, accountability, respect, leadership and commitment to human rights.  In late June 2007, the Department distributed hardcopie</w:t>
      </w:r>
      <w:r w:rsidR="000A715B">
        <w:rPr>
          <w:rFonts w:ascii="Calibri" w:hAnsi="Calibri"/>
        </w:rPr>
        <w:t xml:space="preserve">s of the </w:t>
      </w:r>
      <w:r w:rsidRPr="000A0D27">
        <w:rPr>
          <w:rFonts w:ascii="Calibri" w:hAnsi="Calibri"/>
        </w:rPr>
        <w:t xml:space="preserve">Code of Conduct to all Deputy Secretaries, all Regional Directors, the Director of the Victorian Curriculum and Assessment Authority, Chief Executive Directory of the Victorian Registration and Qualifications Authority and the Senior Chairperson of the Merit Protection Boards with a requirement that all staff members </w:t>
      </w:r>
      <w:r w:rsidR="00937936">
        <w:rPr>
          <w:rFonts w:ascii="Calibri" w:hAnsi="Calibri"/>
        </w:rPr>
        <w:t>(including the teaching s</w:t>
      </w:r>
      <w:r w:rsidR="00E365A7" w:rsidRPr="000A0D27">
        <w:rPr>
          <w:rFonts w:ascii="Calibri" w:hAnsi="Calibri"/>
        </w:rPr>
        <w:t xml:space="preserve">ervice) </w:t>
      </w:r>
      <w:r w:rsidRPr="000A0D27">
        <w:rPr>
          <w:rFonts w:ascii="Calibri" w:hAnsi="Calibri"/>
        </w:rPr>
        <w:t>be provided with a hardcopy of the Code of Conduct.  This was consistent with the Public Sector Standards Commissioner’s request that the code be distributed to all public sector employees before it came into effect.</w:t>
      </w:r>
    </w:p>
    <w:p w:rsidR="007D7C60" w:rsidRPr="000A0D27" w:rsidRDefault="007D7C60" w:rsidP="0027001D">
      <w:pPr>
        <w:pStyle w:val="CBPNum3"/>
        <w:numPr>
          <w:ilvl w:val="2"/>
          <w:numId w:val="30"/>
        </w:numPr>
        <w:rPr>
          <w:rFonts w:ascii="Calibri" w:hAnsi="Calibri"/>
        </w:rPr>
      </w:pPr>
      <w:r w:rsidRPr="000A0D27">
        <w:rPr>
          <w:rFonts w:ascii="Calibri" w:hAnsi="Calibri"/>
        </w:rPr>
        <w:lastRenderedPageBreak/>
        <w:t>Following the identification of weaknesses in the Department’s management of Declaration of Private Interests</w:t>
      </w:r>
      <w:r w:rsidR="00D9590A">
        <w:rPr>
          <w:rFonts w:ascii="Calibri" w:hAnsi="Calibri"/>
        </w:rPr>
        <w:t xml:space="preserve"> (</w:t>
      </w:r>
      <w:r w:rsidR="00D9590A" w:rsidRPr="00D9590A">
        <w:rPr>
          <w:rFonts w:ascii="Calibri" w:hAnsi="Calibri"/>
          <w:b/>
        </w:rPr>
        <w:t>DPI</w:t>
      </w:r>
      <w:r w:rsidR="00D9590A">
        <w:rPr>
          <w:rFonts w:ascii="Calibri" w:hAnsi="Calibri"/>
        </w:rPr>
        <w:t>)</w:t>
      </w:r>
      <w:r w:rsidRPr="000A0D27">
        <w:rPr>
          <w:rFonts w:ascii="Calibri" w:hAnsi="Calibri"/>
        </w:rPr>
        <w:t xml:space="preserve"> (see below) and in light of the Victorian Ombudsman and Victorian Auditor-General’s publications on conflict of interest matters, the Secretary of the Department requested Internal Audit to undertake an extensive review in 2012 of conflict of interest processes within the Department.  The review commenced in February 2012, with findings reported in a September 2012 audit report.  The report identified various weaknesses in the existing policy, framework and communication/education to staff about conflicts of interest.</w:t>
      </w:r>
    </w:p>
    <w:p w:rsidR="007D7C60" w:rsidRPr="000A0D27" w:rsidRDefault="007D7C60" w:rsidP="0027001D">
      <w:pPr>
        <w:pStyle w:val="CBPNum3"/>
        <w:numPr>
          <w:ilvl w:val="2"/>
          <w:numId w:val="30"/>
        </w:numPr>
        <w:rPr>
          <w:rFonts w:ascii="Calibri" w:hAnsi="Calibri"/>
        </w:rPr>
      </w:pPr>
      <w:r w:rsidRPr="000A0D27">
        <w:rPr>
          <w:rFonts w:ascii="Calibri" w:hAnsi="Calibri"/>
        </w:rPr>
        <w:t>As a result of the internal audit, a Conflict of Interest Framework including a revised Conflict of Interest policy was developed by the Department’s Human Resources Division.  The Framework and Policy were communicated th</w:t>
      </w:r>
      <w:r w:rsidR="00D9590A">
        <w:rPr>
          <w:rFonts w:ascii="Calibri" w:hAnsi="Calibri"/>
        </w:rPr>
        <w:t>rough a DEC</w:t>
      </w:r>
      <w:r w:rsidRPr="000A0D27">
        <w:rPr>
          <w:rFonts w:ascii="Calibri" w:hAnsi="Calibri"/>
        </w:rPr>
        <w:t>CD Bulletin to all Department staff and schools on 3 December 2013.  Key features of the Framework included:</w:t>
      </w:r>
    </w:p>
    <w:p w:rsidR="007D7C60" w:rsidRPr="000A0D27" w:rsidRDefault="007D7C60" w:rsidP="00BF0CAD">
      <w:pPr>
        <w:pStyle w:val="CBPNum2"/>
        <w:numPr>
          <w:ilvl w:val="0"/>
          <w:numId w:val="31"/>
        </w:numPr>
        <w:rPr>
          <w:rFonts w:ascii="Calibri" w:hAnsi="Calibri"/>
        </w:rPr>
      </w:pPr>
      <w:r w:rsidRPr="000A0D27">
        <w:rPr>
          <w:rFonts w:ascii="Calibri" w:hAnsi="Calibri"/>
        </w:rPr>
        <w:t>clarity in the expected outcomes of the framework;</w:t>
      </w:r>
    </w:p>
    <w:p w:rsidR="007D7C60" w:rsidRPr="000A0D27" w:rsidRDefault="007D7C60" w:rsidP="00BF0CAD">
      <w:pPr>
        <w:pStyle w:val="CBPNum2"/>
        <w:numPr>
          <w:ilvl w:val="0"/>
          <w:numId w:val="31"/>
        </w:numPr>
        <w:rPr>
          <w:rFonts w:ascii="Calibri" w:hAnsi="Calibri"/>
        </w:rPr>
      </w:pPr>
      <w:r w:rsidRPr="000A0D27">
        <w:rPr>
          <w:rFonts w:ascii="Calibri" w:hAnsi="Calibri"/>
        </w:rPr>
        <w:t>clarity in the roles and responsibilities of staff, including commitment by top management;</w:t>
      </w:r>
    </w:p>
    <w:p w:rsidR="007D7C60" w:rsidRPr="000A0D27" w:rsidRDefault="007D7C60" w:rsidP="00BF0CAD">
      <w:pPr>
        <w:pStyle w:val="CBPNum2"/>
        <w:numPr>
          <w:ilvl w:val="0"/>
          <w:numId w:val="31"/>
        </w:numPr>
        <w:rPr>
          <w:rFonts w:ascii="Calibri" w:hAnsi="Calibri"/>
        </w:rPr>
      </w:pPr>
      <w:r w:rsidRPr="000A0D27">
        <w:rPr>
          <w:rFonts w:ascii="Calibri" w:hAnsi="Calibri"/>
        </w:rPr>
        <w:t xml:space="preserve">clarity around typical components in the conflict of interest management process (including annual </w:t>
      </w:r>
      <w:r w:rsidR="00D9590A">
        <w:rPr>
          <w:rFonts w:ascii="Calibri" w:hAnsi="Calibri"/>
        </w:rPr>
        <w:t>DPI</w:t>
      </w:r>
      <w:r w:rsidR="00E365A7" w:rsidRPr="000A0D27">
        <w:rPr>
          <w:rFonts w:ascii="Calibri" w:hAnsi="Calibri"/>
        </w:rPr>
        <w:t xml:space="preserve"> – see below); and</w:t>
      </w:r>
    </w:p>
    <w:p w:rsidR="007D7C60" w:rsidRPr="000A0D27" w:rsidRDefault="007D7C60" w:rsidP="00BF0CAD">
      <w:pPr>
        <w:pStyle w:val="CBPNum2"/>
        <w:numPr>
          <w:ilvl w:val="0"/>
          <w:numId w:val="31"/>
        </w:numPr>
        <w:rPr>
          <w:rFonts w:ascii="Calibri" w:hAnsi="Calibri"/>
        </w:rPr>
      </w:pPr>
      <w:proofErr w:type="gramStart"/>
      <w:r w:rsidRPr="000A0D27">
        <w:rPr>
          <w:rFonts w:ascii="Calibri" w:hAnsi="Calibri"/>
        </w:rPr>
        <w:t>clarity</w:t>
      </w:r>
      <w:proofErr w:type="gramEnd"/>
      <w:r w:rsidRPr="000A0D27">
        <w:rPr>
          <w:rFonts w:ascii="Calibri" w:hAnsi="Calibri"/>
        </w:rPr>
        <w:t xml:space="preserve"> on available ed</w:t>
      </w:r>
      <w:r w:rsidR="00E365A7" w:rsidRPr="000A0D27">
        <w:rPr>
          <w:rFonts w:ascii="Calibri" w:hAnsi="Calibri"/>
        </w:rPr>
        <w:t>ucational/information resources.</w:t>
      </w:r>
    </w:p>
    <w:p w:rsidR="007D7C60" w:rsidRPr="000A0D27" w:rsidRDefault="007D7C60" w:rsidP="0027001D">
      <w:pPr>
        <w:pStyle w:val="CBPNum3"/>
        <w:numPr>
          <w:ilvl w:val="2"/>
          <w:numId w:val="30"/>
        </w:numPr>
        <w:rPr>
          <w:rFonts w:ascii="Calibri" w:hAnsi="Calibri"/>
        </w:rPr>
      </w:pPr>
      <w:r w:rsidRPr="000A0D27">
        <w:rPr>
          <w:rFonts w:ascii="Calibri" w:hAnsi="Calibri"/>
        </w:rPr>
        <w:t>Key features of the Conflict of Interest policy included:</w:t>
      </w:r>
    </w:p>
    <w:p w:rsidR="007D7C60" w:rsidRPr="000A0D27" w:rsidRDefault="007D7C60" w:rsidP="00BF0CAD">
      <w:pPr>
        <w:pStyle w:val="CBPNum2"/>
        <w:numPr>
          <w:ilvl w:val="0"/>
          <w:numId w:val="32"/>
        </w:numPr>
        <w:rPr>
          <w:rFonts w:ascii="Calibri" w:hAnsi="Calibri"/>
        </w:rPr>
      </w:pPr>
      <w:r w:rsidRPr="000A0D27">
        <w:rPr>
          <w:rFonts w:ascii="Calibri" w:hAnsi="Calibri"/>
        </w:rPr>
        <w:t>clear and realistic description of what circumstances and relationships are likely to lead to a conflict of interest</w:t>
      </w:r>
      <w:r w:rsidR="00E365A7" w:rsidRPr="000A0D27">
        <w:rPr>
          <w:rFonts w:ascii="Calibri" w:hAnsi="Calibri"/>
        </w:rPr>
        <w:t>, including the interests of family members and close friends and associates</w:t>
      </w:r>
      <w:r w:rsidRPr="000A0D27">
        <w:rPr>
          <w:rFonts w:ascii="Calibri" w:hAnsi="Calibri"/>
        </w:rPr>
        <w:t>;</w:t>
      </w:r>
    </w:p>
    <w:p w:rsidR="007D7C60" w:rsidRPr="000A0D27" w:rsidRDefault="007D7C60" w:rsidP="00BF0CAD">
      <w:pPr>
        <w:pStyle w:val="CBPNum2"/>
        <w:numPr>
          <w:ilvl w:val="0"/>
          <w:numId w:val="32"/>
        </w:numPr>
        <w:rPr>
          <w:rFonts w:ascii="Calibri" w:hAnsi="Calibri"/>
        </w:rPr>
      </w:pPr>
      <w:r w:rsidRPr="000A0D27">
        <w:rPr>
          <w:rFonts w:ascii="Calibri" w:hAnsi="Calibri"/>
        </w:rPr>
        <w:t>clear assignment of roles and responsibilities for conflict of interest management;</w:t>
      </w:r>
    </w:p>
    <w:p w:rsidR="007D7C60" w:rsidRPr="000A0D27" w:rsidRDefault="007D7C60" w:rsidP="00BF0CAD">
      <w:pPr>
        <w:pStyle w:val="CBPNum2"/>
        <w:numPr>
          <w:ilvl w:val="0"/>
          <w:numId w:val="32"/>
        </w:numPr>
        <w:rPr>
          <w:rFonts w:ascii="Calibri" w:hAnsi="Calibri"/>
        </w:rPr>
      </w:pPr>
      <w:r w:rsidRPr="000A0D27">
        <w:rPr>
          <w:rFonts w:ascii="Calibri" w:hAnsi="Calibri"/>
        </w:rPr>
        <w:t>information to assist employees to understand what is required of them in relation to identifying and declaring/disclosing conflicts of interest;</w:t>
      </w:r>
    </w:p>
    <w:p w:rsidR="00E365A7" w:rsidRPr="000A0D27" w:rsidRDefault="007D7C60" w:rsidP="00BF0CAD">
      <w:pPr>
        <w:pStyle w:val="CBPNum2"/>
        <w:numPr>
          <w:ilvl w:val="0"/>
          <w:numId w:val="32"/>
        </w:numPr>
        <w:rPr>
          <w:rFonts w:ascii="Calibri" w:hAnsi="Calibri"/>
        </w:rPr>
      </w:pPr>
      <w:r w:rsidRPr="000A0D27">
        <w:rPr>
          <w:rFonts w:ascii="Calibri" w:hAnsi="Calibri"/>
        </w:rPr>
        <w:t xml:space="preserve">useful information to assist employees with the relevant strategies to manage conflicts of interest; </w:t>
      </w:r>
    </w:p>
    <w:p w:rsidR="00E365A7" w:rsidRPr="000A0D27" w:rsidRDefault="00E365A7" w:rsidP="00BF0CAD">
      <w:pPr>
        <w:pStyle w:val="CBPNum2"/>
        <w:numPr>
          <w:ilvl w:val="0"/>
          <w:numId w:val="32"/>
        </w:numPr>
        <w:rPr>
          <w:rFonts w:ascii="Calibri" w:hAnsi="Calibri"/>
        </w:rPr>
      </w:pPr>
      <w:r w:rsidRPr="000A0D27">
        <w:rPr>
          <w:rFonts w:ascii="Calibri" w:hAnsi="Calibri"/>
        </w:rPr>
        <w:t xml:space="preserve">practical examples about potential conflicts of interest, including </w:t>
      </w:r>
      <w:r w:rsidR="00D9590A">
        <w:rPr>
          <w:rFonts w:ascii="Calibri" w:hAnsi="Calibri"/>
        </w:rPr>
        <w:t xml:space="preserve">perceived conflict of interest: </w:t>
      </w:r>
      <w:r w:rsidR="00D9590A">
        <w:rPr>
          <w:rFonts w:ascii="Calibri" w:hAnsi="Calibri"/>
          <w:i/>
        </w:rPr>
        <w:t>‘</w:t>
      </w:r>
      <w:r w:rsidRPr="00D9590A">
        <w:rPr>
          <w:rFonts w:ascii="Calibri" w:hAnsi="Calibri"/>
          <w:i/>
        </w:rPr>
        <w:t>For example, when a principal removes herself from a selection panel which selects her spouse for a role in the school, a perception of a conflict might still exist if she does not also remove herself from accepting the panel’s preferred candidate, since all the panel members are her subordinates.</w:t>
      </w:r>
      <w:r w:rsidR="00D9590A">
        <w:rPr>
          <w:rFonts w:ascii="Calibri" w:hAnsi="Calibri"/>
        </w:rPr>
        <w:t>’</w:t>
      </w:r>
    </w:p>
    <w:p w:rsidR="007D7C60" w:rsidRPr="000A0D27" w:rsidRDefault="007D7C60" w:rsidP="00BF0CAD">
      <w:pPr>
        <w:pStyle w:val="CBPNum2"/>
        <w:numPr>
          <w:ilvl w:val="0"/>
          <w:numId w:val="32"/>
        </w:numPr>
        <w:rPr>
          <w:rFonts w:ascii="Calibri" w:hAnsi="Calibri"/>
        </w:rPr>
      </w:pPr>
      <w:proofErr w:type="gramStart"/>
      <w:r w:rsidRPr="000A0D27">
        <w:rPr>
          <w:rFonts w:ascii="Calibri" w:hAnsi="Calibri"/>
        </w:rPr>
        <w:t>good</w:t>
      </w:r>
      <w:proofErr w:type="gramEnd"/>
      <w:r w:rsidRPr="000A0D27">
        <w:rPr>
          <w:rFonts w:ascii="Calibri" w:hAnsi="Calibri"/>
        </w:rPr>
        <w:t xml:space="preserve"> accessibility to the policy and accompanying guidance/tools for both corporate and school staff via the intranet site.</w:t>
      </w:r>
    </w:p>
    <w:p w:rsidR="007D7C60" w:rsidRPr="000A0D27" w:rsidRDefault="007D7C60" w:rsidP="0027001D">
      <w:pPr>
        <w:pStyle w:val="CBPNum3"/>
        <w:numPr>
          <w:ilvl w:val="2"/>
          <w:numId w:val="30"/>
        </w:numPr>
        <w:rPr>
          <w:rFonts w:ascii="Calibri" w:hAnsi="Calibri"/>
        </w:rPr>
      </w:pPr>
      <w:r w:rsidRPr="000A0D27">
        <w:rPr>
          <w:rFonts w:ascii="Calibri" w:hAnsi="Calibri"/>
        </w:rPr>
        <w:lastRenderedPageBreak/>
        <w:t xml:space="preserve">In August 2014, Internal Audit assessed the status of the Department’s progress in implementing the recommendations of the 2012 conflict of interest audit.  </w:t>
      </w:r>
      <w:r w:rsidR="00D9590A">
        <w:rPr>
          <w:rFonts w:ascii="Calibri" w:hAnsi="Calibri"/>
        </w:rPr>
        <w:t xml:space="preserve">Internal </w:t>
      </w:r>
      <w:r w:rsidRPr="000A0D27">
        <w:rPr>
          <w:rFonts w:ascii="Calibri" w:hAnsi="Calibri"/>
        </w:rPr>
        <w:t>Audit found that the current Conflict of Interest Framework and Policy and accompanying guide development are fit for purpose and that significant progress had been achieved to improve the management of the annual Declaration of Private Interest process.  Audit made recommendations in relation to future training improvements and notes that further improvements of the processes were planned by Human Resources Division for future years.</w:t>
      </w:r>
    </w:p>
    <w:p w:rsidR="007D7C60" w:rsidRPr="000A0D27" w:rsidRDefault="007D7C60" w:rsidP="0027001D">
      <w:pPr>
        <w:pStyle w:val="CBPNum2"/>
        <w:numPr>
          <w:ilvl w:val="1"/>
          <w:numId w:val="30"/>
        </w:numPr>
        <w:rPr>
          <w:rFonts w:ascii="Calibri" w:hAnsi="Calibri"/>
        </w:rPr>
      </w:pPr>
      <w:r w:rsidRPr="000A0D27">
        <w:rPr>
          <w:rFonts w:ascii="Calibri" w:hAnsi="Calibri"/>
        </w:rPr>
        <w:t xml:space="preserve">A </w:t>
      </w:r>
      <w:r w:rsidRPr="000A0D27">
        <w:rPr>
          <w:rFonts w:ascii="Calibri" w:hAnsi="Calibri"/>
          <w:i/>
        </w:rPr>
        <w:t>D</w:t>
      </w:r>
      <w:r w:rsidR="00D9590A">
        <w:rPr>
          <w:rFonts w:ascii="Calibri" w:hAnsi="Calibri"/>
          <w:i/>
        </w:rPr>
        <w:t>eclaration of Private Interests</w:t>
      </w:r>
      <w:r w:rsidRPr="000A0D27">
        <w:rPr>
          <w:rFonts w:ascii="Calibri" w:hAnsi="Calibri"/>
          <w:i/>
        </w:rPr>
        <w:t xml:space="preserve"> Policy</w:t>
      </w:r>
      <w:r w:rsidRPr="000A0D27">
        <w:rPr>
          <w:rFonts w:ascii="Calibri" w:hAnsi="Calibri"/>
        </w:rPr>
        <w:t xml:space="preserve"> for executive officers. </w:t>
      </w:r>
    </w:p>
    <w:p w:rsidR="007D7C60" w:rsidRPr="000A0D27" w:rsidRDefault="007D7C60" w:rsidP="0027001D">
      <w:pPr>
        <w:pStyle w:val="CBPNum3"/>
        <w:numPr>
          <w:ilvl w:val="2"/>
          <w:numId w:val="30"/>
        </w:numPr>
        <w:rPr>
          <w:rFonts w:ascii="Calibri" w:hAnsi="Calibri"/>
        </w:rPr>
      </w:pPr>
      <w:r w:rsidRPr="000A0D27">
        <w:rPr>
          <w:rFonts w:ascii="Calibri" w:hAnsi="Calibri"/>
        </w:rPr>
        <w:t xml:space="preserve">DPI requirements have been in place in the Department since the 1990s, requiring executive officers to declare their own pecuniary interests which may give rise to a conflict of interest.  While the existence of this requirement has been longstanding, the Department’s view was that it was not well managed in the decade leading to 2013.  </w:t>
      </w:r>
    </w:p>
    <w:p w:rsidR="007D7C60" w:rsidRPr="000A0D27" w:rsidRDefault="007D7C60" w:rsidP="0027001D">
      <w:pPr>
        <w:pStyle w:val="CBPNum3"/>
        <w:numPr>
          <w:ilvl w:val="2"/>
          <w:numId w:val="30"/>
        </w:numPr>
        <w:rPr>
          <w:rFonts w:ascii="Calibri" w:hAnsi="Calibri"/>
        </w:rPr>
      </w:pPr>
      <w:r w:rsidRPr="000A0D27">
        <w:rPr>
          <w:rFonts w:ascii="Calibri" w:hAnsi="Calibri"/>
        </w:rPr>
        <w:t>In 2013, a new process was implemented with accountability for the process falling within the Department’s Human Resources functions.  Under the Department Conflict of Interest Framework, all executive officers, any staff members with delegations over $50,00, and all principals are required to make DPIs on appointment and annually thereafter.  The Deputy Secretary, People and Executive Services Group, sights each document individually on an annual basis.</w:t>
      </w:r>
      <w:r w:rsidR="00E02D2A" w:rsidRPr="000A0D27">
        <w:rPr>
          <w:rFonts w:ascii="Calibri" w:hAnsi="Calibri"/>
        </w:rPr>
        <w:t xml:space="preserve">  Any potential issues revealed in these declarations are followed up with the individuals concerned.</w:t>
      </w:r>
    </w:p>
    <w:p w:rsidR="007D7C60" w:rsidRPr="000A0D27" w:rsidRDefault="007D7C60" w:rsidP="0027001D">
      <w:pPr>
        <w:pStyle w:val="CBPNum2"/>
        <w:numPr>
          <w:ilvl w:val="1"/>
          <w:numId w:val="30"/>
        </w:numPr>
        <w:rPr>
          <w:rFonts w:ascii="Calibri" w:hAnsi="Calibri"/>
        </w:rPr>
      </w:pPr>
      <w:r w:rsidRPr="000A0D27">
        <w:rPr>
          <w:rFonts w:ascii="Calibri" w:hAnsi="Calibri"/>
          <w:i/>
        </w:rPr>
        <w:t>CORE Values</w:t>
      </w:r>
      <w:r w:rsidRPr="000A0D27">
        <w:rPr>
          <w:rFonts w:ascii="Calibri" w:hAnsi="Calibri"/>
        </w:rPr>
        <w:t xml:space="preserve"> that were issued in 2010/2011 (</w:t>
      </w:r>
      <w:r w:rsidRPr="000A0D27">
        <w:rPr>
          <w:rFonts w:ascii="Calibri" w:hAnsi="Calibri"/>
          <w:b/>
        </w:rPr>
        <w:t>CORE Values</w:t>
      </w:r>
      <w:r w:rsidRPr="000A0D27">
        <w:rPr>
          <w:rFonts w:ascii="Calibri" w:hAnsi="Calibri"/>
        </w:rPr>
        <w:t>)</w:t>
      </w:r>
      <w:r w:rsidR="00132869" w:rsidRPr="000A0D27">
        <w:rPr>
          <w:rFonts w:ascii="Calibri" w:hAnsi="Calibri"/>
        </w:rPr>
        <w:t>, comprising an organisational commitment to engage in behaviours consistent with the four ‘CORE’ values of Collaboration and Knowledge Sharing, Outcomes, Respect and Diversity, and Empowerment</w:t>
      </w:r>
      <w:r w:rsidR="00D9590A">
        <w:rPr>
          <w:rFonts w:ascii="Calibri" w:hAnsi="Calibri"/>
        </w:rPr>
        <w:t>. (Prior to the CORE</w:t>
      </w:r>
      <w:r w:rsidRPr="000A0D27">
        <w:rPr>
          <w:rFonts w:ascii="Calibri" w:hAnsi="Calibri"/>
        </w:rPr>
        <w:t xml:space="preserve"> Values, the Department had in place the ‘People Principles’</w:t>
      </w:r>
      <w:r w:rsidR="00852D8D" w:rsidRPr="000A0D27">
        <w:rPr>
          <w:rFonts w:ascii="Calibri" w:hAnsi="Calibri"/>
        </w:rPr>
        <w:t>, which were developed in 2002</w:t>
      </w:r>
      <w:r w:rsidRPr="000A0D27">
        <w:rPr>
          <w:rFonts w:ascii="Calibri" w:hAnsi="Calibri"/>
        </w:rPr>
        <w:t xml:space="preserve">). </w:t>
      </w:r>
    </w:p>
    <w:p w:rsidR="007D7C60" w:rsidRPr="000A0D27" w:rsidRDefault="007D7C60" w:rsidP="0027001D">
      <w:pPr>
        <w:pStyle w:val="CBPNum1"/>
        <w:numPr>
          <w:ilvl w:val="0"/>
          <w:numId w:val="30"/>
        </w:numPr>
        <w:rPr>
          <w:rFonts w:ascii="Calibri" w:hAnsi="Calibri" w:cs="Arial"/>
        </w:rPr>
      </w:pPr>
      <w:r w:rsidRPr="000A0D27">
        <w:rPr>
          <w:rFonts w:ascii="Calibri" w:eastAsia="Calibri" w:hAnsi="Calibri" w:cs="Arial"/>
        </w:rPr>
        <w:t>In October 2010, cultural issues within the Department were the subject of review by external consultant, Paul Gretton-Watson of ResolutionsRTK (</w:t>
      </w:r>
      <w:r w:rsidRPr="000A0D27">
        <w:rPr>
          <w:rFonts w:ascii="Calibri" w:eastAsia="Calibri" w:hAnsi="Calibri" w:cs="Arial"/>
          <w:b/>
        </w:rPr>
        <w:t>RTK Review</w:t>
      </w:r>
      <w:r w:rsidRPr="000A0D27">
        <w:rPr>
          <w:rFonts w:ascii="Calibri" w:eastAsia="Calibri" w:hAnsi="Calibri" w:cs="Arial"/>
        </w:rPr>
        <w:t xml:space="preserve">).  </w:t>
      </w:r>
      <w:r w:rsidR="00D2708C" w:rsidRPr="000A0D27">
        <w:rPr>
          <w:rFonts w:ascii="Calibri" w:eastAsia="Calibri" w:hAnsi="Calibri" w:cs="Arial"/>
        </w:rPr>
        <w:t xml:space="preserve">Jeff Rosewarne was an executive sponsor for commissioning this report. </w:t>
      </w:r>
      <w:r w:rsidRPr="000A0D27">
        <w:rPr>
          <w:rFonts w:ascii="Calibri" w:eastAsia="Calibri" w:hAnsi="Calibri" w:cs="Arial"/>
        </w:rPr>
        <w:t xml:space="preserve">The RTK Review was conducted shortly after introduction of the </w:t>
      </w:r>
      <w:r w:rsidRPr="000A0D27">
        <w:rPr>
          <w:rFonts w:ascii="Calibri" w:eastAsia="Calibri" w:hAnsi="Calibri" w:cs="Arial"/>
          <w:i/>
        </w:rPr>
        <w:t>Core Values</w:t>
      </w:r>
      <w:r w:rsidRPr="000A0D27">
        <w:rPr>
          <w:rFonts w:ascii="Calibri" w:eastAsia="Calibri" w:hAnsi="Calibri" w:cs="Arial"/>
        </w:rPr>
        <w:t xml:space="preserve"> and was intended to assess perceived cultural alignment across the senior executive leaders within the Department's different offices operating out of the Government precinct. </w:t>
      </w:r>
    </w:p>
    <w:p w:rsidR="009917F9" w:rsidRPr="000A0D27" w:rsidRDefault="007D7C60" w:rsidP="0027001D">
      <w:pPr>
        <w:pStyle w:val="CBPNum1"/>
        <w:numPr>
          <w:ilvl w:val="0"/>
          <w:numId w:val="30"/>
        </w:numPr>
        <w:rPr>
          <w:rFonts w:ascii="Calibri" w:eastAsia="Calibri" w:hAnsi="Calibri" w:cs="Arial"/>
        </w:rPr>
      </w:pPr>
      <w:r w:rsidRPr="000A0D27">
        <w:rPr>
          <w:rFonts w:ascii="Calibri" w:eastAsia="Calibri" w:hAnsi="Calibri" w:cs="Arial"/>
        </w:rPr>
        <w:t xml:space="preserve">The report produced by ResolutionsRTK, </w:t>
      </w:r>
      <w:r w:rsidRPr="000A0D27">
        <w:rPr>
          <w:rFonts w:ascii="Calibri" w:eastAsia="Calibri" w:hAnsi="Calibri" w:cs="Arial"/>
          <w:i/>
        </w:rPr>
        <w:t xml:space="preserve">Cultural ‘Pulse Check’  </w:t>
      </w:r>
      <w:r w:rsidRPr="000A0D27">
        <w:rPr>
          <w:rFonts w:ascii="Calibri" w:eastAsia="Calibri" w:hAnsi="Calibri" w:cs="Arial"/>
        </w:rPr>
        <w:t>(</w:t>
      </w:r>
      <w:r w:rsidRPr="000A0D27">
        <w:rPr>
          <w:rFonts w:ascii="Calibri" w:eastAsia="Calibri" w:hAnsi="Calibri" w:cs="Arial"/>
          <w:b/>
        </w:rPr>
        <w:t>RTK Report</w:t>
      </w:r>
      <w:r w:rsidRPr="000A0D27">
        <w:rPr>
          <w:rFonts w:ascii="Calibri" w:eastAsia="Calibri" w:hAnsi="Calibri" w:cs="Arial"/>
        </w:rPr>
        <w:t>)</w:t>
      </w:r>
      <w:r w:rsidRPr="000A0D27">
        <w:rPr>
          <w:rFonts w:ascii="Calibri" w:eastAsia="Calibri" w:hAnsi="Calibri" w:cs="Arial"/>
          <w:i/>
        </w:rPr>
        <w:t xml:space="preserve"> </w:t>
      </w:r>
      <w:r w:rsidR="009917F9" w:rsidRPr="000A0D27">
        <w:rPr>
          <w:rFonts w:ascii="Calibri" w:eastAsia="Calibri" w:hAnsi="Calibri" w:cs="Arial"/>
        </w:rPr>
        <w:t>observed that respondents were highly supportive of the CORE Values and their rollout across the Department.  It reflected that ‘</w:t>
      </w:r>
      <w:r w:rsidR="009917F9" w:rsidRPr="000A0D27">
        <w:rPr>
          <w:rFonts w:ascii="Calibri" w:eastAsia="Calibri" w:hAnsi="Calibri" w:cs="Arial"/>
          <w:i/>
        </w:rPr>
        <w:t>culture in broadest terms was supportive and upholds CORE values’</w:t>
      </w:r>
      <w:r w:rsidR="009917F9" w:rsidRPr="000A0D27">
        <w:rPr>
          <w:rFonts w:ascii="Calibri" w:eastAsia="Calibri" w:hAnsi="Calibri" w:cs="Arial"/>
        </w:rPr>
        <w:t>.  The RTK Report also noted that the ‘</w:t>
      </w:r>
      <w:r w:rsidR="009917F9" w:rsidRPr="000A0D27">
        <w:rPr>
          <w:rFonts w:ascii="Calibri" w:eastAsia="Calibri" w:hAnsi="Calibri" w:cs="Arial"/>
          <w:i/>
        </w:rPr>
        <w:t>Executive in the main are highly engaged with the organisation and enjoy what they do’</w:t>
      </w:r>
      <w:r w:rsidR="009917F9" w:rsidRPr="000A0D27">
        <w:rPr>
          <w:rFonts w:ascii="Calibri" w:eastAsia="Calibri" w:hAnsi="Calibri" w:cs="Arial"/>
        </w:rPr>
        <w:t>. Further, that ‘</w:t>
      </w:r>
      <w:r w:rsidR="009917F9" w:rsidRPr="000A0D27">
        <w:rPr>
          <w:rFonts w:ascii="Calibri" w:eastAsia="Calibri" w:hAnsi="Calibri" w:cs="Arial"/>
          <w:i/>
        </w:rPr>
        <w:t>there is pride in what the organisation has achieved in recent years’</w:t>
      </w:r>
      <w:r w:rsidR="009917F9" w:rsidRPr="000A0D27">
        <w:rPr>
          <w:rFonts w:ascii="Calibri" w:eastAsia="Calibri" w:hAnsi="Calibri" w:cs="Arial"/>
        </w:rPr>
        <w:t>.  This related to long term staff perceiving an ‘</w:t>
      </w:r>
      <w:r w:rsidR="009917F9" w:rsidRPr="000A0D27">
        <w:rPr>
          <w:rFonts w:ascii="Calibri" w:eastAsia="Calibri" w:hAnsi="Calibri" w:cs="Arial"/>
          <w:i/>
        </w:rPr>
        <w:t>exceptional period for achievement for the organisation especially around educational outcomes’</w:t>
      </w:r>
      <w:r w:rsidR="009917F9" w:rsidRPr="000A0D27">
        <w:rPr>
          <w:rFonts w:ascii="Calibri" w:eastAsia="Calibri" w:hAnsi="Calibri" w:cs="Arial"/>
        </w:rPr>
        <w:t>.  Further, there was an overall sense that there is ‘</w:t>
      </w:r>
      <w:r w:rsidR="009917F9" w:rsidRPr="000A0D27">
        <w:rPr>
          <w:rFonts w:ascii="Calibri" w:eastAsia="Calibri" w:hAnsi="Calibri" w:cs="Arial"/>
          <w:i/>
        </w:rPr>
        <w:t>not a major problem here’</w:t>
      </w:r>
      <w:r w:rsidR="009917F9" w:rsidRPr="000A0D27">
        <w:rPr>
          <w:rFonts w:ascii="Calibri" w:eastAsia="Calibri" w:hAnsi="Calibri" w:cs="Arial"/>
        </w:rPr>
        <w:t>.</w:t>
      </w:r>
    </w:p>
    <w:p w:rsidR="007D7C60" w:rsidRPr="000A0D27" w:rsidRDefault="007D7C60" w:rsidP="00D9590A">
      <w:pPr>
        <w:pStyle w:val="CBPNum1"/>
        <w:numPr>
          <w:ilvl w:val="0"/>
          <w:numId w:val="0"/>
        </w:numPr>
        <w:ind w:left="1277"/>
        <w:rPr>
          <w:rFonts w:ascii="Calibri" w:eastAsia="Calibri" w:hAnsi="Calibri" w:cs="Arial"/>
          <w:strike/>
        </w:rPr>
      </w:pPr>
      <w:r w:rsidRPr="000A0D27">
        <w:rPr>
          <w:rFonts w:ascii="Calibri" w:eastAsia="Calibri" w:hAnsi="Calibri" w:cs="Arial"/>
        </w:rPr>
        <w:t xml:space="preserve">The RTK Report indicated that </w:t>
      </w:r>
      <w:r w:rsidR="00837BD4">
        <w:rPr>
          <w:rFonts w:ascii="Calibri" w:eastAsia="Calibri" w:hAnsi="Calibri" w:cs="Arial"/>
        </w:rPr>
        <w:t xml:space="preserve">while </w:t>
      </w:r>
      <w:r w:rsidRPr="000A0D27">
        <w:rPr>
          <w:rFonts w:ascii="Calibri" w:eastAsia="Calibri" w:hAnsi="Calibri" w:cs="Arial"/>
        </w:rPr>
        <w:t>for many respo</w:t>
      </w:r>
      <w:r w:rsidR="00837BD4">
        <w:rPr>
          <w:rFonts w:ascii="Calibri" w:eastAsia="Calibri" w:hAnsi="Calibri" w:cs="Arial"/>
        </w:rPr>
        <w:t>ndents</w:t>
      </w:r>
      <w:r w:rsidRPr="000A0D27">
        <w:rPr>
          <w:rFonts w:ascii="Calibri" w:eastAsia="Calibri" w:hAnsi="Calibri" w:cs="Arial"/>
        </w:rPr>
        <w:t xml:space="preserve"> the culture did not present as ‘boozy’ or ‘blokey’</w:t>
      </w:r>
      <w:r w:rsidR="00D9590A">
        <w:rPr>
          <w:rFonts w:ascii="Calibri" w:eastAsia="Calibri" w:hAnsi="Calibri" w:cs="Arial"/>
        </w:rPr>
        <w:t>,</w:t>
      </w:r>
      <w:r w:rsidRPr="000A0D27">
        <w:rPr>
          <w:rFonts w:ascii="Calibri" w:eastAsia="Calibri" w:hAnsi="Calibri" w:cs="Arial"/>
        </w:rPr>
        <w:t xml:space="preserve"> some issues </w:t>
      </w:r>
      <w:r w:rsidR="00837BD4">
        <w:rPr>
          <w:rFonts w:ascii="Calibri" w:eastAsia="Calibri" w:hAnsi="Calibri" w:cs="Arial"/>
        </w:rPr>
        <w:t>existed</w:t>
      </w:r>
      <w:r w:rsidRPr="000A0D27">
        <w:rPr>
          <w:rFonts w:ascii="Calibri" w:eastAsia="Calibri" w:hAnsi="Calibri" w:cs="Arial"/>
        </w:rPr>
        <w:t xml:space="preserve">. </w:t>
      </w:r>
    </w:p>
    <w:p w:rsidR="007D7C60" w:rsidRPr="000A0D27" w:rsidRDefault="007D7C60" w:rsidP="0027001D">
      <w:pPr>
        <w:pStyle w:val="CBPNum1"/>
        <w:numPr>
          <w:ilvl w:val="0"/>
          <w:numId w:val="30"/>
        </w:numPr>
        <w:rPr>
          <w:rFonts w:ascii="Calibri" w:hAnsi="Calibri" w:cs="Arial"/>
        </w:rPr>
      </w:pPr>
      <w:r w:rsidRPr="000A0D27">
        <w:rPr>
          <w:rFonts w:ascii="Calibri" w:eastAsia="Calibri" w:hAnsi="Calibri" w:cs="Arial"/>
        </w:rPr>
        <w:lastRenderedPageBreak/>
        <w:t xml:space="preserve">The RTK Report concluded that there were pockets of problems but not a problematic culture within the Department itself.  There were two Executive meetings in relation to the Report’s findings, where the recommendations of the RTK Report were accepted.  </w:t>
      </w:r>
    </w:p>
    <w:p w:rsidR="00F84CB1" w:rsidRPr="000A0D27" w:rsidRDefault="00512A63" w:rsidP="0027001D">
      <w:pPr>
        <w:pStyle w:val="CBPNum1"/>
        <w:numPr>
          <w:ilvl w:val="0"/>
          <w:numId w:val="30"/>
        </w:numPr>
        <w:rPr>
          <w:rFonts w:ascii="Calibri" w:eastAsia="Calibri" w:hAnsi="Calibri"/>
        </w:rPr>
      </w:pPr>
      <w:r w:rsidRPr="000A0D27">
        <w:rPr>
          <w:rFonts w:ascii="Calibri" w:eastAsia="Calibri" w:hAnsi="Calibri"/>
        </w:rPr>
        <w:t>As the IBAC hearings have</w:t>
      </w:r>
      <w:r w:rsidR="00F84CB1" w:rsidRPr="000A0D27">
        <w:rPr>
          <w:rFonts w:ascii="Calibri" w:eastAsia="Calibri" w:hAnsi="Calibri"/>
        </w:rPr>
        <w:t xml:space="preserve"> shown, the conclusions reached by RTK were not sound. </w:t>
      </w:r>
      <w:r w:rsidR="003F670E" w:rsidRPr="000A0D27">
        <w:rPr>
          <w:rFonts w:ascii="Calibri" w:eastAsia="Calibri" w:hAnsi="Calibri"/>
        </w:rPr>
        <w:t xml:space="preserve">It is now clear that the Department suffered from serious structural and cultural problems. Put sharply: too much power was vested in a coterie of senior executives – Messrs Rosewarne, Napoli, Allman and Fraser - whose span of control was too great. Accountabilities were poorly defined. Oversight mechanisms were inadequate. And perhaps most significantly, </w:t>
      </w:r>
      <w:r w:rsidR="00CF5CD4" w:rsidRPr="000A0D27">
        <w:rPr>
          <w:rFonts w:ascii="Calibri" w:eastAsia="Calibri" w:hAnsi="Calibri"/>
        </w:rPr>
        <w:t xml:space="preserve">there was a clear perception that the actions of any individual - whether </w:t>
      </w:r>
      <w:r w:rsidR="003F670E" w:rsidRPr="000A0D27">
        <w:rPr>
          <w:rFonts w:ascii="Calibri" w:eastAsia="Calibri" w:hAnsi="Calibri"/>
        </w:rPr>
        <w:t>whistle-blowing</w:t>
      </w:r>
      <w:r w:rsidR="00CF5CD4" w:rsidRPr="000A0D27">
        <w:rPr>
          <w:rFonts w:ascii="Calibri" w:eastAsia="Calibri" w:hAnsi="Calibri"/>
        </w:rPr>
        <w:t xml:space="preserve">, dissenting or otherwise – would not bring about change. </w:t>
      </w:r>
    </w:p>
    <w:p w:rsidR="00512A63" w:rsidRPr="000A0D27" w:rsidRDefault="001F05AC" w:rsidP="0027001D">
      <w:pPr>
        <w:pStyle w:val="CBPNum1"/>
        <w:numPr>
          <w:ilvl w:val="0"/>
          <w:numId w:val="30"/>
        </w:numPr>
        <w:rPr>
          <w:rFonts w:ascii="Calibri" w:hAnsi="Calibri"/>
        </w:rPr>
      </w:pPr>
      <w:r w:rsidRPr="000A0D27">
        <w:rPr>
          <w:rFonts w:ascii="Calibri" w:hAnsi="Calibri"/>
        </w:rPr>
        <w:t>Prior to the commencement of the IBAC hearings, the Department instigat</w:t>
      </w:r>
      <w:r w:rsidR="00500D70" w:rsidRPr="000A0D27">
        <w:rPr>
          <w:rFonts w:ascii="Calibri" w:hAnsi="Calibri"/>
        </w:rPr>
        <w:t xml:space="preserve">ed a comprehensive review into </w:t>
      </w:r>
      <w:r w:rsidR="00C65EC7">
        <w:rPr>
          <w:rFonts w:ascii="Calibri" w:hAnsi="Calibri"/>
        </w:rPr>
        <w:t>the ‘</w:t>
      </w:r>
      <w:r w:rsidR="00500D70" w:rsidRPr="000A0D27">
        <w:rPr>
          <w:rFonts w:ascii="Calibri" w:hAnsi="Calibri"/>
        </w:rPr>
        <w:t>Excellence Awards</w:t>
      </w:r>
      <w:r w:rsidRPr="000A0D27">
        <w:rPr>
          <w:rFonts w:ascii="Calibri" w:hAnsi="Calibri"/>
        </w:rPr>
        <w:t xml:space="preserve"> for Business Managers’. </w:t>
      </w:r>
      <w:r w:rsidR="00500D70" w:rsidRPr="000A0D27">
        <w:rPr>
          <w:rFonts w:ascii="Calibri" w:hAnsi="Calibri"/>
        </w:rPr>
        <w:t>Changes implemented following the review (</w:t>
      </w:r>
      <w:r w:rsidR="00700A59" w:rsidRPr="00C65EC7">
        <w:rPr>
          <w:rFonts w:ascii="Calibri" w:hAnsi="Calibri"/>
        </w:rPr>
        <w:t>effective 2015</w:t>
      </w:r>
      <w:r w:rsidR="00700A59" w:rsidRPr="000A0D27">
        <w:rPr>
          <w:rFonts w:ascii="Calibri" w:hAnsi="Calibri"/>
        </w:rPr>
        <w:t xml:space="preserve">) </w:t>
      </w:r>
      <w:r w:rsidR="00500D70" w:rsidRPr="000A0D27">
        <w:rPr>
          <w:rFonts w:ascii="Calibri" w:hAnsi="Calibri"/>
        </w:rPr>
        <w:t>were</w:t>
      </w:r>
      <w:r w:rsidR="00B43018">
        <w:rPr>
          <w:rFonts w:ascii="Calibri" w:hAnsi="Calibri"/>
        </w:rPr>
        <w:t xml:space="preserve"> as follows</w:t>
      </w:r>
      <w:r w:rsidRPr="000A0D27">
        <w:rPr>
          <w:rFonts w:ascii="Calibri" w:hAnsi="Calibri"/>
        </w:rPr>
        <w:t>:</w:t>
      </w:r>
    </w:p>
    <w:p w:rsidR="00700A59" w:rsidRPr="001D5269" w:rsidRDefault="00700A59" w:rsidP="0027001D">
      <w:pPr>
        <w:pStyle w:val="CBPNum2"/>
        <w:numPr>
          <w:ilvl w:val="1"/>
          <w:numId w:val="30"/>
        </w:numPr>
        <w:rPr>
          <w:rFonts w:asciiTheme="minorHAnsi" w:hAnsiTheme="minorHAnsi"/>
        </w:rPr>
      </w:pPr>
      <w:r w:rsidRPr="001D5269">
        <w:rPr>
          <w:rFonts w:asciiTheme="minorHAnsi" w:hAnsiTheme="minorHAnsi"/>
        </w:rPr>
        <w:t>There are no corporate or other sponsors on the basis that the progra</w:t>
      </w:r>
      <w:r w:rsidR="00C65EC7">
        <w:rPr>
          <w:rFonts w:asciiTheme="minorHAnsi" w:hAnsiTheme="minorHAnsi"/>
        </w:rPr>
        <w:t>m has been confirmed to be a Departmental</w:t>
      </w:r>
      <w:r w:rsidRPr="001D5269">
        <w:rPr>
          <w:rFonts w:asciiTheme="minorHAnsi" w:hAnsiTheme="minorHAnsi"/>
        </w:rPr>
        <w:t xml:space="preserve"> employee reward and recognition program</w:t>
      </w:r>
      <w:r w:rsidR="00C65EC7">
        <w:rPr>
          <w:rFonts w:asciiTheme="minorHAnsi" w:hAnsiTheme="minorHAnsi"/>
        </w:rPr>
        <w:t>;</w:t>
      </w:r>
    </w:p>
    <w:p w:rsidR="001F05AC" w:rsidRPr="001D5269" w:rsidRDefault="001F05AC" w:rsidP="0027001D">
      <w:pPr>
        <w:pStyle w:val="CBPNum2"/>
        <w:numPr>
          <w:ilvl w:val="1"/>
          <w:numId w:val="30"/>
        </w:numPr>
        <w:rPr>
          <w:rFonts w:asciiTheme="minorHAnsi" w:hAnsiTheme="minorHAnsi"/>
        </w:rPr>
      </w:pPr>
      <w:r w:rsidRPr="001D5269">
        <w:rPr>
          <w:rFonts w:asciiTheme="minorHAnsi" w:hAnsiTheme="minorHAnsi"/>
        </w:rPr>
        <w:t>All applications must be accompanied by at least two endorsements –</w:t>
      </w:r>
      <w:r w:rsidR="00500D70" w:rsidRPr="001D5269">
        <w:rPr>
          <w:rFonts w:asciiTheme="minorHAnsi" w:hAnsiTheme="minorHAnsi"/>
        </w:rPr>
        <w:t xml:space="preserve"> </w:t>
      </w:r>
      <w:r w:rsidRPr="001D5269">
        <w:rPr>
          <w:rFonts w:asciiTheme="minorHAnsi" w:hAnsiTheme="minorHAnsi"/>
        </w:rPr>
        <w:t xml:space="preserve">either </w:t>
      </w:r>
      <w:r w:rsidR="00500D70" w:rsidRPr="001D5269">
        <w:rPr>
          <w:rFonts w:asciiTheme="minorHAnsi" w:hAnsiTheme="minorHAnsi"/>
        </w:rPr>
        <w:t xml:space="preserve">a </w:t>
      </w:r>
      <w:r w:rsidR="00C65EC7">
        <w:rPr>
          <w:rFonts w:asciiTheme="minorHAnsi" w:hAnsiTheme="minorHAnsi"/>
        </w:rPr>
        <w:t>principal, school council m</w:t>
      </w:r>
      <w:r w:rsidRPr="001D5269">
        <w:rPr>
          <w:rFonts w:asciiTheme="minorHAnsi" w:hAnsiTheme="minorHAnsi"/>
        </w:rPr>
        <w:t xml:space="preserve">ember or </w:t>
      </w:r>
      <w:r w:rsidR="00500D70" w:rsidRPr="001D5269">
        <w:rPr>
          <w:rFonts w:asciiTheme="minorHAnsi" w:hAnsiTheme="minorHAnsi"/>
        </w:rPr>
        <w:t>a p</w:t>
      </w:r>
      <w:r w:rsidRPr="001D5269">
        <w:rPr>
          <w:rFonts w:asciiTheme="minorHAnsi" w:hAnsiTheme="minorHAnsi"/>
        </w:rPr>
        <w:t xml:space="preserve">eer; </w:t>
      </w:r>
    </w:p>
    <w:p w:rsidR="001F05AC" w:rsidRPr="001D5269" w:rsidRDefault="00500D70" w:rsidP="0027001D">
      <w:pPr>
        <w:pStyle w:val="CBPNum2"/>
        <w:numPr>
          <w:ilvl w:val="1"/>
          <w:numId w:val="30"/>
        </w:numPr>
        <w:rPr>
          <w:rFonts w:asciiTheme="minorHAnsi" w:hAnsiTheme="minorHAnsi"/>
        </w:rPr>
      </w:pPr>
      <w:r w:rsidRPr="001D5269">
        <w:rPr>
          <w:rFonts w:asciiTheme="minorHAnsi" w:hAnsiTheme="minorHAnsi"/>
        </w:rPr>
        <w:t>A range of p</w:t>
      </w:r>
      <w:r w:rsidR="001F05AC" w:rsidRPr="001D5269">
        <w:rPr>
          <w:rFonts w:asciiTheme="minorHAnsi" w:hAnsiTheme="minorHAnsi"/>
        </w:rPr>
        <w:t>rofessional development opportunities for award winners have been identified</w:t>
      </w:r>
      <w:r w:rsidRPr="001D5269">
        <w:rPr>
          <w:rFonts w:asciiTheme="minorHAnsi" w:hAnsiTheme="minorHAnsi"/>
        </w:rPr>
        <w:t xml:space="preserve"> and </w:t>
      </w:r>
      <w:r w:rsidR="00905FF3" w:rsidRPr="001D5269">
        <w:rPr>
          <w:rFonts w:asciiTheme="minorHAnsi" w:hAnsiTheme="minorHAnsi"/>
        </w:rPr>
        <w:t>a transparent process for winners to propose alternative opportunities is in place</w:t>
      </w:r>
      <w:r w:rsidR="001F05AC" w:rsidRPr="001D5269">
        <w:rPr>
          <w:rFonts w:asciiTheme="minorHAnsi" w:hAnsiTheme="minorHAnsi"/>
        </w:rPr>
        <w:t xml:space="preserve">;  </w:t>
      </w:r>
    </w:p>
    <w:p w:rsidR="001F05AC" w:rsidRPr="001D5269" w:rsidRDefault="001F05AC" w:rsidP="0027001D">
      <w:pPr>
        <w:pStyle w:val="CBPNum2"/>
        <w:numPr>
          <w:ilvl w:val="1"/>
          <w:numId w:val="30"/>
        </w:numPr>
        <w:rPr>
          <w:rFonts w:asciiTheme="minorHAnsi" w:hAnsiTheme="minorHAnsi"/>
        </w:rPr>
      </w:pPr>
      <w:r w:rsidRPr="001D5269">
        <w:rPr>
          <w:rFonts w:asciiTheme="minorHAnsi" w:hAnsiTheme="minorHAnsi"/>
        </w:rPr>
        <w:t>Judging panels will include external r</w:t>
      </w:r>
      <w:r w:rsidR="00500D70" w:rsidRPr="001D5269">
        <w:rPr>
          <w:rFonts w:asciiTheme="minorHAnsi" w:hAnsiTheme="minorHAnsi"/>
        </w:rPr>
        <w:t>epresentatives from the education</w:t>
      </w:r>
      <w:r w:rsidRPr="001D5269">
        <w:rPr>
          <w:rFonts w:asciiTheme="minorHAnsi" w:hAnsiTheme="minorHAnsi"/>
        </w:rPr>
        <w:t xml:space="preserve"> sector and industry, as well as </w:t>
      </w:r>
      <w:r w:rsidR="00C65EC7">
        <w:rPr>
          <w:rFonts w:asciiTheme="minorHAnsi" w:hAnsiTheme="minorHAnsi"/>
        </w:rPr>
        <w:t>Departmental</w:t>
      </w:r>
      <w:r w:rsidRPr="001D5269">
        <w:rPr>
          <w:rFonts w:asciiTheme="minorHAnsi" w:hAnsiTheme="minorHAnsi"/>
        </w:rPr>
        <w:t xml:space="preserve"> executives; </w:t>
      </w:r>
    </w:p>
    <w:p w:rsidR="001F05AC" w:rsidRPr="001D5269" w:rsidRDefault="001F05AC" w:rsidP="0027001D">
      <w:pPr>
        <w:pStyle w:val="CBPNum2"/>
        <w:numPr>
          <w:ilvl w:val="1"/>
          <w:numId w:val="30"/>
        </w:numPr>
        <w:rPr>
          <w:rFonts w:asciiTheme="minorHAnsi" w:hAnsiTheme="minorHAnsi"/>
        </w:rPr>
      </w:pPr>
      <w:r w:rsidRPr="001D5269">
        <w:rPr>
          <w:rFonts w:asciiTheme="minorHAnsi" w:hAnsiTheme="minorHAnsi"/>
        </w:rPr>
        <w:t xml:space="preserve">Shortlisted finalists </w:t>
      </w:r>
      <w:r w:rsidR="00500D70" w:rsidRPr="001D5269">
        <w:rPr>
          <w:rFonts w:asciiTheme="minorHAnsi" w:hAnsiTheme="minorHAnsi"/>
        </w:rPr>
        <w:t>are</w:t>
      </w:r>
      <w:r w:rsidRPr="001D5269">
        <w:rPr>
          <w:rFonts w:asciiTheme="minorHAnsi" w:hAnsiTheme="minorHAnsi"/>
        </w:rPr>
        <w:t xml:space="preserve"> required to attend a face-to-face interview with </w:t>
      </w:r>
      <w:r w:rsidR="00500D70" w:rsidRPr="001D5269">
        <w:rPr>
          <w:rFonts w:asciiTheme="minorHAnsi" w:hAnsiTheme="minorHAnsi"/>
        </w:rPr>
        <w:t>the</w:t>
      </w:r>
      <w:r w:rsidRPr="001D5269">
        <w:rPr>
          <w:rFonts w:asciiTheme="minorHAnsi" w:hAnsiTheme="minorHAnsi"/>
        </w:rPr>
        <w:t xml:space="preserve"> judging panel;</w:t>
      </w:r>
    </w:p>
    <w:p w:rsidR="001F05AC" w:rsidRPr="001D5269" w:rsidRDefault="00500D70" w:rsidP="0027001D">
      <w:pPr>
        <w:pStyle w:val="CBPNum2"/>
        <w:numPr>
          <w:ilvl w:val="1"/>
          <w:numId w:val="30"/>
        </w:numPr>
        <w:rPr>
          <w:rFonts w:asciiTheme="minorHAnsi" w:hAnsiTheme="minorHAnsi"/>
        </w:rPr>
      </w:pPr>
      <w:r w:rsidRPr="001D5269">
        <w:rPr>
          <w:rFonts w:asciiTheme="minorHAnsi" w:hAnsiTheme="minorHAnsi"/>
        </w:rPr>
        <w:t>The j</w:t>
      </w:r>
      <w:r w:rsidR="001F05AC" w:rsidRPr="001D5269">
        <w:rPr>
          <w:rFonts w:asciiTheme="minorHAnsi" w:hAnsiTheme="minorHAnsi"/>
        </w:rPr>
        <w:t xml:space="preserve">udging panel </w:t>
      </w:r>
      <w:r w:rsidRPr="001D5269">
        <w:rPr>
          <w:rFonts w:asciiTheme="minorHAnsi" w:hAnsiTheme="minorHAnsi"/>
        </w:rPr>
        <w:t xml:space="preserve">are </w:t>
      </w:r>
      <w:r w:rsidR="001F05AC" w:rsidRPr="001D5269">
        <w:rPr>
          <w:rFonts w:asciiTheme="minorHAnsi" w:hAnsiTheme="minorHAnsi"/>
        </w:rPr>
        <w:t>required to submit</w:t>
      </w:r>
      <w:r w:rsidRPr="001D5269">
        <w:rPr>
          <w:rFonts w:asciiTheme="minorHAnsi" w:hAnsiTheme="minorHAnsi"/>
        </w:rPr>
        <w:t xml:space="preserve"> judging notes</w:t>
      </w:r>
      <w:r w:rsidR="001F05AC" w:rsidRPr="001D5269">
        <w:rPr>
          <w:rFonts w:asciiTheme="minorHAnsi" w:hAnsiTheme="minorHAnsi"/>
        </w:rPr>
        <w:t xml:space="preserve"> to </w:t>
      </w:r>
      <w:r w:rsidR="00C65EC7">
        <w:rPr>
          <w:rFonts w:asciiTheme="minorHAnsi" w:hAnsiTheme="minorHAnsi"/>
        </w:rPr>
        <w:t>the Department</w:t>
      </w:r>
      <w:r w:rsidR="001F05AC" w:rsidRPr="001D5269">
        <w:rPr>
          <w:rFonts w:asciiTheme="minorHAnsi" w:hAnsiTheme="minorHAnsi"/>
        </w:rPr>
        <w:t>;</w:t>
      </w:r>
    </w:p>
    <w:p w:rsidR="001F05AC" w:rsidRPr="001D5269" w:rsidRDefault="001F05AC" w:rsidP="0027001D">
      <w:pPr>
        <w:pStyle w:val="CBPNum2"/>
        <w:numPr>
          <w:ilvl w:val="1"/>
          <w:numId w:val="30"/>
        </w:numPr>
        <w:rPr>
          <w:rFonts w:asciiTheme="minorHAnsi" w:hAnsiTheme="minorHAnsi"/>
        </w:rPr>
      </w:pPr>
      <w:r w:rsidRPr="001D5269">
        <w:rPr>
          <w:rFonts w:asciiTheme="minorHAnsi" w:hAnsiTheme="minorHAnsi"/>
        </w:rPr>
        <w:t xml:space="preserve">All applicants will receive brief written feedback on </w:t>
      </w:r>
      <w:r w:rsidR="00500D70" w:rsidRPr="001D5269">
        <w:rPr>
          <w:rFonts w:asciiTheme="minorHAnsi" w:hAnsiTheme="minorHAnsi"/>
        </w:rPr>
        <w:t xml:space="preserve">their </w:t>
      </w:r>
      <w:r w:rsidR="00700A59" w:rsidRPr="001D5269">
        <w:rPr>
          <w:rFonts w:asciiTheme="minorHAnsi" w:hAnsiTheme="minorHAnsi"/>
        </w:rPr>
        <w:t xml:space="preserve">nomination; </w:t>
      </w:r>
      <w:r w:rsidRPr="001D5269">
        <w:rPr>
          <w:rFonts w:asciiTheme="minorHAnsi" w:hAnsiTheme="minorHAnsi"/>
        </w:rPr>
        <w:t xml:space="preserve">and </w:t>
      </w:r>
    </w:p>
    <w:p w:rsidR="002126E1" w:rsidRPr="001D5269" w:rsidRDefault="001F05AC" w:rsidP="0027001D">
      <w:pPr>
        <w:pStyle w:val="CBPNum2"/>
        <w:numPr>
          <w:ilvl w:val="1"/>
          <w:numId w:val="30"/>
        </w:numPr>
        <w:rPr>
          <w:rFonts w:asciiTheme="minorHAnsi" w:hAnsiTheme="minorHAnsi"/>
          <w:b/>
          <w:sz w:val="40"/>
          <w:szCs w:val="40"/>
          <w:lang w:eastAsia="en-AU"/>
        </w:rPr>
      </w:pPr>
      <w:r w:rsidRPr="001D5269">
        <w:rPr>
          <w:rFonts w:asciiTheme="minorHAnsi" w:hAnsiTheme="minorHAnsi"/>
        </w:rPr>
        <w:t>All winners are required to sign a memorandum of understanding and complete an acquittal of the grant.</w:t>
      </w:r>
      <w:r w:rsidR="002126E1" w:rsidRPr="001D5269">
        <w:rPr>
          <w:rFonts w:asciiTheme="minorHAnsi" w:hAnsiTheme="minorHAnsi"/>
        </w:rPr>
        <w:br w:type="page"/>
      </w:r>
    </w:p>
    <w:p w:rsidR="003E50CD" w:rsidRPr="000A0D27" w:rsidRDefault="002126E1" w:rsidP="003E50CD">
      <w:pPr>
        <w:pStyle w:val="JCMCS0"/>
        <w:rPr>
          <w:rFonts w:ascii="Calibri" w:hAnsi="Calibri" w:cs="Arial"/>
        </w:rPr>
      </w:pPr>
      <w:bookmarkStart w:id="38" w:name="_Toc423369030"/>
      <w:r w:rsidRPr="000A0D27">
        <w:rPr>
          <w:rFonts w:ascii="Calibri" w:hAnsi="Calibri" w:cs="Arial"/>
        </w:rPr>
        <w:lastRenderedPageBreak/>
        <w:t>3</w:t>
      </w:r>
      <w:r w:rsidR="003E50CD" w:rsidRPr="000A0D27">
        <w:rPr>
          <w:rFonts w:ascii="Calibri" w:hAnsi="Calibri" w:cs="Arial"/>
        </w:rPr>
        <w:t>.</w:t>
      </w:r>
      <w:r w:rsidR="003E50CD" w:rsidRPr="000A0D27">
        <w:rPr>
          <w:rFonts w:ascii="Calibri" w:hAnsi="Calibri" w:cs="Arial"/>
        </w:rPr>
        <w:tab/>
      </w:r>
      <w:r w:rsidR="00C57534" w:rsidRPr="000A0D27">
        <w:rPr>
          <w:rFonts w:ascii="Calibri" w:hAnsi="Calibri" w:cs="Arial"/>
        </w:rPr>
        <w:t>PROGRAM CO-ORDINATOR SCHOOLS</w:t>
      </w:r>
      <w:bookmarkEnd w:id="38"/>
    </w:p>
    <w:p w:rsidR="003E50CD" w:rsidRPr="000A0D27" w:rsidRDefault="003E50CD" w:rsidP="008B1E96">
      <w:pPr>
        <w:pStyle w:val="JCMCS1"/>
        <w:rPr>
          <w:rFonts w:ascii="Calibri" w:hAnsi="Calibri" w:cs="Arial"/>
        </w:rPr>
      </w:pPr>
      <w:bookmarkStart w:id="39" w:name="_Toc423369031"/>
      <w:r w:rsidRPr="000A0D27">
        <w:rPr>
          <w:rFonts w:ascii="Calibri" w:hAnsi="Calibri" w:cs="Arial"/>
        </w:rPr>
        <w:t>A.</w:t>
      </w:r>
      <w:r w:rsidRPr="000A0D27">
        <w:rPr>
          <w:rFonts w:ascii="Calibri" w:hAnsi="Calibri" w:cs="Arial"/>
        </w:rPr>
        <w:tab/>
        <w:t>A broad overview of the PCS arrangements</w:t>
      </w:r>
      <w:bookmarkEnd w:id="39"/>
      <w:r w:rsidRPr="000A0D27">
        <w:rPr>
          <w:rFonts w:ascii="Calibri" w:hAnsi="Calibri" w:cs="Arial"/>
        </w:rPr>
        <w:t xml:space="preserve">  </w:t>
      </w:r>
    </w:p>
    <w:p w:rsidR="00792345" w:rsidRPr="000A0D27" w:rsidRDefault="00792345" w:rsidP="0027001D">
      <w:pPr>
        <w:pStyle w:val="CBPNum1"/>
        <w:numPr>
          <w:ilvl w:val="0"/>
          <w:numId w:val="30"/>
        </w:numPr>
        <w:rPr>
          <w:rFonts w:ascii="Calibri" w:eastAsia="Calibri" w:hAnsi="Calibri" w:cs="Arial"/>
        </w:rPr>
      </w:pPr>
      <w:r w:rsidRPr="000A0D27">
        <w:rPr>
          <w:rFonts w:ascii="Calibri" w:eastAsia="Calibri" w:hAnsi="Calibri" w:cs="Arial"/>
        </w:rPr>
        <w:t>In 1995</w:t>
      </w:r>
      <w:r w:rsidR="00FB437F" w:rsidRPr="000A0D27">
        <w:rPr>
          <w:rFonts w:ascii="Calibri" w:eastAsia="Calibri" w:hAnsi="Calibri" w:cs="Arial"/>
        </w:rPr>
        <w:t>,</w:t>
      </w:r>
      <w:r w:rsidRPr="000A0D27">
        <w:rPr>
          <w:rFonts w:ascii="Calibri" w:eastAsia="Calibri" w:hAnsi="Calibri" w:cs="Arial"/>
        </w:rPr>
        <w:t xml:space="preserve"> the School Global Budget was implement</w:t>
      </w:r>
      <w:r w:rsidR="00E84FA0" w:rsidRPr="000A0D27">
        <w:rPr>
          <w:rFonts w:ascii="Calibri" w:eastAsia="Calibri" w:hAnsi="Calibri" w:cs="Arial"/>
        </w:rPr>
        <w:t xml:space="preserve">ed across all </w:t>
      </w:r>
      <w:r w:rsidR="005E75E5" w:rsidRPr="000A0D27">
        <w:rPr>
          <w:rFonts w:ascii="Calibri" w:eastAsia="Calibri" w:hAnsi="Calibri" w:cs="Arial"/>
        </w:rPr>
        <w:t xml:space="preserve">Government </w:t>
      </w:r>
      <w:r w:rsidR="00E84FA0" w:rsidRPr="000A0D27">
        <w:rPr>
          <w:rFonts w:ascii="Calibri" w:eastAsia="Calibri" w:hAnsi="Calibri" w:cs="Arial"/>
        </w:rPr>
        <w:t>schools. For the first time, t</w:t>
      </w:r>
      <w:r w:rsidRPr="000A0D27">
        <w:rPr>
          <w:rFonts w:ascii="Calibri" w:eastAsia="Calibri" w:hAnsi="Calibri" w:cs="Arial"/>
        </w:rPr>
        <w:t>his saw schools having the ability to make</w:t>
      </w:r>
      <w:r w:rsidR="00FB437F" w:rsidRPr="000A0D27">
        <w:rPr>
          <w:rFonts w:ascii="Calibri" w:eastAsia="Calibri" w:hAnsi="Calibri" w:cs="Arial"/>
        </w:rPr>
        <w:t xml:space="preserve"> resource</w:t>
      </w:r>
      <w:r w:rsidRPr="000A0D27">
        <w:rPr>
          <w:rFonts w:ascii="Calibri" w:eastAsia="Calibri" w:hAnsi="Calibri" w:cs="Arial"/>
        </w:rPr>
        <w:t xml:space="preserve"> decisions </w:t>
      </w:r>
      <w:r w:rsidR="005E75E5" w:rsidRPr="000A0D27">
        <w:rPr>
          <w:rFonts w:ascii="Calibri" w:eastAsia="Calibri" w:hAnsi="Calibri" w:cs="Arial"/>
        </w:rPr>
        <w:t xml:space="preserve">instead of having </w:t>
      </w:r>
      <w:r w:rsidRPr="000A0D27">
        <w:rPr>
          <w:rFonts w:ascii="Calibri" w:eastAsia="Calibri" w:hAnsi="Calibri" w:cs="Arial"/>
        </w:rPr>
        <w:t>resources allocated to them. Prior to this</w:t>
      </w:r>
      <w:r w:rsidR="00CE25E1" w:rsidRPr="000A0D27">
        <w:rPr>
          <w:rFonts w:ascii="Calibri" w:eastAsia="Calibri" w:hAnsi="Calibri" w:cs="Arial"/>
        </w:rPr>
        <w:t>,</w:t>
      </w:r>
      <w:r w:rsidRPr="000A0D27">
        <w:rPr>
          <w:rFonts w:ascii="Calibri" w:eastAsia="Calibri" w:hAnsi="Calibri" w:cs="Arial"/>
        </w:rPr>
        <w:t xml:space="preserve"> school</w:t>
      </w:r>
      <w:r w:rsidR="00CE25E1" w:rsidRPr="000A0D27">
        <w:rPr>
          <w:rFonts w:ascii="Calibri" w:eastAsia="Calibri" w:hAnsi="Calibri" w:cs="Arial"/>
        </w:rPr>
        <w:t>s</w:t>
      </w:r>
      <w:r w:rsidRPr="000A0D27">
        <w:rPr>
          <w:rFonts w:ascii="Calibri" w:eastAsia="Calibri" w:hAnsi="Calibri" w:cs="Arial"/>
        </w:rPr>
        <w:t xml:space="preserve"> were provided with resources determined and allocated entirely by the central bureaucracy. </w:t>
      </w:r>
    </w:p>
    <w:p w:rsidR="00792345" w:rsidRDefault="00792345" w:rsidP="0027001D">
      <w:pPr>
        <w:pStyle w:val="CBPNum1"/>
        <w:numPr>
          <w:ilvl w:val="0"/>
          <w:numId w:val="30"/>
        </w:numPr>
        <w:rPr>
          <w:rFonts w:ascii="Calibri" w:eastAsia="Calibri" w:hAnsi="Calibri" w:cs="Arial"/>
        </w:rPr>
      </w:pPr>
      <w:r w:rsidRPr="000A0D27">
        <w:rPr>
          <w:rFonts w:ascii="Calibri" w:eastAsia="Calibri" w:hAnsi="Calibri" w:cs="Arial"/>
        </w:rPr>
        <w:t xml:space="preserve">The concept of a </w:t>
      </w:r>
      <w:r w:rsidR="00CE25E1" w:rsidRPr="000A0D27">
        <w:rPr>
          <w:rFonts w:ascii="Calibri" w:eastAsia="Calibri" w:hAnsi="Calibri" w:cs="Arial"/>
        </w:rPr>
        <w:t>PCS</w:t>
      </w:r>
      <w:r w:rsidR="00A0774B" w:rsidRPr="000A0D27">
        <w:rPr>
          <w:rFonts w:ascii="Calibri" w:eastAsia="Calibri" w:hAnsi="Calibri" w:cs="Arial"/>
        </w:rPr>
        <w:t>,</w:t>
      </w:r>
      <w:r w:rsidR="00CE25E1" w:rsidRPr="000A0D27">
        <w:rPr>
          <w:rFonts w:ascii="Calibri" w:eastAsia="Calibri" w:hAnsi="Calibri" w:cs="Arial"/>
        </w:rPr>
        <w:t xml:space="preserve"> or </w:t>
      </w:r>
      <w:r w:rsidRPr="000A0D27">
        <w:rPr>
          <w:rFonts w:ascii="Calibri" w:eastAsia="Calibri" w:hAnsi="Calibri" w:cs="Arial"/>
        </w:rPr>
        <w:t>‘banker school’</w:t>
      </w:r>
      <w:r w:rsidR="00A0774B" w:rsidRPr="000A0D27">
        <w:rPr>
          <w:rFonts w:ascii="Calibri" w:eastAsia="Calibri" w:hAnsi="Calibri" w:cs="Arial"/>
        </w:rPr>
        <w:t>,</w:t>
      </w:r>
      <w:r w:rsidRPr="000A0D27">
        <w:rPr>
          <w:rFonts w:ascii="Calibri" w:eastAsia="Calibri" w:hAnsi="Calibri" w:cs="Arial"/>
        </w:rPr>
        <w:t xml:space="preserve"> was to enable a single school to hold and disburse funds in relation to programs and activities run on behalf of a group of schools. </w:t>
      </w:r>
    </w:p>
    <w:p w:rsidR="00DB6F5B" w:rsidRPr="00DB6F5B" w:rsidRDefault="00DB6F5B" w:rsidP="00DB6F5B">
      <w:pPr>
        <w:pStyle w:val="CBPNum1"/>
        <w:numPr>
          <w:ilvl w:val="0"/>
          <w:numId w:val="30"/>
        </w:numPr>
        <w:rPr>
          <w:rFonts w:ascii="Calibri" w:eastAsia="Calibri" w:hAnsi="Calibri" w:cs="Arial"/>
        </w:rPr>
      </w:pPr>
      <w:r>
        <w:rPr>
          <w:rFonts w:ascii="Calibri" w:eastAsia="Calibri" w:hAnsi="Calibri" w:cs="Arial"/>
        </w:rPr>
        <w:t>As at</w:t>
      </w:r>
      <w:r w:rsidR="00DE37B3" w:rsidRPr="00DB6F5B">
        <w:rPr>
          <w:rFonts w:ascii="Calibri" w:eastAsia="Calibri" w:hAnsi="Calibri" w:cs="Arial"/>
        </w:rPr>
        <w:t xml:space="preserve"> June 2015, I understand that</w:t>
      </w:r>
      <w:r w:rsidRPr="00DB6F5B">
        <w:rPr>
          <w:rFonts w:ascii="Calibri" w:eastAsia="Calibri" w:hAnsi="Calibri" w:cs="Arial"/>
        </w:rPr>
        <w:t xml:space="preserve"> some $12.4 million of funds transferred to schools from central and regional offices under PCS arrangements is still held by those schools</w:t>
      </w:r>
      <w:r>
        <w:rPr>
          <w:rFonts w:ascii="Calibri" w:eastAsia="Calibri" w:hAnsi="Calibri" w:cs="Arial"/>
        </w:rPr>
        <w:t xml:space="preserve">. (This is distinct from funds – some $11.6 million - currently pooled in voluntary school-initiated networks). </w:t>
      </w:r>
    </w:p>
    <w:p w:rsidR="00792345" w:rsidRPr="00967A1B" w:rsidRDefault="00792345" w:rsidP="00967A1B">
      <w:pPr>
        <w:pStyle w:val="JCMCS3"/>
        <w:ind w:left="568"/>
        <w:rPr>
          <w:rFonts w:ascii="Calibri" w:hAnsi="Calibri" w:cs="Arial"/>
          <w:i/>
          <w:sz w:val="24"/>
          <w:szCs w:val="24"/>
        </w:rPr>
      </w:pPr>
      <w:bookmarkStart w:id="40" w:name="_Toc423369032"/>
      <w:r w:rsidRPr="00967A1B">
        <w:rPr>
          <w:rFonts w:ascii="Calibri" w:hAnsi="Calibri" w:cs="Arial"/>
          <w:i/>
          <w:sz w:val="24"/>
          <w:szCs w:val="24"/>
        </w:rPr>
        <w:t xml:space="preserve">How the arrangements should </w:t>
      </w:r>
      <w:r w:rsidR="00EC0699" w:rsidRPr="00967A1B">
        <w:rPr>
          <w:rFonts w:ascii="Calibri" w:hAnsi="Calibri" w:cs="Arial"/>
          <w:i/>
          <w:sz w:val="24"/>
          <w:szCs w:val="24"/>
        </w:rPr>
        <w:t xml:space="preserve">have </w:t>
      </w:r>
      <w:r w:rsidRPr="00967A1B">
        <w:rPr>
          <w:rFonts w:ascii="Calibri" w:hAnsi="Calibri" w:cs="Arial"/>
          <w:i/>
          <w:sz w:val="24"/>
          <w:szCs w:val="24"/>
        </w:rPr>
        <w:t>operate</w:t>
      </w:r>
      <w:r w:rsidR="00EC0699" w:rsidRPr="00967A1B">
        <w:rPr>
          <w:rFonts w:ascii="Calibri" w:hAnsi="Calibri" w:cs="Arial"/>
          <w:i/>
          <w:sz w:val="24"/>
          <w:szCs w:val="24"/>
        </w:rPr>
        <w:t>d</w:t>
      </w:r>
      <w:bookmarkEnd w:id="40"/>
    </w:p>
    <w:p w:rsidR="00792345" w:rsidRPr="000A0D27" w:rsidRDefault="00CE25E1" w:rsidP="0027001D">
      <w:pPr>
        <w:pStyle w:val="CBPNum1"/>
        <w:numPr>
          <w:ilvl w:val="0"/>
          <w:numId w:val="30"/>
        </w:numPr>
        <w:rPr>
          <w:rFonts w:ascii="Calibri" w:eastAsia="Calibri" w:hAnsi="Calibri" w:cs="Arial"/>
        </w:rPr>
      </w:pPr>
      <w:r w:rsidRPr="000A0D27">
        <w:rPr>
          <w:rFonts w:ascii="Calibri" w:eastAsia="Calibri" w:hAnsi="Calibri" w:cs="Arial"/>
        </w:rPr>
        <w:t>PCSs</w:t>
      </w:r>
      <w:r w:rsidR="00792345" w:rsidRPr="000A0D27">
        <w:rPr>
          <w:rFonts w:ascii="Calibri" w:eastAsia="Calibri" w:hAnsi="Calibri" w:cs="Arial"/>
        </w:rPr>
        <w:t xml:space="preserve"> </w:t>
      </w:r>
      <w:r w:rsidR="00EC0699" w:rsidRPr="000A0D27">
        <w:rPr>
          <w:rFonts w:ascii="Calibri" w:eastAsia="Calibri" w:hAnsi="Calibri" w:cs="Arial"/>
        </w:rPr>
        <w:t>were</w:t>
      </w:r>
      <w:r w:rsidR="00792345" w:rsidRPr="000A0D27">
        <w:rPr>
          <w:rFonts w:ascii="Calibri" w:eastAsia="Calibri" w:hAnsi="Calibri" w:cs="Arial"/>
        </w:rPr>
        <w:t xml:space="preserve"> schools that facilitate</w:t>
      </w:r>
      <w:r w:rsidR="00EC0699" w:rsidRPr="000A0D27">
        <w:rPr>
          <w:rFonts w:ascii="Calibri" w:eastAsia="Calibri" w:hAnsi="Calibri" w:cs="Arial"/>
        </w:rPr>
        <w:t>d</w:t>
      </w:r>
      <w:r w:rsidR="00792345" w:rsidRPr="000A0D27">
        <w:rPr>
          <w:rFonts w:ascii="Calibri" w:eastAsia="Calibri" w:hAnsi="Calibri" w:cs="Arial"/>
        </w:rPr>
        <w:t xml:space="preserve"> the management and organisation of specific programs on behalf of a cluster, network or group of government schools. Funding </w:t>
      </w:r>
      <w:r w:rsidR="00EC0699" w:rsidRPr="000A0D27">
        <w:rPr>
          <w:rFonts w:ascii="Calibri" w:eastAsia="Calibri" w:hAnsi="Calibri" w:cs="Arial"/>
        </w:rPr>
        <w:t xml:space="preserve">was </w:t>
      </w:r>
      <w:r w:rsidR="00792345" w:rsidRPr="000A0D27">
        <w:rPr>
          <w:rFonts w:ascii="Calibri" w:eastAsia="Calibri" w:hAnsi="Calibri" w:cs="Arial"/>
        </w:rPr>
        <w:t xml:space="preserve">provided to schools by other schools, regions or </w:t>
      </w:r>
      <w:r w:rsidR="00852295">
        <w:rPr>
          <w:rFonts w:ascii="Calibri" w:eastAsia="Calibri" w:hAnsi="Calibri" w:cs="Arial"/>
        </w:rPr>
        <w:t>Central Office</w:t>
      </w:r>
      <w:r w:rsidR="00792345" w:rsidRPr="000A0D27">
        <w:rPr>
          <w:rFonts w:ascii="Calibri" w:eastAsia="Calibri" w:hAnsi="Calibri" w:cs="Arial"/>
        </w:rPr>
        <w:t>s.</w:t>
      </w:r>
    </w:p>
    <w:p w:rsidR="00792345" w:rsidRPr="000A0D27" w:rsidRDefault="00792345" w:rsidP="0027001D">
      <w:pPr>
        <w:pStyle w:val="CBPNum1"/>
        <w:numPr>
          <w:ilvl w:val="0"/>
          <w:numId w:val="30"/>
        </w:numPr>
        <w:rPr>
          <w:rFonts w:ascii="Calibri" w:eastAsia="Calibri" w:hAnsi="Calibri" w:cs="Arial"/>
        </w:rPr>
      </w:pPr>
      <w:r w:rsidRPr="000A0D27">
        <w:rPr>
          <w:rFonts w:ascii="Calibri" w:eastAsia="Calibri" w:hAnsi="Calibri" w:cs="Arial"/>
        </w:rPr>
        <w:t>Since December 2012, the management and administration</w:t>
      </w:r>
      <w:r w:rsidR="000C1DB5" w:rsidRPr="000A0D27">
        <w:rPr>
          <w:rFonts w:ascii="Calibri" w:eastAsia="Calibri" w:hAnsi="Calibri" w:cs="Arial"/>
        </w:rPr>
        <w:t xml:space="preserve"> should have</w:t>
      </w:r>
      <w:r w:rsidRPr="000A0D27">
        <w:rPr>
          <w:rFonts w:ascii="Calibri" w:eastAsia="Calibri" w:hAnsi="Calibri" w:cs="Arial"/>
        </w:rPr>
        <w:t xml:space="preserve"> been governed by the Program Coordinator School Governance Framework</w:t>
      </w:r>
      <w:r w:rsidR="00A0774B" w:rsidRPr="000A0D27">
        <w:rPr>
          <w:rFonts w:ascii="Calibri" w:eastAsia="Calibri" w:hAnsi="Calibri" w:cs="Arial"/>
        </w:rPr>
        <w:t xml:space="preserve"> (</w:t>
      </w:r>
      <w:r w:rsidR="000627B1" w:rsidRPr="000A0D27">
        <w:rPr>
          <w:rFonts w:ascii="Calibri" w:eastAsia="Calibri" w:hAnsi="Calibri" w:cs="Arial"/>
          <w:b/>
        </w:rPr>
        <w:t xml:space="preserve">PCS Governance </w:t>
      </w:r>
      <w:r w:rsidR="00A0774B" w:rsidRPr="000A0D27">
        <w:rPr>
          <w:rFonts w:ascii="Calibri" w:eastAsia="Calibri" w:hAnsi="Calibri" w:cs="Arial"/>
          <w:b/>
        </w:rPr>
        <w:t>Framework</w:t>
      </w:r>
      <w:r w:rsidR="00A0774B" w:rsidRPr="000A0D27">
        <w:rPr>
          <w:rFonts w:ascii="Calibri" w:eastAsia="Calibri" w:hAnsi="Calibri" w:cs="Arial"/>
        </w:rPr>
        <w:t>)</w:t>
      </w:r>
      <w:r w:rsidR="000B0B48" w:rsidRPr="000A0D27">
        <w:rPr>
          <w:rFonts w:ascii="Calibri" w:eastAsia="Calibri" w:hAnsi="Calibri" w:cs="Arial"/>
        </w:rPr>
        <w:t xml:space="preserve"> (although the PCS Governance Framework was never implemented effectively by the Department, as explained below)</w:t>
      </w:r>
      <w:r w:rsidRPr="000A0D27">
        <w:rPr>
          <w:rFonts w:ascii="Calibri" w:eastAsia="Calibri" w:hAnsi="Calibri" w:cs="Arial"/>
        </w:rPr>
        <w:t>.</w:t>
      </w:r>
      <w:r w:rsidRPr="000A0D27">
        <w:rPr>
          <w:rFonts w:ascii="Calibri" w:eastAsia="Calibri" w:hAnsi="Calibri" w:cs="Arial"/>
          <w:vertAlign w:val="superscript"/>
        </w:rPr>
        <w:t xml:space="preserve"> </w:t>
      </w:r>
      <w:r w:rsidRPr="000A0D27">
        <w:rPr>
          <w:rFonts w:ascii="Calibri" w:eastAsia="Calibri" w:hAnsi="Calibri" w:cs="Arial"/>
        </w:rPr>
        <w:t xml:space="preserve">Prior to this, activities of </w:t>
      </w:r>
      <w:r w:rsidR="00A0774B" w:rsidRPr="000A0D27">
        <w:rPr>
          <w:rFonts w:ascii="Calibri" w:eastAsia="Calibri" w:hAnsi="Calibri" w:cs="Arial"/>
        </w:rPr>
        <w:t xml:space="preserve">PCSs </w:t>
      </w:r>
      <w:r w:rsidRPr="000A0D27">
        <w:rPr>
          <w:rFonts w:ascii="Calibri" w:eastAsia="Calibri" w:hAnsi="Calibri" w:cs="Arial"/>
        </w:rPr>
        <w:t xml:space="preserve">were governed by the </w:t>
      </w:r>
      <w:r w:rsidRPr="000A0D27">
        <w:rPr>
          <w:rFonts w:ascii="Calibri" w:eastAsia="Calibri" w:hAnsi="Calibri" w:cs="Arial"/>
          <w:i/>
        </w:rPr>
        <w:t>School Finance Manual for Victorian Government Schools</w:t>
      </w:r>
      <w:r w:rsidRPr="000A0D27">
        <w:rPr>
          <w:rFonts w:ascii="Calibri" w:eastAsia="Calibri" w:hAnsi="Calibri" w:cs="Arial"/>
        </w:rPr>
        <w:t xml:space="preserve"> and the Computerised Administrative System Environment in Schools Guidelines for Schools</w:t>
      </w:r>
      <w:r w:rsidR="009E094D" w:rsidRPr="000A0D27">
        <w:rPr>
          <w:rFonts w:ascii="Calibri" w:eastAsia="Calibri" w:hAnsi="Calibri" w:cs="Arial"/>
        </w:rPr>
        <w:t xml:space="preserve"> (</w:t>
      </w:r>
      <w:r w:rsidR="009E094D" w:rsidRPr="000A0D27">
        <w:rPr>
          <w:rFonts w:ascii="Calibri" w:eastAsia="Calibri" w:hAnsi="Calibri" w:cs="Arial"/>
          <w:b/>
        </w:rPr>
        <w:t>CASES21 Guidelines</w:t>
      </w:r>
      <w:r w:rsidR="009E094D" w:rsidRPr="000A0D27">
        <w:rPr>
          <w:rFonts w:ascii="Calibri" w:eastAsia="Calibri" w:hAnsi="Calibri" w:cs="Arial"/>
        </w:rPr>
        <w:t>)</w:t>
      </w:r>
      <w:r w:rsidR="00075BE3" w:rsidRPr="000A0D27">
        <w:rPr>
          <w:rFonts w:ascii="Calibri" w:eastAsia="Calibri" w:hAnsi="Calibri" w:cs="Arial"/>
        </w:rPr>
        <w:t>.</w:t>
      </w:r>
      <w:r w:rsidRPr="000A0D27">
        <w:rPr>
          <w:rFonts w:ascii="Calibri" w:eastAsia="Calibri" w:hAnsi="Calibri" w:cs="Arial"/>
        </w:rPr>
        <w:t xml:space="preserve"> </w:t>
      </w:r>
    </w:p>
    <w:p w:rsidR="00792345" w:rsidRPr="000A0D27" w:rsidRDefault="00792345" w:rsidP="0027001D">
      <w:pPr>
        <w:pStyle w:val="CBPNum1"/>
        <w:numPr>
          <w:ilvl w:val="0"/>
          <w:numId w:val="30"/>
        </w:numPr>
        <w:rPr>
          <w:rFonts w:ascii="Calibri" w:eastAsia="Calibri" w:hAnsi="Calibri" w:cs="Arial"/>
        </w:rPr>
      </w:pPr>
      <w:r w:rsidRPr="000A0D27">
        <w:rPr>
          <w:rFonts w:ascii="Calibri" w:eastAsia="Calibri" w:hAnsi="Calibri" w:cs="Arial"/>
        </w:rPr>
        <w:t xml:space="preserve">As per the </w:t>
      </w:r>
      <w:r w:rsidR="006A4796" w:rsidRPr="000A0D27">
        <w:rPr>
          <w:rFonts w:ascii="Calibri" w:eastAsia="Calibri" w:hAnsi="Calibri" w:cs="Arial"/>
        </w:rPr>
        <w:t>PCS Governance Framework</w:t>
      </w:r>
      <w:r w:rsidRPr="000A0D27">
        <w:rPr>
          <w:rFonts w:ascii="Calibri" w:eastAsia="Calibri" w:hAnsi="Calibri" w:cs="Arial"/>
        </w:rPr>
        <w:t xml:space="preserve">, funding </w:t>
      </w:r>
      <w:r w:rsidR="00E84FA0" w:rsidRPr="000A0D27">
        <w:rPr>
          <w:rFonts w:ascii="Calibri" w:eastAsia="Calibri" w:hAnsi="Calibri" w:cs="Arial"/>
        </w:rPr>
        <w:t>could</w:t>
      </w:r>
      <w:r w:rsidRPr="000A0D27">
        <w:rPr>
          <w:rFonts w:ascii="Calibri" w:eastAsia="Calibri" w:hAnsi="Calibri" w:cs="Arial"/>
        </w:rPr>
        <w:t xml:space="preserve"> only be provided to PCSs for the following purposes:</w:t>
      </w:r>
    </w:p>
    <w:p w:rsidR="00792345" w:rsidRPr="000A0D27" w:rsidRDefault="00A0774B" w:rsidP="0027001D">
      <w:pPr>
        <w:pStyle w:val="CBPNum2"/>
        <w:numPr>
          <w:ilvl w:val="1"/>
          <w:numId w:val="30"/>
        </w:numPr>
        <w:rPr>
          <w:rFonts w:ascii="Calibri" w:eastAsia="Calibri" w:hAnsi="Calibri"/>
        </w:rPr>
      </w:pPr>
      <w:r w:rsidRPr="000A0D27">
        <w:rPr>
          <w:rFonts w:ascii="Calibri" w:eastAsia="Calibri" w:hAnsi="Calibri"/>
        </w:rPr>
        <w:t>t</w:t>
      </w:r>
      <w:r w:rsidR="00792345" w:rsidRPr="000A0D27">
        <w:rPr>
          <w:rFonts w:ascii="Calibri" w:eastAsia="Calibri" w:hAnsi="Calibri"/>
        </w:rPr>
        <w:t>o aid the development, facilitation, implementation and evaluation of specific curriculum programs for improving student outcomes; or</w:t>
      </w:r>
    </w:p>
    <w:p w:rsidR="00792345" w:rsidRPr="000A0D27" w:rsidRDefault="00A0774B" w:rsidP="0027001D">
      <w:pPr>
        <w:pStyle w:val="CBPNum2"/>
        <w:numPr>
          <w:ilvl w:val="1"/>
          <w:numId w:val="30"/>
        </w:numPr>
        <w:rPr>
          <w:rFonts w:ascii="Calibri" w:eastAsia="Calibri" w:hAnsi="Calibri" w:cs="Arial"/>
        </w:rPr>
      </w:pPr>
      <w:proofErr w:type="gramStart"/>
      <w:r w:rsidRPr="000A0D27">
        <w:rPr>
          <w:rFonts w:ascii="Calibri" w:eastAsia="Calibri" w:hAnsi="Calibri"/>
        </w:rPr>
        <w:t>t</w:t>
      </w:r>
      <w:r w:rsidR="00792345" w:rsidRPr="000A0D27">
        <w:rPr>
          <w:rFonts w:ascii="Calibri" w:eastAsia="Calibri" w:hAnsi="Calibri"/>
        </w:rPr>
        <w:t>o</w:t>
      </w:r>
      <w:proofErr w:type="gramEnd"/>
      <w:r w:rsidR="00792345" w:rsidRPr="000A0D27">
        <w:rPr>
          <w:rFonts w:ascii="Calibri" w:eastAsia="Calibri" w:hAnsi="Calibri"/>
        </w:rPr>
        <w:t xml:space="preserve"> aid in the development, facilitation, implementation and evaluation of specific professional development programs for school leaders, teachers and </w:t>
      </w:r>
      <w:r w:rsidR="00792345" w:rsidRPr="000A0D27">
        <w:rPr>
          <w:rFonts w:ascii="Calibri" w:eastAsia="Calibri" w:hAnsi="Calibri" w:cs="Arial"/>
        </w:rPr>
        <w:t xml:space="preserve">administrative staff. </w:t>
      </w:r>
    </w:p>
    <w:p w:rsidR="00792345" w:rsidRPr="000A0D27" w:rsidRDefault="00792345" w:rsidP="00EC0699">
      <w:pPr>
        <w:pStyle w:val="CBPNum1"/>
        <w:numPr>
          <w:ilvl w:val="0"/>
          <w:numId w:val="0"/>
        </w:numPr>
        <w:ind w:left="1418"/>
        <w:rPr>
          <w:rFonts w:ascii="Calibri" w:eastAsia="Calibri" w:hAnsi="Calibri" w:cs="Arial"/>
        </w:rPr>
      </w:pPr>
      <w:r w:rsidRPr="000A0D27">
        <w:rPr>
          <w:rFonts w:ascii="Calibri" w:eastAsia="Calibri" w:hAnsi="Calibri" w:cs="Arial"/>
        </w:rPr>
        <w:t xml:space="preserve">Examples </w:t>
      </w:r>
      <w:r w:rsidR="00E84FA0" w:rsidRPr="000A0D27">
        <w:rPr>
          <w:rFonts w:ascii="Calibri" w:eastAsia="Calibri" w:hAnsi="Calibri" w:cs="Arial"/>
        </w:rPr>
        <w:t>include</w:t>
      </w:r>
      <w:r w:rsidRPr="000A0D27">
        <w:rPr>
          <w:rFonts w:ascii="Calibri" w:eastAsia="Calibri" w:hAnsi="Calibri" w:cs="Arial"/>
        </w:rPr>
        <w:t xml:space="preserve"> cluster school sports activities, </w:t>
      </w:r>
      <w:r w:rsidR="00A0774B" w:rsidRPr="000A0D27">
        <w:rPr>
          <w:rFonts w:ascii="Calibri" w:eastAsia="Calibri" w:hAnsi="Calibri" w:cs="Arial"/>
        </w:rPr>
        <w:t>p</w:t>
      </w:r>
      <w:r w:rsidRPr="000A0D27">
        <w:rPr>
          <w:rFonts w:ascii="Calibri" w:eastAsia="Calibri" w:hAnsi="Calibri" w:cs="Arial"/>
        </w:rPr>
        <w:t>rincipal cluster seminars, Vocational Education and Training (</w:t>
      </w:r>
      <w:r w:rsidRPr="000A0D27">
        <w:rPr>
          <w:rFonts w:ascii="Calibri" w:eastAsia="Calibri" w:hAnsi="Calibri" w:cs="Arial"/>
          <w:b/>
        </w:rPr>
        <w:t>VET</w:t>
      </w:r>
      <w:r w:rsidRPr="000A0D27">
        <w:rPr>
          <w:rFonts w:ascii="Calibri" w:eastAsia="Calibri" w:hAnsi="Calibri" w:cs="Arial"/>
        </w:rPr>
        <w:t>) in Schools programs, teacher professional development programs and reading recovery coordinators.</w:t>
      </w:r>
    </w:p>
    <w:p w:rsidR="00792345" w:rsidRPr="000A0D27" w:rsidRDefault="00792345" w:rsidP="0027001D">
      <w:pPr>
        <w:pStyle w:val="CBPNum1"/>
        <w:numPr>
          <w:ilvl w:val="0"/>
          <w:numId w:val="30"/>
        </w:numPr>
        <w:rPr>
          <w:rFonts w:ascii="Calibri" w:eastAsia="Calibri" w:hAnsi="Calibri" w:cs="Arial"/>
        </w:rPr>
      </w:pPr>
      <w:r w:rsidRPr="000A0D27">
        <w:rPr>
          <w:rFonts w:ascii="Calibri" w:eastAsia="Calibri" w:hAnsi="Calibri" w:cs="Arial"/>
        </w:rPr>
        <w:t xml:space="preserve">Specifically excluded activities </w:t>
      </w:r>
      <w:r w:rsidR="00E84FA0" w:rsidRPr="000A0D27">
        <w:rPr>
          <w:rFonts w:ascii="Calibri" w:eastAsia="Calibri" w:hAnsi="Calibri" w:cs="Arial"/>
        </w:rPr>
        <w:t xml:space="preserve">included </w:t>
      </w:r>
      <w:r w:rsidRPr="000A0D27">
        <w:rPr>
          <w:rFonts w:ascii="Calibri" w:eastAsia="Calibri" w:hAnsi="Calibri" w:cs="Arial"/>
        </w:rPr>
        <w:t>capital and maintenance work at regional facilities and any regional operating expenditure.</w:t>
      </w:r>
    </w:p>
    <w:p w:rsidR="00792345" w:rsidRPr="00967A1B" w:rsidRDefault="0087488B" w:rsidP="00967A1B">
      <w:pPr>
        <w:pStyle w:val="JCMCS3"/>
        <w:ind w:left="568"/>
        <w:rPr>
          <w:rFonts w:ascii="Calibri" w:hAnsi="Calibri" w:cs="Arial"/>
          <w:i/>
          <w:sz w:val="24"/>
          <w:szCs w:val="24"/>
        </w:rPr>
      </w:pPr>
      <w:bookmarkStart w:id="41" w:name="_Toc423369033"/>
      <w:r w:rsidRPr="00967A1B">
        <w:rPr>
          <w:rFonts w:ascii="Calibri" w:hAnsi="Calibri" w:cs="Arial"/>
          <w:i/>
          <w:sz w:val="24"/>
          <w:szCs w:val="24"/>
        </w:rPr>
        <w:t>Early evolution of the arrangements</w:t>
      </w:r>
      <w:bookmarkEnd w:id="41"/>
    </w:p>
    <w:p w:rsidR="00792345" w:rsidRPr="000A0D27" w:rsidRDefault="00792345" w:rsidP="0027001D">
      <w:pPr>
        <w:pStyle w:val="CBPNum1"/>
        <w:numPr>
          <w:ilvl w:val="0"/>
          <w:numId w:val="30"/>
        </w:numPr>
        <w:rPr>
          <w:rFonts w:ascii="Calibri" w:eastAsia="Calibri" w:hAnsi="Calibri" w:cs="Arial"/>
        </w:rPr>
      </w:pPr>
      <w:r w:rsidRPr="000A0D27">
        <w:rPr>
          <w:rFonts w:ascii="Calibri" w:eastAsia="Calibri" w:hAnsi="Calibri" w:cs="Arial"/>
        </w:rPr>
        <w:t>The concept of schools forming groups to deliver programs grew over time, and the finite point at which this began is unknown.</w:t>
      </w:r>
      <w:r w:rsidR="00274784" w:rsidRPr="000A0D27">
        <w:rPr>
          <w:rFonts w:ascii="Calibri" w:eastAsia="Calibri" w:hAnsi="Calibri" w:cs="Arial"/>
        </w:rPr>
        <w:t xml:space="preserve"> </w:t>
      </w:r>
      <w:r w:rsidRPr="000A0D27">
        <w:rPr>
          <w:rFonts w:ascii="Calibri" w:eastAsia="Calibri" w:hAnsi="Calibri" w:cs="Arial"/>
        </w:rPr>
        <w:t>As th</w:t>
      </w:r>
      <w:r w:rsidR="00FB437F" w:rsidRPr="000A0D27">
        <w:rPr>
          <w:rFonts w:ascii="Calibri" w:eastAsia="Calibri" w:hAnsi="Calibri" w:cs="Arial"/>
        </w:rPr>
        <w:t xml:space="preserve">ese arrangements </w:t>
      </w:r>
      <w:r w:rsidRPr="000A0D27">
        <w:rPr>
          <w:rFonts w:ascii="Calibri" w:eastAsia="Calibri" w:hAnsi="Calibri" w:cs="Arial"/>
        </w:rPr>
        <w:t>evolved</w:t>
      </w:r>
      <w:r w:rsidR="00CE25E1" w:rsidRPr="000A0D27">
        <w:rPr>
          <w:rFonts w:ascii="Calibri" w:eastAsia="Calibri" w:hAnsi="Calibri" w:cs="Arial"/>
        </w:rPr>
        <w:t>,</w:t>
      </w:r>
      <w:r w:rsidRPr="000A0D27">
        <w:rPr>
          <w:rFonts w:ascii="Calibri" w:eastAsia="Calibri" w:hAnsi="Calibri" w:cs="Arial"/>
        </w:rPr>
        <w:t xml:space="preserve"> a</w:t>
      </w:r>
      <w:r w:rsidR="00FB437F" w:rsidRPr="000A0D27">
        <w:rPr>
          <w:rFonts w:ascii="Calibri" w:eastAsia="Calibri" w:hAnsi="Calibri" w:cs="Arial"/>
        </w:rPr>
        <w:t xml:space="preserve">n opportunity </w:t>
      </w:r>
      <w:r w:rsidR="00FB437F" w:rsidRPr="000A0D27">
        <w:rPr>
          <w:rFonts w:ascii="Calibri" w:eastAsia="Calibri" w:hAnsi="Calibri" w:cs="Arial"/>
        </w:rPr>
        <w:lastRenderedPageBreak/>
        <w:t>emerged</w:t>
      </w:r>
      <w:r w:rsidRPr="000A0D27">
        <w:rPr>
          <w:rFonts w:ascii="Calibri" w:eastAsia="Calibri" w:hAnsi="Calibri" w:cs="Arial"/>
        </w:rPr>
        <w:t xml:space="preserve"> </w:t>
      </w:r>
      <w:r w:rsidR="00CE25E1" w:rsidRPr="000A0D27">
        <w:rPr>
          <w:rFonts w:ascii="Calibri" w:eastAsia="Calibri" w:hAnsi="Calibri" w:cs="Arial"/>
        </w:rPr>
        <w:t>f</w:t>
      </w:r>
      <w:r w:rsidRPr="000A0D27">
        <w:rPr>
          <w:rFonts w:ascii="Calibri" w:eastAsia="Calibri" w:hAnsi="Calibri" w:cs="Arial"/>
        </w:rPr>
        <w:t>o</w:t>
      </w:r>
      <w:r w:rsidR="00CE25E1" w:rsidRPr="000A0D27">
        <w:rPr>
          <w:rFonts w:ascii="Calibri" w:eastAsia="Calibri" w:hAnsi="Calibri" w:cs="Arial"/>
        </w:rPr>
        <w:t>r</w:t>
      </w:r>
      <w:r w:rsidRPr="000A0D27">
        <w:rPr>
          <w:rFonts w:ascii="Calibri" w:eastAsia="Calibri" w:hAnsi="Calibri" w:cs="Arial"/>
        </w:rPr>
        <w:t xml:space="preserve"> central and regional offices to provide funding</w:t>
      </w:r>
      <w:r w:rsidR="00FB437F" w:rsidRPr="000A0D27">
        <w:rPr>
          <w:rFonts w:ascii="Calibri" w:eastAsia="Calibri" w:hAnsi="Calibri" w:cs="Arial"/>
        </w:rPr>
        <w:t xml:space="preserve"> and expand the use </w:t>
      </w:r>
      <w:r w:rsidRPr="000A0D27">
        <w:rPr>
          <w:rFonts w:ascii="Calibri" w:eastAsia="Calibri" w:hAnsi="Calibri" w:cs="Arial"/>
        </w:rPr>
        <w:t>o</w:t>
      </w:r>
      <w:r w:rsidR="00FB437F" w:rsidRPr="000A0D27">
        <w:rPr>
          <w:rFonts w:ascii="Calibri" w:eastAsia="Calibri" w:hAnsi="Calibri" w:cs="Arial"/>
        </w:rPr>
        <w:t>f</w:t>
      </w:r>
      <w:r w:rsidRPr="000A0D27">
        <w:rPr>
          <w:rFonts w:ascii="Calibri" w:eastAsia="Calibri" w:hAnsi="Calibri" w:cs="Arial"/>
        </w:rPr>
        <w:t xml:space="preserve"> these groups of schools </w:t>
      </w:r>
      <w:r w:rsidR="00274784" w:rsidRPr="000A0D27">
        <w:rPr>
          <w:rFonts w:ascii="Calibri" w:eastAsia="Calibri" w:hAnsi="Calibri" w:cs="Arial"/>
        </w:rPr>
        <w:t>for legitimate and, as we have seen, illegitimate purposes</w:t>
      </w:r>
      <w:r w:rsidRPr="000A0D27">
        <w:rPr>
          <w:rFonts w:ascii="Calibri" w:eastAsia="Calibri" w:hAnsi="Calibri" w:cs="Arial"/>
        </w:rPr>
        <w:t xml:space="preserve">. </w:t>
      </w:r>
    </w:p>
    <w:p w:rsidR="00792345" w:rsidRPr="000A0D27" w:rsidRDefault="00792345" w:rsidP="0027001D">
      <w:pPr>
        <w:pStyle w:val="CBPNum1"/>
        <w:numPr>
          <w:ilvl w:val="0"/>
          <w:numId w:val="30"/>
        </w:numPr>
        <w:rPr>
          <w:rFonts w:ascii="Calibri" w:eastAsia="Calibri" w:hAnsi="Calibri" w:cs="Arial"/>
        </w:rPr>
      </w:pPr>
      <w:r w:rsidRPr="000A0D27">
        <w:rPr>
          <w:rFonts w:ascii="Calibri" w:eastAsia="Calibri" w:hAnsi="Calibri" w:cs="Arial"/>
        </w:rPr>
        <w:t>An October 2005 draft document</w:t>
      </w:r>
      <w:r w:rsidR="008F1D59" w:rsidRPr="000A0D27" w:rsidDel="00CE25E1">
        <w:rPr>
          <w:rFonts w:ascii="Calibri" w:eastAsia="Calibri" w:hAnsi="Calibri" w:cs="Arial"/>
        </w:rPr>
        <w:t xml:space="preserve"> </w:t>
      </w:r>
      <w:r w:rsidRPr="000A0D27">
        <w:rPr>
          <w:rFonts w:ascii="Calibri" w:eastAsia="Calibri" w:hAnsi="Calibri" w:cs="Arial"/>
        </w:rPr>
        <w:t>refers to banker/coordinating/cluster school arrangements and the GST implications of a dozen different situations, none of which include the depositing of regional or central funds into a school’s bank account which might then be claimed back by the region or centre.</w:t>
      </w:r>
    </w:p>
    <w:p w:rsidR="00792345" w:rsidRPr="000A0D27" w:rsidRDefault="00792345" w:rsidP="0027001D">
      <w:pPr>
        <w:pStyle w:val="CBPNum1"/>
        <w:numPr>
          <w:ilvl w:val="0"/>
          <w:numId w:val="30"/>
        </w:numPr>
        <w:rPr>
          <w:rFonts w:ascii="Calibri" w:eastAsia="Calibri" w:hAnsi="Calibri" w:cs="Arial"/>
        </w:rPr>
      </w:pPr>
      <w:r w:rsidRPr="000A0D27">
        <w:rPr>
          <w:rFonts w:ascii="Calibri" w:eastAsia="Calibri" w:hAnsi="Calibri" w:cs="Arial"/>
        </w:rPr>
        <w:t>By January 2006</w:t>
      </w:r>
      <w:r w:rsidR="00A4022A" w:rsidRPr="000A0D27">
        <w:rPr>
          <w:rFonts w:ascii="Calibri" w:eastAsia="Calibri" w:hAnsi="Calibri" w:cs="Arial"/>
        </w:rPr>
        <w:t>,</w:t>
      </w:r>
      <w:r w:rsidRPr="000A0D27">
        <w:rPr>
          <w:rFonts w:ascii="Calibri" w:eastAsia="Calibri" w:hAnsi="Calibri" w:cs="Arial"/>
        </w:rPr>
        <w:t xml:space="preserve"> </w:t>
      </w:r>
      <w:r w:rsidR="00A4022A" w:rsidRPr="000A0D27">
        <w:rPr>
          <w:rFonts w:ascii="Calibri" w:eastAsia="Calibri" w:hAnsi="Calibri" w:cs="Arial"/>
        </w:rPr>
        <w:t xml:space="preserve">the term </w:t>
      </w:r>
      <w:r w:rsidR="00FC1F1E">
        <w:rPr>
          <w:rFonts w:ascii="Calibri" w:eastAsia="Calibri" w:hAnsi="Calibri" w:cs="Arial"/>
        </w:rPr>
        <w:t xml:space="preserve">‘Program Coordinator School’ </w:t>
      </w:r>
      <w:r w:rsidRPr="000A0D27">
        <w:rPr>
          <w:rFonts w:ascii="Calibri" w:eastAsia="Calibri" w:hAnsi="Calibri" w:cs="Arial"/>
        </w:rPr>
        <w:t>was introduced to better describe their purpose</w:t>
      </w:r>
      <w:r w:rsidR="00A0774B" w:rsidRPr="000A0D27">
        <w:rPr>
          <w:rFonts w:ascii="Calibri" w:eastAsia="Calibri" w:hAnsi="Calibri" w:cs="Arial"/>
        </w:rPr>
        <w:t>,</w:t>
      </w:r>
      <w:r w:rsidRPr="000A0D27">
        <w:rPr>
          <w:rFonts w:ascii="Calibri" w:eastAsia="Calibri" w:hAnsi="Calibri" w:cs="Arial"/>
        </w:rPr>
        <w:t xml:space="preserve"> which is to facilitate collaboration between schools, and a new policy developed. An email dated 15 March 2006 refers to the inclusion of the new PCS policy on the agenda of the next Regional Directors meeting. </w:t>
      </w:r>
    </w:p>
    <w:p w:rsidR="00792345" w:rsidRPr="000A0D27" w:rsidRDefault="00792345" w:rsidP="0027001D">
      <w:pPr>
        <w:pStyle w:val="CBPNum1"/>
        <w:numPr>
          <w:ilvl w:val="0"/>
          <w:numId w:val="30"/>
        </w:numPr>
        <w:rPr>
          <w:rFonts w:ascii="Calibri" w:eastAsia="Calibri" w:hAnsi="Calibri" w:cs="Arial"/>
        </w:rPr>
      </w:pPr>
      <w:r w:rsidRPr="000A0D27">
        <w:rPr>
          <w:rFonts w:ascii="Calibri" w:eastAsia="Calibri" w:hAnsi="Calibri" w:cs="Arial"/>
        </w:rPr>
        <w:t xml:space="preserve">The </w:t>
      </w:r>
      <w:r w:rsidR="00CE25E1" w:rsidRPr="000A0D27">
        <w:rPr>
          <w:rFonts w:ascii="Calibri" w:eastAsia="Calibri" w:hAnsi="Calibri" w:cs="Arial"/>
        </w:rPr>
        <w:t xml:space="preserve">Department’s </w:t>
      </w:r>
      <w:r w:rsidRPr="000A0D27">
        <w:rPr>
          <w:rFonts w:ascii="Calibri" w:eastAsia="Calibri" w:hAnsi="Calibri" w:cs="Arial"/>
          <w:i/>
        </w:rPr>
        <w:t>School Finance Manual for Victorian Government Schools</w:t>
      </w:r>
      <w:r w:rsidRPr="000A0D27">
        <w:rPr>
          <w:rFonts w:ascii="Calibri" w:eastAsia="Calibri" w:hAnsi="Calibri" w:cs="Arial"/>
        </w:rPr>
        <w:t xml:space="preserve"> included references to schools managing funds on behalf of clusters/groups as coordinator schools.</w:t>
      </w:r>
      <w:r w:rsidRPr="000A0D27">
        <w:rPr>
          <w:rFonts w:ascii="Calibri" w:eastAsia="Calibri" w:hAnsi="Calibri" w:cs="Arial"/>
          <w:vertAlign w:val="superscript"/>
        </w:rPr>
        <w:t xml:space="preserve"> </w:t>
      </w:r>
      <w:r w:rsidRPr="000A0D27">
        <w:rPr>
          <w:rFonts w:ascii="Calibri" w:eastAsia="Calibri" w:hAnsi="Calibri" w:cs="Arial"/>
        </w:rPr>
        <w:t xml:space="preserve">The </w:t>
      </w:r>
      <w:r w:rsidR="00CE25E1" w:rsidRPr="000A0D27">
        <w:rPr>
          <w:rFonts w:ascii="Calibri" w:eastAsia="Calibri" w:hAnsi="Calibri" w:cs="Arial"/>
        </w:rPr>
        <w:t xml:space="preserve">Department’s </w:t>
      </w:r>
      <w:r w:rsidRPr="000A0D27">
        <w:rPr>
          <w:rFonts w:ascii="Calibri" w:eastAsia="Calibri" w:hAnsi="Calibri" w:cs="Arial"/>
          <w:i/>
        </w:rPr>
        <w:t>CASES21 Guidelines for Schools</w:t>
      </w:r>
      <w:r w:rsidRPr="000A0D27">
        <w:rPr>
          <w:rFonts w:ascii="Calibri" w:eastAsia="Calibri" w:hAnsi="Calibri" w:cs="Arial"/>
        </w:rPr>
        <w:t xml:space="preserve"> explains the administrative practices for schools in managing funds on behalf of clusters/groups, along with the </w:t>
      </w:r>
      <w:r w:rsidRPr="003549EE">
        <w:rPr>
          <w:rFonts w:ascii="Calibri" w:eastAsia="Calibri" w:hAnsi="Calibri" w:cs="Arial"/>
          <w:i/>
        </w:rPr>
        <w:t>Draft GST Issues Arising from Banker/Coordinating/Cluster School Arrangements Policy October 2005</w:t>
      </w:r>
      <w:r w:rsidRPr="000A0D27">
        <w:rPr>
          <w:rFonts w:ascii="Calibri" w:eastAsia="Calibri" w:hAnsi="Calibri" w:cs="Arial"/>
        </w:rPr>
        <w:t xml:space="preserve">. </w:t>
      </w:r>
    </w:p>
    <w:p w:rsidR="00C93915" w:rsidRPr="000A0D27" w:rsidRDefault="00792345" w:rsidP="0027001D">
      <w:pPr>
        <w:pStyle w:val="CBPNum1"/>
        <w:numPr>
          <w:ilvl w:val="0"/>
          <w:numId w:val="30"/>
        </w:numPr>
        <w:rPr>
          <w:rFonts w:ascii="Calibri" w:eastAsia="Calibri" w:hAnsi="Calibri" w:cs="Arial"/>
        </w:rPr>
      </w:pPr>
      <w:r w:rsidRPr="000A0D27">
        <w:rPr>
          <w:rFonts w:ascii="Calibri" w:eastAsia="Calibri" w:hAnsi="Calibri" w:cs="Arial"/>
        </w:rPr>
        <w:t>In December 2010, a Review</w:t>
      </w:r>
      <w:r w:rsidR="003549EE">
        <w:rPr>
          <w:rFonts w:ascii="Calibri" w:eastAsia="Calibri" w:hAnsi="Calibri" w:cs="Arial"/>
        </w:rPr>
        <w:t xml:space="preserve"> of Program Coordinator Schools</w:t>
      </w:r>
      <w:r w:rsidRPr="000A0D27">
        <w:rPr>
          <w:rFonts w:ascii="Calibri" w:eastAsia="Calibri" w:hAnsi="Calibri" w:cs="Arial"/>
        </w:rPr>
        <w:t xml:space="preserve"> was undertaken </w:t>
      </w:r>
      <w:r w:rsidR="0087488B" w:rsidRPr="000A0D27">
        <w:rPr>
          <w:rFonts w:ascii="Calibri" w:eastAsia="Calibri" w:hAnsi="Calibri" w:cs="Arial"/>
        </w:rPr>
        <w:t>by the Department’s former Portfolio Governance and Improvement Division (</w:t>
      </w:r>
      <w:r w:rsidR="0087488B" w:rsidRPr="000A0D27">
        <w:rPr>
          <w:rFonts w:ascii="Calibri" w:eastAsia="Calibri" w:hAnsi="Calibri" w:cs="Arial"/>
          <w:b/>
        </w:rPr>
        <w:t>PGID</w:t>
      </w:r>
      <w:r w:rsidR="0087488B" w:rsidRPr="000A0D27">
        <w:rPr>
          <w:rFonts w:ascii="Calibri" w:eastAsia="Calibri" w:hAnsi="Calibri" w:cs="Arial"/>
        </w:rPr>
        <w:t>).  The findings of that audit, recommendations, and implementation (or otherwise) of those recommendation are crucially informative to the matters currently before IBAC and the Department’s consideration of a way forward.</w:t>
      </w:r>
    </w:p>
    <w:p w:rsidR="005551EE" w:rsidRPr="000A0D27" w:rsidRDefault="002A270A" w:rsidP="005551EE">
      <w:pPr>
        <w:pStyle w:val="JCMCS1"/>
        <w:rPr>
          <w:rFonts w:ascii="Calibri" w:hAnsi="Calibri" w:cs="Arial"/>
        </w:rPr>
      </w:pPr>
      <w:bookmarkStart w:id="42" w:name="_Toc423369034"/>
      <w:r w:rsidRPr="000A0D27">
        <w:rPr>
          <w:rFonts w:ascii="Calibri" w:hAnsi="Calibri" w:cs="Arial"/>
        </w:rPr>
        <w:t>B</w:t>
      </w:r>
      <w:r w:rsidR="005551EE" w:rsidRPr="000A0D27">
        <w:rPr>
          <w:rFonts w:ascii="Calibri" w:hAnsi="Calibri" w:cs="Arial"/>
        </w:rPr>
        <w:t>.</w:t>
      </w:r>
      <w:r w:rsidR="005551EE" w:rsidRPr="000A0D27">
        <w:rPr>
          <w:rFonts w:ascii="Calibri" w:hAnsi="Calibri" w:cs="Arial"/>
        </w:rPr>
        <w:tab/>
        <w:t>The PCS Audit (2010)</w:t>
      </w:r>
      <w:bookmarkEnd w:id="42"/>
    </w:p>
    <w:p w:rsidR="005551EE" w:rsidRPr="00967A1B" w:rsidRDefault="005551EE" w:rsidP="00967A1B">
      <w:pPr>
        <w:pStyle w:val="JCMCS3"/>
        <w:ind w:left="568"/>
        <w:rPr>
          <w:rFonts w:ascii="Calibri" w:hAnsi="Calibri" w:cs="Arial"/>
          <w:i/>
          <w:sz w:val="24"/>
          <w:szCs w:val="24"/>
        </w:rPr>
      </w:pPr>
      <w:bookmarkStart w:id="43" w:name="_Toc423369035"/>
      <w:r w:rsidRPr="00967A1B">
        <w:rPr>
          <w:rFonts w:ascii="Calibri" w:hAnsi="Calibri" w:cs="Arial"/>
          <w:i/>
          <w:sz w:val="24"/>
          <w:szCs w:val="24"/>
        </w:rPr>
        <w:t>Background</w:t>
      </w:r>
      <w:bookmarkEnd w:id="43"/>
      <w:r w:rsidRPr="00967A1B">
        <w:rPr>
          <w:rFonts w:ascii="Calibri" w:hAnsi="Calibri" w:cs="Arial"/>
          <w:i/>
          <w:sz w:val="24"/>
          <w:szCs w:val="24"/>
        </w:rPr>
        <w:t xml:space="preserve"> </w:t>
      </w:r>
    </w:p>
    <w:p w:rsidR="005551EE" w:rsidRPr="000A0D27" w:rsidRDefault="00F11212" w:rsidP="0027001D">
      <w:pPr>
        <w:pStyle w:val="CBPNum1"/>
        <w:numPr>
          <w:ilvl w:val="0"/>
          <w:numId w:val="30"/>
        </w:numPr>
        <w:rPr>
          <w:rFonts w:ascii="Calibri" w:eastAsia="Calibri" w:hAnsi="Calibri" w:cs="Arial"/>
        </w:rPr>
      </w:pPr>
      <w:r w:rsidRPr="000A0D27">
        <w:rPr>
          <w:rFonts w:ascii="Calibri" w:eastAsia="Calibri" w:hAnsi="Calibri" w:cs="Arial"/>
        </w:rPr>
        <w:t>In 2010</w:t>
      </w:r>
      <w:r w:rsidR="00265160" w:rsidRPr="000A0D27">
        <w:rPr>
          <w:rFonts w:ascii="Calibri" w:eastAsia="Calibri" w:hAnsi="Calibri" w:cs="Arial"/>
        </w:rPr>
        <w:t>,</w:t>
      </w:r>
      <w:r w:rsidRPr="000A0D27">
        <w:rPr>
          <w:rFonts w:ascii="Calibri" w:eastAsia="Calibri" w:hAnsi="Calibri" w:cs="Arial"/>
        </w:rPr>
        <w:t xml:space="preserve"> the</w:t>
      </w:r>
      <w:r w:rsidR="00C93C2A" w:rsidRPr="000A0D27">
        <w:rPr>
          <w:rFonts w:ascii="Calibri" w:eastAsia="Calibri" w:hAnsi="Calibri" w:cs="Arial"/>
        </w:rPr>
        <w:t xml:space="preserve"> former</w:t>
      </w:r>
      <w:r w:rsidRPr="000A0D27">
        <w:rPr>
          <w:rFonts w:ascii="Calibri" w:eastAsia="Calibri" w:hAnsi="Calibri" w:cs="Arial"/>
        </w:rPr>
        <w:t xml:space="preserve"> </w:t>
      </w:r>
      <w:r w:rsidR="0087488B" w:rsidRPr="000A0D27">
        <w:rPr>
          <w:rFonts w:ascii="Calibri" w:eastAsia="Calibri" w:hAnsi="Calibri" w:cs="Arial"/>
        </w:rPr>
        <w:t xml:space="preserve">PGID </w:t>
      </w:r>
      <w:r w:rsidRPr="000A0D27">
        <w:rPr>
          <w:rFonts w:ascii="Calibri" w:eastAsia="Calibri" w:hAnsi="Calibri" w:cs="Arial"/>
        </w:rPr>
        <w:t>initiated an audit in relation to PCSs</w:t>
      </w:r>
      <w:r w:rsidR="00353EB2" w:rsidRPr="000A0D27">
        <w:rPr>
          <w:rFonts w:ascii="Calibri" w:eastAsia="Calibri" w:hAnsi="Calibri" w:cs="Arial"/>
        </w:rPr>
        <w:t xml:space="preserve"> (</w:t>
      </w:r>
      <w:r w:rsidR="00353EB2" w:rsidRPr="000A0D27">
        <w:rPr>
          <w:rFonts w:ascii="Calibri" w:eastAsia="Calibri" w:hAnsi="Calibri" w:cs="Arial"/>
          <w:b/>
        </w:rPr>
        <w:t>2010 Audit</w:t>
      </w:r>
      <w:r w:rsidR="00353EB2" w:rsidRPr="000A0D27">
        <w:rPr>
          <w:rFonts w:ascii="Calibri" w:eastAsia="Calibri" w:hAnsi="Calibri" w:cs="Arial"/>
        </w:rPr>
        <w:t xml:space="preserve">). The 2010 Audit was based on a </w:t>
      </w:r>
      <w:r w:rsidR="00C93C2A" w:rsidRPr="000A0D27">
        <w:rPr>
          <w:rFonts w:ascii="Calibri" w:eastAsia="Calibri" w:hAnsi="Calibri" w:cs="Arial"/>
        </w:rPr>
        <w:t>sample of PCSs</w:t>
      </w:r>
      <w:r w:rsidR="0020679C" w:rsidRPr="000A0D27">
        <w:rPr>
          <w:rFonts w:ascii="Calibri" w:eastAsia="Calibri" w:hAnsi="Calibri" w:cs="Arial"/>
        </w:rPr>
        <w:t xml:space="preserve"> selected </w:t>
      </w:r>
      <w:r w:rsidR="00C93C2A" w:rsidRPr="000A0D27">
        <w:rPr>
          <w:rFonts w:ascii="Calibri" w:eastAsia="Calibri" w:hAnsi="Calibri" w:cs="Arial"/>
        </w:rPr>
        <w:t xml:space="preserve">by the PGID. </w:t>
      </w:r>
    </w:p>
    <w:p w:rsidR="00F11212" w:rsidRPr="000A0D27" w:rsidRDefault="00F11212" w:rsidP="0027001D">
      <w:pPr>
        <w:pStyle w:val="CBPNum1"/>
        <w:numPr>
          <w:ilvl w:val="0"/>
          <w:numId w:val="30"/>
        </w:numPr>
        <w:rPr>
          <w:rFonts w:ascii="Calibri" w:eastAsia="Calibri" w:hAnsi="Calibri" w:cs="Arial"/>
        </w:rPr>
      </w:pPr>
      <w:r w:rsidRPr="000A0D27">
        <w:rPr>
          <w:rFonts w:ascii="Calibri" w:eastAsia="Calibri" w:hAnsi="Calibri" w:cs="Arial"/>
        </w:rPr>
        <w:t xml:space="preserve">The </w:t>
      </w:r>
      <w:r w:rsidR="0000503A" w:rsidRPr="000A0D27">
        <w:rPr>
          <w:rFonts w:ascii="Calibri" w:eastAsia="Calibri" w:hAnsi="Calibri" w:cs="Arial"/>
        </w:rPr>
        <w:t>2010 A</w:t>
      </w:r>
      <w:r w:rsidRPr="000A0D27">
        <w:rPr>
          <w:rFonts w:ascii="Calibri" w:eastAsia="Calibri" w:hAnsi="Calibri" w:cs="Arial"/>
        </w:rPr>
        <w:t xml:space="preserve">udit took place </w:t>
      </w:r>
      <w:r w:rsidR="00C93C2A" w:rsidRPr="000A0D27">
        <w:rPr>
          <w:rFonts w:ascii="Calibri" w:eastAsia="Calibri" w:hAnsi="Calibri" w:cs="Arial"/>
        </w:rPr>
        <w:t>when Jeff Rosewarne was the</w:t>
      </w:r>
      <w:r w:rsidRPr="000A0D27">
        <w:rPr>
          <w:rFonts w:ascii="Calibri" w:eastAsia="Calibri" w:hAnsi="Calibri" w:cs="Arial"/>
        </w:rPr>
        <w:t xml:space="preserve"> Acting Secretary</w:t>
      </w:r>
      <w:r w:rsidR="00C93C2A" w:rsidRPr="000A0D27">
        <w:rPr>
          <w:rFonts w:ascii="Calibri" w:eastAsia="Calibri" w:hAnsi="Calibri" w:cs="Arial"/>
        </w:rPr>
        <w:t xml:space="preserve"> of </w:t>
      </w:r>
      <w:r w:rsidR="003549EE">
        <w:rPr>
          <w:rFonts w:ascii="Calibri" w:eastAsia="Calibri" w:hAnsi="Calibri" w:cs="Arial"/>
        </w:rPr>
        <w:t>t</w:t>
      </w:r>
      <w:r w:rsidR="00994F04" w:rsidRPr="000A0D27">
        <w:rPr>
          <w:rFonts w:ascii="Calibri" w:eastAsia="Calibri" w:hAnsi="Calibri" w:cs="Arial"/>
        </w:rPr>
        <w:t>he Department</w:t>
      </w:r>
      <w:r w:rsidRPr="000A0D27">
        <w:rPr>
          <w:rFonts w:ascii="Calibri" w:eastAsia="Calibri" w:hAnsi="Calibri" w:cs="Arial"/>
        </w:rPr>
        <w:t xml:space="preserve">.  Though the </w:t>
      </w:r>
      <w:r w:rsidR="0009554D" w:rsidRPr="000A0D27">
        <w:rPr>
          <w:rFonts w:ascii="Calibri" w:eastAsia="Calibri" w:hAnsi="Calibri" w:cs="Arial"/>
        </w:rPr>
        <w:t>2010 A</w:t>
      </w:r>
      <w:r w:rsidRPr="000A0D27">
        <w:rPr>
          <w:rFonts w:ascii="Calibri" w:eastAsia="Calibri" w:hAnsi="Calibri" w:cs="Arial"/>
        </w:rPr>
        <w:t xml:space="preserve">udit was complete as at </w:t>
      </w:r>
      <w:r w:rsidR="009121BF" w:rsidRPr="000A0D27">
        <w:rPr>
          <w:rFonts w:ascii="Calibri" w:eastAsia="Calibri" w:hAnsi="Calibri" w:cs="Arial"/>
        </w:rPr>
        <w:t xml:space="preserve">December </w:t>
      </w:r>
      <w:r w:rsidRPr="000A0D27">
        <w:rPr>
          <w:rFonts w:ascii="Calibri" w:eastAsia="Calibri" w:hAnsi="Calibri" w:cs="Arial"/>
        </w:rPr>
        <w:t xml:space="preserve">2010, it </w:t>
      </w:r>
      <w:r w:rsidR="009121BF" w:rsidRPr="000A0D27">
        <w:rPr>
          <w:rFonts w:ascii="Calibri" w:eastAsia="Calibri" w:hAnsi="Calibri" w:cs="Arial"/>
        </w:rPr>
        <w:t xml:space="preserve">was not signed off </w:t>
      </w:r>
      <w:r w:rsidRPr="000A0D27">
        <w:rPr>
          <w:rFonts w:ascii="Calibri" w:eastAsia="Calibri" w:hAnsi="Calibri" w:cs="Arial"/>
        </w:rPr>
        <w:t>by Management for almost 12 months.  Ultimately</w:t>
      </w:r>
      <w:r w:rsidR="0000503A" w:rsidRPr="000A0D27">
        <w:rPr>
          <w:rFonts w:ascii="Calibri" w:eastAsia="Calibri" w:hAnsi="Calibri" w:cs="Arial"/>
        </w:rPr>
        <w:t>,</w:t>
      </w:r>
      <w:r w:rsidRPr="000A0D27">
        <w:rPr>
          <w:rFonts w:ascii="Calibri" w:eastAsia="Calibri" w:hAnsi="Calibri" w:cs="Arial"/>
        </w:rPr>
        <w:t xml:space="preserve"> on 31 August 2011, John Allman, then </w:t>
      </w:r>
      <w:r w:rsidR="009121BF" w:rsidRPr="000A0D27">
        <w:rPr>
          <w:rFonts w:ascii="Calibri" w:eastAsia="Calibri" w:hAnsi="Calibri" w:cs="Arial"/>
        </w:rPr>
        <w:t xml:space="preserve">Acting </w:t>
      </w:r>
      <w:r w:rsidR="000974A4" w:rsidRPr="000A0D27">
        <w:rPr>
          <w:rFonts w:ascii="Calibri" w:eastAsia="Calibri" w:hAnsi="Calibri" w:cs="Arial"/>
        </w:rPr>
        <w:t>Deputy</w:t>
      </w:r>
      <w:r w:rsidRPr="000A0D27">
        <w:rPr>
          <w:rFonts w:ascii="Calibri" w:eastAsia="Calibri" w:hAnsi="Calibri" w:cs="Arial"/>
        </w:rPr>
        <w:t xml:space="preserve"> Secretary signed off on the report together with Claire Britchford, Chief Financial Officer.</w:t>
      </w:r>
    </w:p>
    <w:p w:rsidR="00F11212" w:rsidRPr="000A0D27" w:rsidRDefault="00CD04F4" w:rsidP="0027001D">
      <w:pPr>
        <w:pStyle w:val="CBPNum1"/>
        <w:numPr>
          <w:ilvl w:val="0"/>
          <w:numId w:val="30"/>
        </w:numPr>
        <w:rPr>
          <w:rFonts w:ascii="Calibri" w:eastAsia="Calibri" w:hAnsi="Calibri"/>
        </w:rPr>
      </w:pPr>
      <w:r w:rsidRPr="000A0D27">
        <w:rPr>
          <w:rFonts w:ascii="Calibri" w:eastAsia="Calibri" w:hAnsi="Calibri"/>
        </w:rPr>
        <w:t xml:space="preserve">The 2010 Audit </w:t>
      </w:r>
      <w:r w:rsidR="000A0D27" w:rsidRPr="000A0D27">
        <w:rPr>
          <w:rFonts w:ascii="Calibri" w:eastAsia="Calibri" w:hAnsi="Calibri"/>
        </w:rPr>
        <w:t>included</w:t>
      </w:r>
      <w:r w:rsidRPr="000A0D27">
        <w:rPr>
          <w:rFonts w:ascii="Calibri" w:eastAsia="Calibri" w:hAnsi="Calibri"/>
        </w:rPr>
        <w:t xml:space="preserve"> interviews </w:t>
      </w:r>
      <w:r w:rsidR="00FC1F1E">
        <w:rPr>
          <w:rFonts w:ascii="Calibri" w:eastAsia="Calibri" w:hAnsi="Calibri"/>
        </w:rPr>
        <w:t xml:space="preserve">with </w:t>
      </w:r>
      <w:r w:rsidRPr="000A0D27">
        <w:rPr>
          <w:rFonts w:ascii="Calibri" w:eastAsia="Calibri" w:hAnsi="Calibri"/>
        </w:rPr>
        <w:t>staff members from the Financial Services Division (</w:t>
      </w:r>
      <w:r w:rsidRPr="00FC1F1E">
        <w:rPr>
          <w:rFonts w:ascii="Calibri" w:eastAsia="Calibri" w:hAnsi="Calibri"/>
          <w:b/>
        </w:rPr>
        <w:t>FSD</w:t>
      </w:r>
      <w:r w:rsidRPr="000A0D27">
        <w:rPr>
          <w:rFonts w:ascii="Calibri" w:eastAsia="Calibri" w:hAnsi="Calibri"/>
        </w:rPr>
        <w:t>), nine Regional Offices and nine PCSs, including senior staff members of the FSD, Regional Finance Managers, principals and business managers. A total of 32 staff members were interviewed. As part of these interviews, staff members were asked about their understanding of, and adherence to, the CASES21 Guidelines in the application of PCS funds.</w:t>
      </w:r>
    </w:p>
    <w:p w:rsidR="00BA0280" w:rsidRPr="000A0D27" w:rsidRDefault="00BA0280" w:rsidP="0027001D">
      <w:pPr>
        <w:pStyle w:val="CBPNum1"/>
        <w:numPr>
          <w:ilvl w:val="0"/>
          <w:numId w:val="30"/>
        </w:numPr>
        <w:rPr>
          <w:rFonts w:ascii="Calibri" w:eastAsia="Calibri" w:hAnsi="Calibri" w:cs="Arial"/>
        </w:rPr>
      </w:pPr>
      <w:r w:rsidRPr="000A0D27">
        <w:rPr>
          <w:rFonts w:ascii="Calibri" w:eastAsia="Calibri" w:hAnsi="Calibri" w:cs="Arial"/>
        </w:rPr>
        <w:t xml:space="preserve">Ultimately the </w:t>
      </w:r>
      <w:r w:rsidR="00FC1F1E">
        <w:rPr>
          <w:rFonts w:ascii="Calibri" w:eastAsia="Calibri" w:hAnsi="Calibri" w:cs="Arial"/>
        </w:rPr>
        <w:t xml:space="preserve">2010 </w:t>
      </w:r>
      <w:r w:rsidRPr="000A0D27">
        <w:rPr>
          <w:rFonts w:ascii="Calibri" w:eastAsia="Calibri" w:hAnsi="Calibri" w:cs="Arial"/>
        </w:rPr>
        <w:t xml:space="preserve">Audit made recommendations that included the cessation of PCS arrangements, as well as others falling short of that measure, but requiring major reforms to the control framework in relation to PCS arrangements.  </w:t>
      </w:r>
    </w:p>
    <w:p w:rsidR="00BA0280" w:rsidRPr="000A0D27" w:rsidRDefault="00BA0280" w:rsidP="0027001D">
      <w:pPr>
        <w:pStyle w:val="CBPNum1"/>
        <w:numPr>
          <w:ilvl w:val="0"/>
          <w:numId w:val="30"/>
        </w:numPr>
        <w:rPr>
          <w:rFonts w:ascii="Calibri" w:eastAsia="Calibri" w:hAnsi="Calibri" w:cs="Arial"/>
        </w:rPr>
      </w:pPr>
      <w:r w:rsidRPr="000A0D27">
        <w:rPr>
          <w:rFonts w:ascii="Calibri" w:eastAsia="Calibri" w:hAnsi="Calibri" w:cs="Arial"/>
        </w:rPr>
        <w:t>Richard Bolt became Secretary of the Department in August 2011 and at that time, inherited responsibility for implementation of reform to address the findings of the 2010 Audit Report.</w:t>
      </w:r>
    </w:p>
    <w:p w:rsidR="005551EE" w:rsidRPr="00967A1B" w:rsidRDefault="005551EE" w:rsidP="00967A1B">
      <w:pPr>
        <w:pStyle w:val="JCMCS3"/>
        <w:ind w:left="568"/>
        <w:rPr>
          <w:rFonts w:ascii="Calibri" w:hAnsi="Calibri" w:cs="Arial"/>
          <w:i/>
          <w:sz w:val="24"/>
          <w:szCs w:val="24"/>
        </w:rPr>
      </w:pPr>
      <w:bookmarkStart w:id="44" w:name="_Toc423369036"/>
      <w:r w:rsidRPr="00967A1B">
        <w:rPr>
          <w:rFonts w:ascii="Calibri" w:hAnsi="Calibri" w:cs="Arial"/>
          <w:i/>
          <w:sz w:val="24"/>
          <w:szCs w:val="24"/>
        </w:rPr>
        <w:lastRenderedPageBreak/>
        <w:t>Purpose and methodology</w:t>
      </w:r>
      <w:bookmarkEnd w:id="44"/>
    </w:p>
    <w:p w:rsidR="00D801D0" w:rsidRPr="000A0D27" w:rsidRDefault="00AC3DDC" w:rsidP="0027001D">
      <w:pPr>
        <w:pStyle w:val="CBPNum1"/>
        <w:numPr>
          <w:ilvl w:val="0"/>
          <w:numId w:val="30"/>
        </w:numPr>
        <w:rPr>
          <w:rFonts w:ascii="Calibri" w:hAnsi="Calibri"/>
        </w:rPr>
      </w:pPr>
      <w:r w:rsidRPr="000A0D27">
        <w:rPr>
          <w:rFonts w:ascii="Calibri" w:hAnsi="Calibri"/>
        </w:rPr>
        <w:t xml:space="preserve">The IBAC hearings have </w:t>
      </w:r>
      <w:r w:rsidR="00D90143">
        <w:rPr>
          <w:rFonts w:ascii="Calibri" w:hAnsi="Calibri"/>
        </w:rPr>
        <w:t>focused</w:t>
      </w:r>
      <w:r w:rsidRPr="000A0D27">
        <w:rPr>
          <w:rFonts w:ascii="Calibri" w:hAnsi="Calibri"/>
        </w:rPr>
        <w:t xml:space="preserve"> </w:t>
      </w:r>
      <w:r w:rsidR="00E734F4" w:rsidRPr="000A0D27">
        <w:rPr>
          <w:rFonts w:ascii="Calibri" w:hAnsi="Calibri"/>
        </w:rPr>
        <w:t>squarely upon the findings of the 2010 Audit Report.  When considering how its findings and recommendations</w:t>
      </w:r>
      <w:r w:rsidRPr="000A0D27">
        <w:rPr>
          <w:rFonts w:ascii="Calibri" w:hAnsi="Calibri"/>
        </w:rPr>
        <w:t xml:space="preserve"> are relevant to corrupt conduct revealed during the</w:t>
      </w:r>
      <w:r w:rsidR="00E734F4" w:rsidRPr="000A0D27">
        <w:rPr>
          <w:rFonts w:ascii="Calibri" w:hAnsi="Calibri"/>
        </w:rPr>
        <w:t xml:space="preserve"> IBAC hearings, the </w:t>
      </w:r>
      <w:r w:rsidRPr="000A0D27">
        <w:rPr>
          <w:rFonts w:ascii="Calibri" w:hAnsi="Calibri"/>
        </w:rPr>
        <w:t>objectives of the ad hoc 2010 Audit ought to be borne in mind</w:t>
      </w:r>
      <w:r w:rsidR="00F63F31" w:rsidRPr="000A0D27">
        <w:rPr>
          <w:rFonts w:ascii="Calibri" w:hAnsi="Calibri"/>
        </w:rPr>
        <w:t>.  They included to:</w:t>
      </w:r>
    </w:p>
    <w:p w:rsidR="00D801D0" w:rsidRPr="000A0D27" w:rsidRDefault="00D801D0" w:rsidP="0027001D">
      <w:pPr>
        <w:pStyle w:val="CBPNum2"/>
        <w:numPr>
          <w:ilvl w:val="1"/>
          <w:numId w:val="30"/>
        </w:numPr>
        <w:rPr>
          <w:rFonts w:ascii="Calibri" w:eastAsia="Calibri" w:hAnsi="Calibri" w:cs="Arial"/>
        </w:rPr>
      </w:pPr>
      <w:r w:rsidRPr="000A0D27">
        <w:rPr>
          <w:rFonts w:ascii="Calibri" w:eastAsia="Calibri" w:hAnsi="Calibri" w:cs="Arial"/>
        </w:rPr>
        <w:t xml:space="preserve">assess the extent to which the PCSs </w:t>
      </w:r>
      <w:r w:rsidR="0020679C" w:rsidRPr="000A0D27">
        <w:rPr>
          <w:rFonts w:ascii="Calibri" w:eastAsia="Calibri" w:hAnsi="Calibri" w:cs="Arial"/>
        </w:rPr>
        <w:t>were</w:t>
      </w:r>
      <w:r w:rsidRPr="000A0D27">
        <w:rPr>
          <w:rFonts w:ascii="Calibri" w:eastAsia="Calibri" w:hAnsi="Calibri" w:cs="Arial"/>
        </w:rPr>
        <w:t xml:space="preserve"> being used and their compliance with Department policies, procedures; and</w:t>
      </w:r>
    </w:p>
    <w:p w:rsidR="00D801D0" w:rsidRPr="000A0D27" w:rsidRDefault="00D801D0" w:rsidP="0027001D">
      <w:pPr>
        <w:pStyle w:val="CBPNum2"/>
        <w:numPr>
          <w:ilvl w:val="1"/>
          <w:numId w:val="30"/>
        </w:numPr>
        <w:rPr>
          <w:rFonts w:ascii="Calibri" w:eastAsia="Calibri" w:hAnsi="Calibri" w:cs="Arial"/>
        </w:rPr>
      </w:pPr>
      <w:proofErr w:type="gramStart"/>
      <w:r w:rsidRPr="000A0D27">
        <w:rPr>
          <w:rFonts w:ascii="Calibri" w:eastAsia="Calibri" w:hAnsi="Calibri" w:cs="Arial"/>
        </w:rPr>
        <w:t>consider</w:t>
      </w:r>
      <w:proofErr w:type="gramEnd"/>
      <w:r w:rsidRPr="000A0D27">
        <w:rPr>
          <w:rFonts w:ascii="Calibri" w:eastAsia="Calibri" w:hAnsi="Calibri" w:cs="Arial"/>
        </w:rPr>
        <w:t xml:space="preserve"> whether the practice </w:t>
      </w:r>
      <w:r w:rsidR="0020679C" w:rsidRPr="000A0D27">
        <w:rPr>
          <w:rFonts w:ascii="Calibri" w:eastAsia="Calibri" w:hAnsi="Calibri" w:cs="Arial"/>
        </w:rPr>
        <w:t>was</w:t>
      </w:r>
      <w:r w:rsidRPr="000A0D27">
        <w:rPr>
          <w:rFonts w:ascii="Calibri" w:eastAsia="Calibri" w:hAnsi="Calibri" w:cs="Arial"/>
        </w:rPr>
        <w:t xml:space="preserve"> consistent with the </w:t>
      </w:r>
      <w:r w:rsidR="000A715B">
        <w:rPr>
          <w:rFonts w:ascii="Calibri" w:eastAsia="Calibri" w:hAnsi="Calibri" w:cs="Arial"/>
        </w:rPr>
        <w:t>Code of Conduct</w:t>
      </w:r>
      <w:r w:rsidRPr="000A0D27">
        <w:rPr>
          <w:rFonts w:ascii="Calibri" w:eastAsia="Calibri" w:hAnsi="Calibri" w:cs="Arial"/>
        </w:rPr>
        <w:t xml:space="preserve"> and the </w:t>
      </w:r>
      <w:r w:rsidR="00E65DEE" w:rsidRPr="00E65DEE">
        <w:rPr>
          <w:rFonts w:ascii="Calibri" w:eastAsia="Calibri" w:hAnsi="Calibri" w:cs="Arial"/>
        </w:rPr>
        <w:t>FMA</w:t>
      </w:r>
      <w:r w:rsidRPr="000A0D27">
        <w:rPr>
          <w:rFonts w:ascii="Calibri" w:eastAsia="Calibri" w:hAnsi="Calibri" w:cs="Arial"/>
        </w:rPr>
        <w:t xml:space="preserve"> and the </w:t>
      </w:r>
      <w:r w:rsidRPr="00FC1F1E">
        <w:rPr>
          <w:rFonts w:ascii="Calibri" w:eastAsia="Calibri" w:hAnsi="Calibri" w:cs="Arial"/>
          <w:i/>
        </w:rPr>
        <w:t>Financial Management Regulations 1994</w:t>
      </w:r>
      <w:r w:rsidRPr="000A0D27">
        <w:rPr>
          <w:rFonts w:ascii="Calibri" w:eastAsia="Calibri" w:hAnsi="Calibri" w:cs="Arial"/>
        </w:rPr>
        <w:t xml:space="preserve">.  </w:t>
      </w:r>
    </w:p>
    <w:p w:rsidR="005551EE" w:rsidRPr="000A0D27" w:rsidRDefault="0020679C" w:rsidP="0027001D">
      <w:pPr>
        <w:pStyle w:val="CBPNum1"/>
        <w:numPr>
          <w:ilvl w:val="0"/>
          <w:numId w:val="30"/>
        </w:numPr>
        <w:rPr>
          <w:rFonts w:ascii="Calibri" w:eastAsia="Calibri" w:hAnsi="Calibri" w:cs="Arial"/>
        </w:rPr>
      </w:pPr>
      <w:r w:rsidRPr="000A0D27">
        <w:rPr>
          <w:rFonts w:ascii="Calibri" w:eastAsia="Calibri" w:hAnsi="Calibri" w:cs="Arial"/>
        </w:rPr>
        <w:t xml:space="preserve">As part of these objectives, the 2010 Audit </w:t>
      </w:r>
      <w:r w:rsidR="00D90143">
        <w:rPr>
          <w:rFonts w:ascii="Calibri" w:eastAsia="Calibri" w:hAnsi="Calibri" w:cs="Arial"/>
        </w:rPr>
        <w:t>focused</w:t>
      </w:r>
      <w:r w:rsidRPr="000A0D27">
        <w:rPr>
          <w:rFonts w:ascii="Calibri" w:eastAsia="Calibri" w:hAnsi="Calibri" w:cs="Arial"/>
        </w:rPr>
        <w:t xml:space="preserve"> on whether:</w:t>
      </w:r>
    </w:p>
    <w:p w:rsidR="005551EE" w:rsidRPr="000A0D27" w:rsidRDefault="005551EE" w:rsidP="0027001D">
      <w:pPr>
        <w:pStyle w:val="CBPNum2"/>
        <w:numPr>
          <w:ilvl w:val="1"/>
          <w:numId w:val="30"/>
        </w:numPr>
        <w:rPr>
          <w:rFonts w:ascii="Calibri" w:eastAsia="Calibri" w:hAnsi="Calibri"/>
        </w:rPr>
      </w:pPr>
      <w:r w:rsidRPr="000A0D27">
        <w:rPr>
          <w:rFonts w:ascii="Calibri" w:eastAsia="Calibri" w:hAnsi="Calibri"/>
        </w:rPr>
        <w:t>funds were being properly administered by the PCS on behalf of the Region;</w:t>
      </w:r>
    </w:p>
    <w:p w:rsidR="005551EE" w:rsidRPr="000A0D27" w:rsidRDefault="00265160" w:rsidP="0027001D">
      <w:pPr>
        <w:pStyle w:val="CBPNum2"/>
        <w:numPr>
          <w:ilvl w:val="1"/>
          <w:numId w:val="30"/>
        </w:numPr>
        <w:rPr>
          <w:rFonts w:ascii="Calibri" w:eastAsia="Calibri" w:hAnsi="Calibri"/>
        </w:rPr>
      </w:pPr>
      <w:r w:rsidRPr="000A0D27">
        <w:rPr>
          <w:rFonts w:ascii="Calibri" w:eastAsia="Calibri" w:hAnsi="Calibri"/>
        </w:rPr>
        <w:t xml:space="preserve">the Department’s </w:t>
      </w:r>
      <w:r w:rsidR="005551EE" w:rsidRPr="000A0D27">
        <w:rPr>
          <w:rFonts w:ascii="Calibri" w:eastAsia="Calibri" w:hAnsi="Calibri"/>
        </w:rPr>
        <w:t xml:space="preserve">policies, procedures and delegations were being followed; and </w:t>
      </w:r>
    </w:p>
    <w:p w:rsidR="005551EE" w:rsidRPr="000A0D27" w:rsidRDefault="005551EE" w:rsidP="0027001D">
      <w:pPr>
        <w:pStyle w:val="CBPNum2"/>
        <w:numPr>
          <w:ilvl w:val="1"/>
          <w:numId w:val="30"/>
        </w:numPr>
        <w:rPr>
          <w:rFonts w:ascii="Calibri" w:eastAsia="Calibri" w:hAnsi="Calibri"/>
        </w:rPr>
      </w:pPr>
      <w:proofErr w:type="gramStart"/>
      <w:r w:rsidRPr="000A0D27">
        <w:rPr>
          <w:rFonts w:ascii="Calibri" w:eastAsia="Calibri" w:hAnsi="Calibri"/>
        </w:rPr>
        <w:t>proper</w:t>
      </w:r>
      <w:proofErr w:type="gramEnd"/>
      <w:r w:rsidRPr="000A0D27">
        <w:rPr>
          <w:rFonts w:ascii="Calibri" w:eastAsia="Calibri" w:hAnsi="Calibri"/>
        </w:rPr>
        <w:t xml:space="preserve"> accountability mechanisms were in place to ensure that expenditure was accurately authori</w:t>
      </w:r>
      <w:r w:rsidR="00A82613" w:rsidRPr="000A0D27">
        <w:rPr>
          <w:rFonts w:ascii="Calibri" w:eastAsia="Calibri" w:hAnsi="Calibri"/>
        </w:rPr>
        <w:t>s</w:t>
      </w:r>
      <w:r w:rsidRPr="000A0D27">
        <w:rPr>
          <w:rFonts w:ascii="Calibri" w:eastAsia="Calibri" w:hAnsi="Calibri"/>
        </w:rPr>
        <w:t>ed, recorded and reported.</w:t>
      </w:r>
    </w:p>
    <w:p w:rsidR="00CE53C1" w:rsidRPr="000A0D27" w:rsidRDefault="005551EE" w:rsidP="0027001D">
      <w:pPr>
        <w:pStyle w:val="CBPNum1"/>
        <w:numPr>
          <w:ilvl w:val="0"/>
          <w:numId w:val="30"/>
        </w:numPr>
        <w:rPr>
          <w:rFonts w:ascii="Calibri" w:hAnsi="Calibri"/>
        </w:rPr>
      </w:pPr>
      <w:r w:rsidRPr="000A0D27">
        <w:rPr>
          <w:rFonts w:ascii="Calibri" w:hAnsi="Calibri"/>
        </w:rPr>
        <w:t xml:space="preserve">The </w:t>
      </w:r>
      <w:r w:rsidR="0020679C" w:rsidRPr="000A0D27">
        <w:rPr>
          <w:rFonts w:ascii="Calibri" w:hAnsi="Calibri"/>
        </w:rPr>
        <w:t xml:space="preserve">2010 </w:t>
      </w:r>
      <w:r w:rsidR="00265160" w:rsidRPr="000A0D27">
        <w:rPr>
          <w:rFonts w:ascii="Calibri" w:hAnsi="Calibri"/>
        </w:rPr>
        <w:t>A</w:t>
      </w:r>
      <w:r w:rsidRPr="000A0D27">
        <w:rPr>
          <w:rFonts w:ascii="Calibri" w:hAnsi="Calibri"/>
        </w:rPr>
        <w:t xml:space="preserve">udit </w:t>
      </w:r>
      <w:r w:rsidR="00CE53C1" w:rsidRPr="000A0D27">
        <w:rPr>
          <w:rFonts w:ascii="Calibri" w:hAnsi="Calibri"/>
        </w:rPr>
        <w:t xml:space="preserve">methodology consisted of: </w:t>
      </w:r>
    </w:p>
    <w:p w:rsidR="00CE53C1" w:rsidRPr="000A0D27" w:rsidRDefault="00CE53C1" w:rsidP="0027001D">
      <w:pPr>
        <w:pStyle w:val="CBPNum2"/>
        <w:numPr>
          <w:ilvl w:val="1"/>
          <w:numId w:val="30"/>
        </w:numPr>
        <w:rPr>
          <w:rFonts w:ascii="Calibri" w:hAnsi="Calibri"/>
        </w:rPr>
      </w:pPr>
      <w:r w:rsidRPr="000A0D27">
        <w:rPr>
          <w:rFonts w:ascii="Calibri" w:hAnsi="Calibri"/>
        </w:rPr>
        <w:t xml:space="preserve">extract and review of </w:t>
      </w:r>
      <w:r w:rsidR="005551EE" w:rsidRPr="000A0D27">
        <w:rPr>
          <w:rFonts w:ascii="Calibri" w:hAnsi="Calibri"/>
        </w:rPr>
        <w:t>‘grants’ data for the year 2009/2010</w:t>
      </w:r>
      <w:r w:rsidR="00CD04F4" w:rsidRPr="000A0D27">
        <w:rPr>
          <w:rFonts w:ascii="Calibri" w:hAnsi="Calibri"/>
          <w:strike/>
        </w:rPr>
        <w:t>;</w:t>
      </w:r>
    </w:p>
    <w:p w:rsidR="00CE53C1" w:rsidRPr="000A0D27" w:rsidRDefault="005551EE" w:rsidP="0027001D">
      <w:pPr>
        <w:pStyle w:val="CBPNum2"/>
        <w:numPr>
          <w:ilvl w:val="1"/>
          <w:numId w:val="30"/>
        </w:numPr>
        <w:rPr>
          <w:rFonts w:ascii="Calibri" w:hAnsi="Calibri"/>
        </w:rPr>
      </w:pPr>
      <w:r w:rsidRPr="000A0D27">
        <w:rPr>
          <w:rFonts w:ascii="Calibri" w:hAnsi="Calibri"/>
        </w:rPr>
        <w:t>i</w:t>
      </w:r>
      <w:r w:rsidR="00CE53C1" w:rsidRPr="000A0D27">
        <w:rPr>
          <w:rFonts w:ascii="Calibri" w:hAnsi="Calibri"/>
        </w:rPr>
        <w:t xml:space="preserve">dentification of </w:t>
      </w:r>
      <w:r w:rsidRPr="000A0D27">
        <w:rPr>
          <w:rFonts w:ascii="Calibri" w:hAnsi="Calibri"/>
        </w:rPr>
        <w:t>PCS</w:t>
      </w:r>
      <w:r w:rsidR="00CE53C1" w:rsidRPr="000A0D27">
        <w:rPr>
          <w:rFonts w:ascii="Calibri" w:hAnsi="Calibri"/>
        </w:rPr>
        <w:t xml:space="preserve">s </w:t>
      </w:r>
      <w:r w:rsidRPr="000A0D27">
        <w:rPr>
          <w:rFonts w:ascii="Calibri" w:hAnsi="Calibri"/>
        </w:rPr>
        <w:t xml:space="preserve"> </w:t>
      </w:r>
    </w:p>
    <w:p w:rsidR="00CE53C1" w:rsidRPr="000A0D27" w:rsidRDefault="005551EE" w:rsidP="0027001D">
      <w:pPr>
        <w:pStyle w:val="CBPNum2"/>
        <w:numPr>
          <w:ilvl w:val="1"/>
          <w:numId w:val="30"/>
        </w:numPr>
        <w:rPr>
          <w:rFonts w:ascii="Calibri" w:hAnsi="Calibri"/>
        </w:rPr>
      </w:pPr>
      <w:r w:rsidRPr="000A0D27">
        <w:rPr>
          <w:rFonts w:ascii="Calibri" w:hAnsi="Calibri"/>
        </w:rPr>
        <w:t xml:space="preserve">review of </w:t>
      </w:r>
      <w:r w:rsidR="00CE53C1" w:rsidRPr="000A0D27">
        <w:rPr>
          <w:rFonts w:ascii="Calibri" w:hAnsi="Calibri"/>
        </w:rPr>
        <w:t xml:space="preserve">the </w:t>
      </w:r>
      <w:r w:rsidRPr="000A0D27">
        <w:rPr>
          <w:rFonts w:ascii="Calibri" w:hAnsi="Calibri"/>
        </w:rPr>
        <w:t xml:space="preserve">financial position </w:t>
      </w:r>
      <w:r w:rsidR="00CE53C1" w:rsidRPr="000A0D27">
        <w:rPr>
          <w:rFonts w:ascii="Calibri" w:hAnsi="Calibri"/>
        </w:rPr>
        <w:t xml:space="preserve">and performance </w:t>
      </w:r>
      <w:r w:rsidRPr="000A0D27">
        <w:rPr>
          <w:rFonts w:ascii="Calibri" w:hAnsi="Calibri"/>
        </w:rPr>
        <w:t>of PCS</w:t>
      </w:r>
      <w:r w:rsidR="00CE53C1" w:rsidRPr="000A0D27">
        <w:rPr>
          <w:rFonts w:ascii="Calibri" w:hAnsi="Calibri"/>
        </w:rPr>
        <w:t>s</w:t>
      </w:r>
      <w:r w:rsidRPr="000A0D27">
        <w:rPr>
          <w:rFonts w:ascii="Calibri" w:hAnsi="Calibri"/>
          <w:strike/>
        </w:rPr>
        <w:t>,</w:t>
      </w:r>
      <w:r w:rsidR="00CE53C1" w:rsidRPr="000A0D27">
        <w:rPr>
          <w:rFonts w:ascii="Calibri" w:hAnsi="Calibri"/>
        </w:rPr>
        <w:t>;</w:t>
      </w:r>
      <w:r w:rsidRPr="000A0D27">
        <w:rPr>
          <w:rFonts w:ascii="Calibri" w:hAnsi="Calibri"/>
        </w:rPr>
        <w:t xml:space="preserve"> </w:t>
      </w:r>
    </w:p>
    <w:p w:rsidR="00CE53C1" w:rsidRPr="000A0D27" w:rsidRDefault="005551EE" w:rsidP="0027001D">
      <w:pPr>
        <w:pStyle w:val="CBPNum2"/>
        <w:numPr>
          <w:ilvl w:val="1"/>
          <w:numId w:val="30"/>
        </w:numPr>
        <w:rPr>
          <w:rFonts w:ascii="Calibri" w:hAnsi="Calibri"/>
        </w:rPr>
      </w:pPr>
      <w:r w:rsidRPr="000A0D27">
        <w:rPr>
          <w:rFonts w:ascii="Calibri" w:hAnsi="Calibri"/>
        </w:rPr>
        <w:t>documentation of the existing system</w:t>
      </w:r>
      <w:r w:rsidRPr="000A0D27">
        <w:rPr>
          <w:rFonts w:ascii="Calibri" w:hAnsi="Calibri"/>
          <w:strike/>
        </w:rPr>
        <w:t>,</w:t>
      </w:r>
      <w:r w:rsidR="00CE53C1" w:rsidRPr="000A0D27">
        <w:rPr>
          <w:rFonts w:ascii="Calibri" w:hAnsi="Calibri"/>
        </w:rPr>
        <w:t>;</w:t>
      </w:r>
      <w:r w:rsidRPr="000A0D27">
        <w:rPr>
          <w:rFonts w:ascii="Calibri" w:hAnsi="Calibri"/>
        </w:rPr>
        <w:t xml:space="preserve"> </w:t>
      </w:r>
    </w:p>
    <w:p w:rsidR="00CE53C1" w:rsidRPr="000A0D27" w:rsidRDefault="005551EE" w:rsidP="0027001D">
      <w:pPr>
        <w:pStyle w:val="CBPNum2"/>
        <w:numPr>
          <w:ilvl w:val="1"/>
          <w:numId w:val="30"/>
        </w:numPr>
        <w:rPr>
          <w:rFonts w:ascii="Calibri" w:hAnsi="Calibri"/>
        </w:rPr>
      </w:pPr>
      <w:r w:rsidRPr="000A0D27">
        <w:rPr>
          <w:rFonts w:ascii="Calibri" w:hAnsi="Calibri"/>
        </w:rPr>
        <w:t>interviews with key s</w:t>
      </w:r>
      <w:r w:rsidR="00780962" w:rsidRPr="000A0D27">
        <w:rPr>
          <w:rFonts w:ascii="Calibri" w:hAnsi="Calibri"/>
        </w:rPr>
        <w:t>takeholders at Central Office, regional o</w:t>
      </w:r>
      <w:r w:rsidRPr="000A0D27">
        <w:rPr>
          <w:rFonts w:ascii="Calibri" w:hAnsi="Calibri"/>
        </w:rPr>
        <w:t>ff</w:t>
      </w:r>
      <w:r w:rsidR="00780962" w:rsidRPr="000A0D27">
        <w:rPr>
          <w:rFonts w:ascii="Calibri" w:hAnsi="Calibri"/>
        </w:rPr>
        <w:t>ices and s</w:t>
      </w:r>
      <w:r w:rsidRPr="000A0D27">
        <w:rPr>
          <w:rFonts w:ascii="Calibri" w:hAnsi="Calibri"/>
        </w:rPr>
        <w:t>chools</w:t>
      </w:r>
      <w:r w:rsidR="00CE53C1" w:rsidRPr="000A0D27">
        <w:rPr>
          <w:rFonts w:ascii="Calibri" w:hAnsi="Calibri"/>
        </w:rPr>
        <w:t xml:space="preserve"> (a</w:t>
      </w:r>
      <w:r w:rsidR="003549EE">
        <w:rPr>
          <w:rFonts w:ascii="Calibri" w:hAnsi="Calibri"/>
        </w:rPr>
        <w:t xml:space="preserve">s described above at paragraph </w:t>
      </w:r>
      <w:r w:rsidR="003549EE">
        <w:rPr>
          <w:rFonts w:ascii="Calibri" w:hAnsi="Calibri"/>
        </w:rPr>
        <w:fldChar w:fldCharType="begin"/>
      </w:r>
      <w:r w:rsidR="003549EE">
        <w:rPr>
          <w:rFonts w:ascii="Calibri" w:hAnsi="Calibri"/>
        </w:rPr>
        <w:instrText xml:space="preserve"> REF _Ref423359423 \r \h </w:instrText>
      </w:r>
      <w:r w:rsidR="003549EE">
        <w:rPr>
          <w:rFonts w:ascii="Calibri" w:hAnsi="Calibri"/>
        </w:rPr>
      </w:r>
      <w:r w:rsidR="003549EE">
        <w:rPr>
          <w:rFonts w:ascii="Calibri" w:hAnsi="Calibri"/>
        </w:rPr>
        <w:fldChar w:fldCharType="separate"/>
      </w:r>
      <w:r w:rsidR="00377D66">
        <w:rPr>
          <w:rFonts w:ascii="Calibri" w:hAnsi="Calibri"/>
        </w:rPr>
        <w:t>238</w:t>
      </w:r>
      <w:r w:rsidR="003549EE">
        <w:rPr>
          <w:rFonts w:ascii="Calibri" w:hAnsi="Calibri"/>
        </w:rPr>
        <w:fldChar w:fldCharType="end"/>
      </w:r>
      <w:r w:rsidR="00CE53C1" w:rsidRPr="000A0D27">
        <w:rPr>
          <w:rFonts w:ascii="Calibri" w:hAnsi="Calibri"/>
        </w:rPr>
        <w:t xml:space="preserve">); </w:t>
      </w:r>
    </w:p>
    <w:p w:rsidR="00CE53C1" w:rsidRPr="000A0D27" w:rsidRDefault="00CE53C1" w:rsidP="0027001D">
      <w:pPr>
        <w:pStyle w:val="CBPNum2"/>
        <w:numPr>
          <w:ilvl w:val="1"/>
          <w:numId w:val="30"/>
        </w:numPr>
        <w:rPr>
          <w:rFonts w:ascii="Calibri" w:hAnsi="Calibri"/>
        </w:rPr>
      </w:pPr>
      <w:r w:rsidRPr="000A0D27">
        <w:rPr>
          <w:rFonts w:ascii="Calibri" w:hAnsi="Calibri"/>
        </w:rPr>
        <w:t xml:space="preserve">review of </w:t>
      </w:r>
      <w:r w:rsidR="005551EE" w:rsidRPr="000A0D27">
        <w:rPr>
          <w:rFonts w:ascii="Calibri" w:hAnsi="Calibri"/>
        </w:rPr>
        <w:t>data from CASES21</w:t>
      </w:r>
      <w:r w:rsidRPr="000A0D27">
        <w:rPr>
          <w:rFonts w:ascii="Calibri" w:hAnsi="Calibri"/>
        </w:rPr>
        <w:t xml:space="preserve"> reports</w:t>
      </w:r>
      <w:r w:rsidR="001368C2" w:rsidRPr="000A0D27">
        <w:rPr>
          <w:rFonts w:ascii="Calibri" w:hAnsi="Calibri"/>
        </w:rPr>
        <w:t>,</w:t>
      </w:r>
      <w:r w:rsidR="005551EE" w:rsidRPr="000A0D27">
        <w:rPr>
          <w:rFonts w:ascii="Calibri" w:hAnsi="Calibri"/>
        </w:rPr>
        <w:t xml:space="preserve"> the accounting system utili</w:t>
      </w:r>
      <w:r w:rsidR="00A82613" w:rsidRPr="000A0D27">
        <w:rPr>
          <w:rFonts w:ascii="Calibri" w:hAnsi="Calibri"/>
        </w:rPr>
        <w:t>s</w:t>
      </w:r>
      <w:r w:rsidR="005551EE" w:rsidRPr="000A0D27">
        <w:rPr>
          <w:rFonts w:ascii="Calibri" w:hAnsi="Calibri"/>
        </w:rPr>
        <w:t>ed at individual schools in relation to their general expenditure</w:t>
      </w:r>
      <w:r w:rsidRPr="000A0D27">
        <w:rPr>
          <w:rFonts w:ascii="Calibri" w:hAnsi="Calibri"/>
        </w:rPr>
        <w:t>;</w:t>
      </w:r>
      <w:r w:rsidR="001368C2" w:rsidRPr="000A0D27">
        <w:rPr>
          <w:rFonts w:ascii="Calibri" w:hAnsi="Calibri"/>
          <w:strike/>
        </w:rPr>
        <w:t>,</w:t>
      </w:r>
      <w:r w:rsidR="005551EE" w:rsidRPr="000A0D27">
        <w:rPr>
          <w:rFonts w:ascii="Calibri" w:hAnsi="Calibri"/>
        </w:rPr>
        <w:t xml:space="preserve"> </w:t>
      </w:r>
    </w:p>
    <w:p w:rsidR="00CE53C1" w:rsidRPr="000A0D27" w:rsidRDefault="00CE53C1" w:rsidP="0027001D">
      <w:pPr>
        <w:pStyle w:val="CBPNum2"/>
        <w:numPr>
          <w:ilvl w:val="1"/>
          <w:numId w:val="30"/>
        </w:numPr>
        <w:rPr>
          <w:rFonts w:ascii="Calibri" w:hAnsi="Calibri"/>
        </w:rPr>
      </w:pPr>
      <w:r w:rsidRPr="000A0D27">
        <w:rPr>
          <w:rFonts w:ascii="Calibri" w:hAnsi="Calibri"/>
        </w:rPr>
        <w:t xml:space="preserve">review of random invoices at PCSs; </w:t>
      </w:r>
    </w:p>
    <w:p w:rsidR="00CE53C1" w:rsidRPr="000A0D27" w:rsidRDefault="00CE53C1" w:rsidP="0027001D">
      <w:pPr>
        <w:pStyle w:val="CBPNum2"/>
        <w:numPr>
          <w:ilvl w:val="1"/>
          <w:numId w:val="30"/>
        </w:numPr>
        <w:rPr>
          <w:rFonts w:ascii="Calibri" w:hAnsi="Calibri"/>
        </w:rPr>
      </w:pPr>
      <w:r w:rsidRPr="000A0D27">
        <w:rPr>
          <w:rFonts w:ascii="Calibri" w:hAnsi="Calibri"/>
        </w:rPr>
        <w:t xml:space="preserve">identification of breaches of the Department’s policies and procedures; </w:t>
      </w:r>
      <w:r w:rsidR="00780962" w:rsidRPr="000A0D27">
        <w:rPr>
          <w:rFonts w:ascii="Calibri" w:hAnsi="Calibri"/>
        </w:rPr>
        <w:t>and</w:t>
      </w:r>
    </w:p>
    <w:p w:rsidR="00780962" w:rsidRPr="000A0D27" w:rsidRDefault="00780962" w:rsidP="0027001D">
      <w:pPr>
        <w:pStyle w:val="CBPNum2"/>
        <w:numPr>
          <w:ilvl w:val="1"/>
          <w:numId w:val="30"/>
        </w:numPr>
        <w:rPr>
          <w:rFonts w:ascii="Calibri" w:hAnsi="Calibri"/>
        </w:rPr>
      </w:pPr>
      <w:proofErr w:type="gramStart"/>
      <w:r w:rsidRPr="000A0D27">
        <w:rPr>
          <w:rFonts w:ascii="Calibri" w:hAnsi="Calibri"/>
        </w:rPr>
        <w:t>receipt</w:t>
      </w:r>
      <w:proofErr w:type="gramEnd"/>
      <w:r w:rsidRPr="000A0D27">
        <w:rPr>
          <w:rFonts w:ascii="Calibri" w:hAnsi="Calibri"/>
        </w:rPr>
        <w:t xml:space="preserve"> of legal and accounting opinions on PCS activities. </w:t>
      </w:r>
    </w:p>
    <w:p w:rsidR="005551EE" w:rsidRPr="000A0D27" w:rsidRDefault="00F11212" w:rsidP="0027001D">
      <w:pPr>
        <w:pStyle w:val="CBPNum1"/>
        <w:numPr>
          <w:ilvl w:val="0"/>
          <w:numId w:val="30"/>
        </w:numPr>
        <w:rPr>
          <w:rFonts w:ascii="Calibri" w:hAnsi="Calibri"/>
        </w:rPr>
      </w:pPr>
      <w:r w:rsidRPr="000A0D27">
        <w:rPr>
          <w:rFonts w:ascii="Calibri" w:hAnsi="Calibri"/>
        </w:rPr>
        <w:t xml:space="preserve">The transactional testing identified breaches of: </w:t>
      </w:r>
    </w:p>
    <w:p w:rsidR="005551EE" w:rsidRPr="000A0D27" w:rsidRDefault="00DE778E" w:rsidP="0027001D">
      <w:pPr>
        <w:pStyle w:val="CBPNum2"/>
        <w:numPr>
          <w:ilvl w:val="1"/>
          <w:numId w:val="30"/>
        </w:numPr>
        <w:rPr>
          <w:rFonts w:ascii="Calibri" w:hAnsi="Calibri"/>
        </w:rPr>
      </w:pPr>
      <w:r w:rsidRPr="000A0D27">
        <w:rPr>
          <w:rFonts w:ascii="Calibri" w:hAnsi="Calibri"/>
        </w:rPr>
        <w:t>f</w:t>
      </w:r>
      <w:r w:rsidR="005551EE" w:rsidRPr="000A0D27">
        <w:rPr>
          <w:rFonts w:ascii="Calibri" w:hAnsi="Calibri"/>
        </w:rPr>
        <w:t>inancial delegations;</w:t>
      </w:r>
    </w:p>
    <w:p w:rsidR="005551EE" w:rsidRPr="000A0D27" w:rsidRDefault="00DE778E" w:rsidP="0027001D">
      <w:pPr>
        <w:pStyle w:val="CBPNum2"/>
        <w:numPr>
          <w:ilvl w:val="1"/>
          <w:numId w:val="30"/>
        </w:numPr>
        <w:rPr>
          <w:rFonts w:ascii="Calibri" w:hAnsi="Calibri"/>
        </w:rPr>
      </w:pPr>
      <w:r w:rsidRPr="000A0D27">
        <w:rPr>
          <w:rFonts w:ascii="Calibri" w:hAnsi="Calibri"/>
        </w:rPr>
        <w:t>i</w:t>
      </w:r>
      <w:r w:rsidR="005551EE" w:rsidRPr="000A0D27">
        <w:rPr>
          <w:rFonts w:ascii="Calibri" w:hAnsi="Calibri"/>
        </w:rPr>
        <w:t>nternational travel policy and guidelines;</w:t>
      </w:r>
    </w:p>
    <w:p w:rsidR="005551EE" w:rsidRPr="000A0D27" w:rsidRDefault="00DE778E" w:rsidP="0027001D">
      <w:pPr>
        <w:pStyle w:val="CBPNum2"/>
        <w:numPr>
          <w:ilvl w:val="1"/>
          <w:numId w:val="30"/>
        </w:numPr>
        <w:rPr>
          <w:rFonts w:ascii="Calibri" w:hAnsi="Calibri"/>
        </w:rPr>
      </w:pPr>
      <w:r w:rsidRPr="000A0D27">
        <w:rPr>
          <w:rFonts w:ascii="Calibri" w:hAnsi="Calibri"/>
        </w:rPr>
        <w:t>s</w:t>
      </w:r>
      <w:r w:rsidR="005551EE" w:rsidRPr="000A0D27">
        <w:rPr>
          <w:rFonts w:ascii="Calibri" w:hAnsi="Calibri"/>
        </w:rPr>
        <w:t>erial contracting;</w:t>
      </w:r>
    </w:p>
    <w:p w:rsidR="005551EE" w:rsidRPr="000A0D27" w:rsidRDefault="005551EE" w:rsidP="0027001D">
      <w:pPr>
        <w:pStyle w:val="CBPNum2"/>
        <w:numPr>
          <w:ilvl w:val="1"/>
          <w:numId w:val="30"/>
        </w:numPr>
        <w:rPr>
          <w:rFonts w:ascii="Calibri" w:hAnsi="Calibri"/>
        </w:rPr>
      </w:pPr>
      <w:r w:rsidRPr="000A0D27">
        <w:rPr>
          <w:rFonts w:ascii="Calibri" w:hAnsi="Calibri"/>
        </w:rPr>
        <w:t>Victorian Government Purchasing Board (</w:t>
      </w:r>
      <w:r w:rsidRPr="003549EE">
        <w:rPr>
          <w:rFonts w:ascii="Calibri" w:hAnsi="Calibri"/>
          <w:b/>
        </w:rPr>
        <w:t>VGPB</w:t>
      </w:r>
      <w:r w:rsidRPr="000A0D27">
        <w:rPr>
          <w:rFonts w:ascii="Calibri" w:hAnsi="Calibri"/>
        </w:rPr>
        <w:t>) guidelines;</w:t>
      </w:r>
    </w:p>
    <w:p w:rsidR="005551EE" w:rsidRPr="000A0D27" w:rsidRDefault="005551EE" w:rsidP="0027001D">
      <w:pPr>
        <w:pStyle w:val="CBPNum2"/>
        <w:numPr>
          <w:ilvl w:val="1"/>
          <w:numId w:val="30"/>
        </w:numPr>
        <w:rPr>
          <w:rFonts w:ascii="Calibri" w:hAnsi="Calibri"/>
        </w:rPr>
      </w:pPr>
      <w:r w:rsidRPr="000A0D27">
        <w:rPr>
          <w:rFonts w:ascii="Calibri" w:hAnsi="Calibri"/>
        </w:rPr>
        <w:lastRenderedPageBreak/>
        <w:t>Whole of Government State Contract guidelines (employment of IT and administrative staff); and</w:t>
      </w:r>
    </w:p>
    <w:p w:rsidR="005551EE" w:rsidRPr="000A0D27" w:rsidRDefault="005551EE" w:rsidP="0027001D">
      <w:pPr>
        <w:pStyle w:val="CBPNum2"/>
        <w:numPr>
          <w:ilvl w:val="1"/>
          <w:numId w:val="30"/>
        </w:numPr>
        <w:rPr>
          <w:rFonts w:ascii="Calibri" w:hAnsi="Calibri"/>
        </w:rPr>
      </w:pPr>
      <w:r w:rsidRPr="000A0D27">
        <w:rPr>
          <w:rFonts w:ascii="Calibri" w:hAnsi="Calibri"/>
        </w:rPr>
        <w:t>Human Resource Management processes (serial contracting)</w:t>
      </w:r>
      <w:r w:rsidR="001368C2" w:rsidRPr="000A0D27">
        <w:rPr>
          <w:rFonts w:ascii="Calibri" w:hAnsi="Calibri"/>
        </w:rPr>
        <w:t>.</w:t>
      </w:r>
    </w:p>
    <w:p w:rsidR="00BA0280" w:rsidRPr="000A0D27" w:rsidRDefault="00A82613" w:rsidP="0027001D">
      <w:pPr>
        <w:pStyle w:val="CBPNum1"/>
        <w:numPr>
          <w:ilvl w:val="0"/>
          <w:numId w:val="30"/>
        </w:numPr>
        <w:rPr>
          <w:rFonts w:ascii="Calibri" w:hAnsi="Calibri"/>
        </w:rPr>
      </w:pPr>
      <w:r w:rsidRPr="000A0D27">
        <w:rPr>
          <w:rFonts w:ascii="Calibri" w:hAnsi="Calibri"/>
        </w:rPr>
        <w:t xml:space="preserve">The </w:t>
      </w:r>
      <w:r w:rsidR="00F11212" w:rsidRPr="000A0D27">
        <w:rPr>
          <w:rFonts w:ascii="Calibri" w:hAnsi="Calibri"/>
        </w:rPr>
        <w:t>IBAC hearings have demonstrated however, that breaches beyond this, amounting to corrupt practices, were occurring</w:t>
      </w:r>
      <w:r w:rsidR="00BA0280" w:rsidRPr="000A0D27">
        <w:rPr>
          <w:rFonts w:ascii="Calibri" w:hAnsi="Calibri"/>
        </w:rPr>
        <w:t xml:space="preserve">. </w:t>
      </w:r>
    </w:p>
    <w:p w:rsidR="00492F97" w:rsidRPr="000A0D27" w:rsidRDefault="00BA0280" w:rsidP="0027001D">
      <w:pPr>
        <w:pStyle w:val="CBPNum1"/>
        <w:numPr>
          <w:ilvl w:val="0"/>
          <w:numId w:val="30"/>
        </w:numPr>
        <w:rPr>
          <w:rFonts w:ascii="Calibri" w:hAnsi="Calibri"/>
        </w:rPr>
      </w:pPr>
      <w:r w:rsidRPr="000A0D27">
        <w:rPr>
          <w:rFonts w:ascii="Calibri" w:hAnsi="Calibri"/>
        </w:rPr>
        <w:t>The nature of transactional testing performed as part of the ad hoc 2010 Audit was for the purpose of identifying adherence to processes and procedures</w:t>
      </w:r>
      <w:r w:rsidR="00F63F31" w:rsidRPr="000A0D27">
        <w:rPr>
          <w:rFonts w:ascii="Calibri" w:hAnsi="Calibri"/>
        </w:rPr>
        <w:t>.  Its scope did</w:t>
      </w:r>
      <w:r w:rsidRPr="000A0D27">
        <w:rPr>
          <w:rFonts w:ascii="Calibri" w:hAnsi="Calibri"/>
        </w:rPr>
        <w:t xml:space="preserve"> </w:t>
      </w:r>
      <w:r w:rsidR="00F63F31" w:rsidRPr="000A0D27">
        <w:rPr>
          <w:rFonts w:ascii="Calibri" w:hAnsi="Calibri"/>
        </w:rPr>
        <w:t>not include</w:t>
      </w:r>
      <w:r w:rsidRPr="000A0D27">
        <w:rPr>
          <w:rFonts w:ascii="Calibri" w:hAnsi="Calibri"/>
        </w:rPr>
        <w:t xml:space="preserve"> </w:t>
      </w:r>
      <w:r w:rsidR="00F63F31" w:rsidRPr="000A0D27">
        <w:rPr>
          <w:rFonts w:ascii="Calibri" w:hAnsi="Calibri"/>
        </w:rPr>
        <w:t xml:space="preserve">investigation </w:t>
      </w:r>
      <w:r w:rsidR="00FC1F1E">
        <w:rPr>
          <w:rFonts w:ascii="Calibri" w:hAnsi="Calibri"/>
        </w:rPr>
        <w:t>for</w:t>
      </w:r>
      <w:r w:rsidRPr="000A0D27">
        <w:rPr>
          <w:rFonts w:ascii="Calibri" w:hAnsi="Calibri"/>
        </w:rPr>
        <w:t xml:space="preserve"> fraud via testing whether, for example, invoices </w:t>
      </w:r>
      <w:r w:rsidR="002451FB" w:rsidRPr="000A0D27">
        <w:rPr>
          <w:rFonts w:ascii="Calibri" w:hAnsi="Calibri"/>
        </w:rPr>
        <w:t xml:space="preserve">in relation to goods and services, </w:t>
      </w:r>
      <w:r w:rsidRPr="000A0D27">
        <w:rPr>
          <w:rFonts w:ascii="Calibri" w:hAnsi="Calibri"/>
        </w:rPr>
        <w:t>were fictitious.  Rather</w:t>
      </w:r>
      <w:r w:rsidR="00F63F31" w:rsidRPr="000A0D27">
        <w:rPr>
          <w:rFonts w:ascii="Calibri" w:hAnsi="Calibri"/>
        </w:rPr>
        <w:t xml:space="preserve"> the</w:t>
      </w:r>
      <w:r w:rsidRPr="000A0D27">
        <w:rPr>
          <w:rFonts w:ascii="Calibri" w:hAnsi="Calibri"/>
        </w:rPr>
        <w:t xml:space="preserve"> </w:t>
      </w:r>
      <w:r w:rsidR="00492F97" w:rsidRPr="000A0D27">
        <w:rPr>
          <w:rFonts w:ascii="Calibri" w:hAnsi="Calibri"/>
        </w:rPr>
        <w:t>transactional testing was to determine whe</w:t>
      </w:r>
      <w:r w:rsidR="00F63F31" w:rsidRPr="000A0D27">
        <w:rPr>
          <w:rFonts w:ascii="Calibri" w:hAnsi="Calibri"/>
        </w:rPr>
        <w:t xml:space="preserve">ther there had been compliance </w:t>
      </w:r>
      <w:r w:rsidR="00492F97" w:rsidRPr="000A0D27">
        <w:rPr>
          <w:rFonts w:ascii="Calibri" w:hAnsi="Calibri"/>
        </w:rPr>
        <w:t xml:space="preserve">with </w:t>
      </w:r>
      <w:r w:rsidR="00F63F31" w:rsidRPr="000A0D27">
        <w:rPr>
          <w:rFonts w:ascii="Calibri" w:hAnsi="Calibri"/>
        </w:rPr>
        <w:t>policy and procedures in relation to, for example, obtaining relevant documentation in respect of</w:t>
      </w:r>
      <w:r w:rsidR="00492F97" w:rsidRPr="000A0D27">
        <w:rPr>
          <w:rFonts w:ascii="Calibri" w:hAnsi="Calibri"/>
        </w:rPr>
        <w:t xml:space="preserve"> contracts for </w:t>
      </w:r>
      <w:r w:rsidRPr="000A0D27">
        <w:rPr>
          <w:rFonts w:ascii="Calibri" w:hAnsi="Calibri"/>
        </w:rPr>
        <w:t xml:space="preserve">good and services.  </w:t>
      </w:r>
    </w:p>
    <w:p w:rsidR="005551EE" w:rsidRPr="000A0D27" w:rsidRDefault="00BA0280" w:rsidP="0027001D">
      <w:pPr>
        <w:pStyle w:val="CBPNum1"/>
        <w:numPr>
          <w:ilvl w:val="0"/>
          <w:numId w:val="30"/>
        </w:numPr>
        <w:rPr>
          <w:rFonts w:ascii="Calibri" w:hAnsi="Calibri"/>
        </w:rPr>
      </w:pPr>
      <w:r w:rsidRPr="000A0D27">
        <w:rPr>
          <w:rFonts w:ascii="Calibri" w:hAnsi="Calibri"/>
        </w:rPr>
        <w:t>The 2010 Audit did not identi</w:t>
      </w:r>
      <w:r w:rsidR="00C368C2" w:rsidRPr="000A0D27">
        <w:rPr>
          <w:rFonts w:ascii="Calibri" w:hAnsi="Calibri"/>
        </w:rPr>
        <w:t xml:space="preserve">fy </w:t>
      </w:r>
      <w:r w:rsidR="00FC1F1E">
        <w:rPr>
          <w:rFonts w:ascii="Calibri" w:hAnsi="Calibri"/>
        </w:rPr>
        <w:t xml:space="preserve">the </w:t>
      </w:r>
      <w:r w:rsidR="00C368C2" w:rsidRPr="000A0D27">
        <w:rPr>
          <w:rFonts w:ascii="Calibri" w:hAnsi="Calibri"/>
        </w:rPr>
        <w:t>corrupt practices that the IBAC hearings have revealed including:</w:t>
      </w:r>
    </w:p>
    <w:p w:rsidR="00F11212" w:rsidRPr="000A0D27" w:rsidRDefault="00F11212" w:rsidP="0027001D">
      <w:pPr>
        <w:pStyle w:val="CBPNum2"/>
        <w:numPr>
          <w:ilvl w:val="1"/>
          <w:numId w:val="30"/>
        </w:numPr>
        <w:rPr>
          <w:rFonts w:ascii="Calibri" w:hAnsi="Calibri"/>
        </w:rPr>
      </w:pPr>
      <w:r w:rsidRPr="000A0D27">
        <w:rPr>
          <w:rFonts w:ascii="Calibri" w:hAnsi="Calibri"/>
        </w:rPr>
        <w:t>Falsification of invoices;</w:t>
      </w:r>
    </w:p>
    <w:p w:rsidR="00F11212" w:rsidRPr="000A0D27" w:rsidRDefault="00F11212" w:rsidP="0027001D">
      <w:pPr>
        <w:pStyle w:val="CBPNum2"/>
        <w:numPr>
          <w:ilvl w:val="1"/>
          <w:numId w:val="30"/>
        </w:numPr>
        <w:rPr>
          <w:rFonts w:ascii="Calibri" w:hAnsi="Calibri"/>
        </w:rPr>
      </w:pPr>
      <w:r w:rsidRPr="000A0D27">
        <w:rPr>
          <w:rFonts w:ascii="Calibri" w:hAnsi="Calibri"/>
        </w:rPr>
        <w:t>Preferential contracting with companies affiliated with those in Senior Management positions;</w:t>
      </w:r>
    </w:p>
    <w:p w:rsidR="00F11212" w:rsidRPr="000A0D27" w:rsidRDefault="00F11212" w:rsidP="0027001D">
      <w:pPr>
        <w:pStyle w:val="CBPNum2"/>
        <w:numPr>
          <w:ilvl w:val="1"/>
          <w:numId w:val="30"/>
        </w:numPr>
        <w:rPr>
          <w:rFonts w:ascii="Calibri" w:hAnsi="Calibri"/>
        </w:rPr>
      </w:pPr>
      <w:r w:rsidRPr="000A0D27">
        <w:rPr>
          <w:rFonts w:ascii="Calibri" w:hAnsi="Calibri"/>
        </w:rPr>
        <w:t xml:space="preserve">Payment of </w:t>
      </w:r>
      <w:r w:rsidR="00780962" w:rsidRPr="000A0D27">
        <w:rPr>
          <w:rFonts w:ascii="Calibri" w:hAnsi="Calibri"/>
        </w:rPr>
        <w:t xml:space="preserve">invoices by </w:t>
      </w:r>
      <w:r w:rsidRPr="000A0D27">
        <w:rPr>
          <w:rFonts w:ascii="Calibri" w:hAnsi="Calibri"/>
        </w:rPr>
        <w:t>PCSs for goods and services that the school</w:t>
      </w:r>
      <w:r w:rsidR="00780962" w:rsidRPr="000A0D27">
        <w:rPr>
          <w:rFonts w:ascii="Calibri" w:hAnsi="Calibri"/>
        </w:rPr>
        <w:t>s</w:t>
      </w:r>
      <w:r w:rsidRPr="000A0D27">
        <w:rPr>
          <w:rFonts w:ascii="Calibri" w:hAnsi="Calibri"/>
        </w:rPr>
        <w:t xml:space="preserve"> did not receive;</w:t>
      </w:r>
    </w:p>
    <w:p w:rsidR="00F11212" w:rsidRPr="000A0D27" w:rsidRDefault="00F11212" w:rsidP="0027001D">
      <w:pPr>
        <w:pStyle w:val="CBPNum2"/>
        <w:numPr>
          <w:ilvl w:val="1"/>
          <w:numId w:val="30"/>
        </w:numPr>
        <w:rPr>
          <w:rFonts w:ascii="Calibri" w:hAnsi="Calibri"/>
        </w:rPr>
      </w:pPr>
      <w:r w:rsidRPr="000A0D27">
        <w:rPr>
          <w:rFonts w:ascii="Calibri" w:hAnsi="Calibri"/>
        </w:rPr>
        <w:t>Payment of family members of senior departmental employees through PCS funds where no goods or services were received or rendered.</w:t>
      </w:r>
    </w:p>
    <w:p w:rsidR="00C368C2" w:rsidRPr="000A0D27" w:rsidRDefault="00C368C2" w:rsidP="0027001D">
      <w:pPr>
        <w:pStyle w:val="CBPNum1"/>
        <w:numPr>
          <w:ilvl w:val="0"/>
          <w:numId w:val="30"/>
        </w:numPr>
        <w:rPr>
          <w:rFonts w:ascii="Calibri" w:hAnsi="Calibri"/>
        </w:rPr>
      </w:pPr>
      <w:r w:rsidRPr="000A0D27">
        <w:rPr>
          <w:rFonts w:ascii="Calibri" w:hAnsi="Calibri"/>
        </w:rPr>
        <w:t xml:space="preserve">Though fraud was not specifically identified by the 2010 Audit, the </w:t>
      </w:r>
      <w:r w:rsidR="00C65EC7">
        <w:rPr>
          <w:rFonts w:ascii="Calibri" w:hAnsi="Calibri"/>
        </w:rPr>
        <w:t>Department</w:t>
      </w:r>
      <w:r w:rsidRPr="000A0D27">
        <w:rPr>
          <w:rFonts w:ascii="Calibri" w:hAnsi="Calibri"/>
        </w:rPr>
        <w:t xml:space="preserve"> acknowledges that it should have done more to supervise, monitor and ensure complian</w:t>
      </w:r>
      <w:r w:rsidR="00FC1F1E">
        <w:rPr>
          <w:rFonts w:ascii="Calibri" w:hAnsi="Calibri"/>
        </w:rPr>
        <w:t>ce with policies</w:t>
      </w:r>
      <w:r w:rsidRPr="000A0D27">
        <w:rPr>
          <w:rFonts w:ascii="Calibri" w:hAnsi="Calibri"/>
        </w:rPr>
        <w:t xml:space="preserve"> and procedure</w:t>
      </w:r>
      <w:r w:rsidR="00FC1F1E">
        <w:rPr>
          <w:rFonts w:ascii="Calibri" w:hAnsi="Calibri"/>
        </w:rPr>
        <w:t>s</w:t>
      </w:r>
      <w:r w:rsidRPr="000A0D27">
        <w:rPr>
          <w:rFonts w:ascii="Calibri" w:hAnsi="Calibri"/>
        </w:rPr>
        <w:t xml:space="preserve"> in relation to the financial systems in place at the relevant times.  </w:t>
      </w:r>
    </w:p>
    <w:p w:rsidR="00925117" w:rsidRPr="000A0D27" w:rsidRDefault="00C368C2" w:rsidP="0027001D">
      <w:pPr>
        <w:pStyle w:val="CBPNum1"/>
        <w:numPr>
          <w:ilvl w:val="0"/>
          <w:numId w:val="30"/>
        </w:numPr>
        <w:rPr>
          <w:rFonts w:ascii="Calibri" w:hAnsi="Calibri"/>
        </w:rPr>
      </w:pPr>
      <w:r w:rsidRPr="000A0D27">
        <w:rPr>
          <w:rFonts w:ascii="Calibri" w:hAnsi="Calibri"/>
        </w:rPr>
        <w:t xml:space="preserve">As a consequence of the IBAC revelations in respect of corrupt practices </w:t>
      </w:r>
      <w:r w:rsidR="00C65EC7">
        <w:rPr>
          <w:rFonts w:ascii="Calibri" w:hAnsi="Calibri"/>
        </w:rPr>
        <w:t>the Department</w:t>
      </w:r>
      <w:r w:rsidRPr="000A0D27">
        <w:rPr>
          <w:rFonts w:ascii="Calibri" w:hAnsi="Calibri"/>
        </w:rPr>
        <w:t xml:space="preserve"> has now</w:t>
      </w:r>
      <w:r w:rsidR="00925117" w:rsidRPr="000A0D27">
        <w:rPr>
          <w:rFonts w:ascii="Calibri" w:hAnsi="Calibri"/>
        </w:rPr>
        <w:t xml:space="preserve"> engaged external experts to review the control frameworks and make recommendations to be implemented</w:t>
      </w:r>
      <w:r w:rsidRPr="000A0D27">
        <w:rPr>
          <w:rFonts w:ascii="Calibri" w:hAnsi="Calibri"/>
        </w:rPr>
        <w:t>,</w:t>
      </w:r>
      <w:r w:rsidR="00925117" w:rsidRPr="000A0D27">
        <w:rPr>
          <w:rFonts w:ascii="Calibri" w:hAnsi="Calibri"/>
        </w:rPr>
        <w:t xml:space="preserve"> in order to </w:t>
      </w:r>
      <w:r w:rsidR="00FC1F1E">
        <w:rPr>
          <w:rFonts w:ascii="Calibri" w:hAnsi="Calibri"/>
        </w:rPr>
        <w:t>minimise</w:t>
      </w:r>
      <w:r w:rsidR="00925117" w:rsidRPr="000A0D27">
        <w:rPr>
          <w:rFonts w:ascii="Calibri" w:hAnsi="Calibri"/>
        </w:rPr>
        <w:t xml:space="preserve"> the opportunity for fraudulent activity to occur again in the way that it has.</w:t>
      </w:r>
    </w:p>
    <w:p w:rsidR="00F11212" w:rsidRPr="00967A1B" w:rsidRDefault="00F11212" w:rsidP="00967A1B">
      <w:pPr>
        <w:pStyle w:val="JCMCS3"/>
        <w:ind w:left="568"/>
        <w:rPr>
          <w:rFonts w:ascii="Calibri" w:hAnsi="Calibri" w:cs="Arial"/>
          <w:i/>
          <w:sz w:val="24"/>
          <w:szCs w:val="24"/>
        </w:rPr>
      </w:pPr>
      <w:bookmarkStart w:id="45" w:name="_Toc423369037"/>
      <w:r w:rsidRPr="00967A1B">
        <w:rPr>
          <w:rFonts w:ascii="Calibri" w:hAnsi="Calibri" w:cs="Arial"/>
          <w:i/>
          <w:sz w:val="24"/>
          <w:szCs w:val="24"/>
        </w:rPr>
        <w:t>Interviews</w:t>
      </w:r>
      <w:bookmarkEnd w:id="45"/>
    </w:p>
    <w:p w:rsidR="00F11212" w:rsidRPr="000A0D27" w:rsidRDefault="00780962" w:rsidP="0027001D">
      <w:pPr>
        <w:pStyle w:val="CBPNum1"/>
        <w:numPr>
          <w:ilvl w:val="0"/>
          <w:numId w:val="30"/>
        </w:numPr>
        <w:rPr>
          <w:rFonts w:ascii="Calibri" w:hAnsi="Calibri"/>
        </w:rPr>
      </w:pPr>
      <w:r w:rsidRPr="000A0D27">
        <w:rPr>
          <w:rFonts w:ascii="Calibri" w:hAnsi="Calibri"/>
        </w:rPr>
        <w:t>The 2010 A</w:t>
      </w:r>
      <w:r w:rsidR="00E84FA0" w:rsidRPr="000A0D27">
        <w:rPr>
          <w:rFonts w:ascii="Calibri" w:hAnsi="Calibri"/>
        </w:rPr>
        <w:t>udit interviews</w:t>
      </w:r>
      <w:r w:rsidR="00F11212" w:rsidRPr="000A0D27">
        <w:rPr>
          <w:rFonts w:ascii="Calibri" w:hAnsi="Calibri"/>
        </w:rPr>
        <w:t xml:space="preserve"> commenced in October 2010 and continued until November 2010.</w:t>
      </w:r>
    </w:p>
    <w:p w:rsidR="00E70D64" w:rsidRPr="000A0D27" w:rsidRDefault="00F11212" w:rsidP="0027001D">
      <w:pPr>
        <w:pStyle w:val="CBPNum1"/>
        <w:numPr>
          <w:ilvl w:val="0"/>
          <w:numId w:val="30"/>
        </w:numPr>
        <w:rPr>
          <w:rFonts w:ascii="Calibri" w:hAnsi="Calibri"/>
        </w:rPr>
      </w:pPr>
      <w:bookmarkStart w:id="46" w:name="_Ref423359423"/>
      <w:r w:rsidRPr="000A0D27">
        <w:rPr>
          <w:rFonts w:ascii="Calibri" w:hAnsi="Calibri"/>
        </w:rPr>
        <w:t xml:space="preserve">The interviews reflected </w:t>
      </w:r>
      <w:r w:rsidR="00925117" w:rsidRPr="000A0D27">
        <w:rPr>
          <w:rFonts w:ascii="Calibri" w:hAnsi="Calibri"/>
        </w:rPr>
        <w:t xml:space="preserve">that policy and procedure in relation to the proper use of PCS funds was poorly communicated </w:t>
      </w:r>
      <w:r w:rsidR="00E70D64" w:rsidRPr="000A0D27">
        <w:rPr>
          <w:rFonts w:ascii="Calibri" w:hAnsi="Calibri"/>
        </w:rPr>
        <w:t xml:space="preserve">at the school level.  The IBAC hearings have confirmed that </w:t>
      </w:r>
      <w:r w:rsidR="00925117" w:rsidRPr="000A0D27">
        <w:rPr>
          <w:rFonts w:ascii="Calibri" w:hAnsi="Calibri"/>
        </w:rPr>
        <w:t xml:space="preserve">information in that regard was </w:t>
      </w:r>
      <w:r w:rsidR="00E70D64" w:rsidRPr="000A0D27">
        <w:rPr>
          <w:rFonts w:ascii="Calibri" w:hAnsi="Calibri"/>
        </w:rPr>
        <w:t xml:space="preserve">effectively </w:t>
      </w:r>
      <w:r w:rsidR="00925117" w:rsidRPr="000A0D27">
        <w:rPr>
          <w:rFonts w:ascii="Calibri" w:hAnsi="Calibri"/>
        </w:rPr>
        <w:t>not available in an informative way.</w:t>
      </w:r>
      <w:bookmarkEnd w:id="46"/>
      <w:r w:rsidR="00925117" w:rsidRPr="000A0D27">
        <w:rPr>
          <w:rFonts w:ascii="Calibri" w:hAnsi="Calibri"/>
        </w:rPr>
        <w:t xml:space="preserve">  </w:t>
      </w:r>
    </w:p>
    <w:p w:rsidR="00F11212" w:rsidRPr="000A0D27" w:rsidRDefault="00E70D64" w:rsidP="0027001D">
      <w:pPr>
        <w:pStyle w:val="CBPNum1"/>
        <w:numPr>
          <w:ilvl w:val="0"/>
          <w:numId w:val="30"/>
        </w:numPr>
        <w:rPr>
          <w:rFonts w:ascii="Calibri" w:hAnsi="Calibri"/>
        </w:rPr>
      </w:pPr>
      <w:r w:rsidRPr="000A0D27">
        <w:rPr>
          <w:rFonts w:ascii="Calibri" w:hAnsi="Calibri"/>
        </w:rPr>
        <w:t xml:space="preserve">The interviews demonstrate the following misconceptions about </w:t>
      </w:r>
      <w:r w:rsidR="00F11212" w:rsidRPr="000A0D27">
        <w:rPr>
          <w:rFonts w:ascii="Calibri" w:hAnsi="Calibri"/>
        </w:rPr>
        <w:t>intended use of PCS funds</w:t>
      </w:r>
      <w:r w:rsidR="001368C2" w:rsidRPr="000A0D27">
        <w:rPr>
          <w:rFonts w:ascii="Calibri" w:hAnsi="Calibri"/>
        </w:rPr>
        <w:t>,</w:t>
      </w:r>
      <w:r w:rsidR="00F11212" w:rsidRPr="000A0D27">
        <w:rPr>
          <w:rFonts w:ascii="Calibri" w:hAnsi="Calibri"/>
        </w:rPr>
        <w:t xml:space="preserve"> the application of the </w:t>
      </w:r>
      <w:r w:rsidR="00780962" w:rsidRPr="000A0D27">
        <w:rPr>
          <w:rFonts w:ascii="Calibri" w:hAnsi="Calibri"/>
        </w:rPr>
        <w:t xml:space="preserve">CASES21 </w:t>
      </w:r>
      <w:r w:rsidR="00F11212" w:rsidRPr="000A0D27">
        <w:rPr>
          <w:rFonts w:ascii="Calibri" w:hAnsi="Calibri"/>
        </w:rPr>
        <w:t xml:space="preserve">Guidelines to those funds and </w:t>
      </w:r>
      <w:r w:rsidRPr="000A0D27">
        <w:rPr>
          <w:rFonts w:ascii="Calibri" w:hAnsi="Calibri"/>
        </w:rPr>
        <w:t xml:space="preserve">the operation of the </w:t>
      </w:r>
      <w:r w:rsidR="00F11212" w:rsidRPr="000A0D27">
        <w:rPr>
          <w:rFonts w:ascii="Calibri" w:hAnsi="Calibri"/>
        </w:rPr>
        <w:t>PCS system generally</w:t>
      </w:r>
      <w:r w:rsidR="00925117" w:rsidRPr="000A0D27">
        <w:rPr>
          <w:rFonts w:ascii="Calibri" w:hAnsi="Calibri"/>
        </w:rPr>
        <w:t>:</w:t>
      </w:r>
    </w:p>
    <w:p w:rsidR="00F11212" w:rsidRPr="000A0D27" w:rsidRDefault="00F11212" w:rsidP="0027001D">
      <w:pPr>
        <w:pStyle w:val="CBPNum2"/>
        <w:numPr>
          <w:ilvl w:val="1"/>
          <w:numId w:val="30"/>
        </w:numPr>
        <w:rPr>
          <w:rFonts w:ascii="Calibri" w:hAnsi="Calibri"/>
        </w:rPr>
      </w:pPr>
      <w:r w:rsidRPr="000A0D27">
        <w:rPr>
          <w:rFonts w:ascii="Calibri" w:hAnsi="Calibri"/>
        </w:rPr>
        <w:t>A genuine lack of understanding of financial delegations and accountabilities;</w:t>
      </w:r>
    </w:p>
    <w:p w:rsidR="00F11212" w:rsidRPr="000A0D27" w:rsidRDefault="00F11212" w:rsidP="0027001D">
      <w:pPr>
        <w:pStyle w:val="CBPNum2"/>
        <w:numPr>
          <w:ilvl w:val="1"/>
          <w:numId w:val="30"/>
        </w:numPr>
        <w:rPr>
          <w:rFonts w:ascii="Calibri" w:hAnsi="Calibri"/>
        </w:rPr>
      </w:pPr>
      <w:r w:rsidRPr="000A0D27">
        <w:rPr>
          <w:rFonts w:ascii="Calibri" w:hAnsi="Calibri"/>
        </w:rPr>
        <w:lastRenderedPageBreak/>
        <w:t xml:space="preserve">Misunderstanding of the nature of a PCS as a </w:t>
      </w:r>
      <w:r w:rsidR="001368C2" w:rsidRPr="000A0D27">
        <w:rPr>
          <w:rFonts w:ascii="Calibri" w:hAnsi="Calibri"/>
        </w:rPr>
        <w:t>‘</w:t>
      </w:r>
      <w:r w:rsidRPr="000A0D27">
        <w:rPr>
          <w:rFonts w:ascii="Calibri" w:hAnsi="Calibri"/>
        </w:rPr>
        <w:t>banker school</w:t>
      </w:r>
      <w:r w:rsidR="001368C2" w:rsidRPr="000A0D27">
        <w:rPr>
          <w:rFonts w:ascii="Calibri" w:hAnsi="Calibri"/>
        </w:rPr>
        <w:t>’</w:t>
      </w:r>
      <w:r w:rsidRPr="000A0D27">
        <w:rPr>
          <w:rFonts w:ascii="Calibri" w:hAnsi="Calibri"/>
        </w:rPr>
        <w:t xml:space="preserve"> where grant money was issued by Central or Regional Office and ‘parked’ at the school</w:t>
      </w:r>
      <w:r w:rsidR="001368C2" w:rsidRPr="000A0D27">
        <w:rPr>
          <w:rFonts w:ascii="Calibri" w:hAnsi="Calibri"/>
        </w:rPr>
        <w:t>;</w:t>
      </w:r>
    </w:p>
    <w:p w:rsidR="00F11212" w:rsidRPr="000A0D27" w:rsidRDefault="00F11212" w:rsidP="0027001D">
      <w:pPr>
        <w:pStyle w:val="CBPNum2"/>
        <w:numPr>
          <w:ilvl w:val="1"/>
          <w:numId w:val="30"/>
        </w:numPr>
        <w:rPr>
          <w:rFonts w:ascii="Calibri" w:hAnsi="Calibri"/>
        </w:rPr>
      </w:pPr>
      <w:r w:rsidRPr="000A0D27">
        <w:rPr>
          <w:rFonts w:ascii="Calibri" w:hAnsi="Calibri"/>
        </w:rPr>
        <w:t>PCS funds applied for purposes other than PCS activities</w:t>
      </w:r>
      <w:r w:rsidR="003549EE">
        <w:rPr>
          <w:rFonts w:ascii="Calibri" w:hAnsi="Calibri"/>
        </w:rPr>
        <w:t xml:space="preserve"> including purchase of </w:t>
      </w:r>
      <w:proofErr w:type="spellStart"/>
      <w:r w:rsidR="003549EE">
        <w:rPr>
          <w:rFonts w:ascii="Calibri" w:hAnsi="Calibri"/>
        </w:rPr>
        <w:t>i</w:t>
      </w:r>
      <w:r w:rsidR="00D90143">
        <w:rPr>
          <w:rFonts w:ascii="Calibri" w:hAnsi="Calibri"/>
        </w:rPr>
        <w:t>PAD</w:t>
      </w:r>
      <w:r w:rsidR="00925117" w:rsidRPr="000A0D27">
        <w:rPr>
          <w:rFonts w:ascii="Calibri" w:hAnsi="Calibri"/>
        </w:rPr>
        <w:t>s</w:t>
      </w:r>
      <w:proofErr w:type="spellEnd"/>
      <w:r w:rsidR="00925117" w:rsidRPr="000A0D27">
        <w:rPr>
          <w:rFonts w:ascii="Calibri" w:hAnsi="Calibri"/>
        </w:rPr>
        <w:t xml:space="preserve"> or mobile phones and payment of bills in that regard; the payment of casual employees; payment for the rental of cars for use by school staff members</w:t>
      </w:r>
      <w:r w:rsidR="00E70D64" w:rsidRPr="000A0D27">
        <w:rPr>
          <w:rFonts w:ascii="Calibri" w:hAnsi="Calibri"/>
        </w:rPr>
        <w:t>; payment of hospitality expenses and principals’ conferences.</w:t>
      </w:r>
    </w:p>
    <w:p w:rsidR="00F11212" w:rsidRPr="000A0D27" w:rsidRDefault="00F11212" w:rsidP="0027001D">
      <w:pPr>
        <w:pStyle w:val="CBPNum2"/>
        <w:numPr>
          <w:ilvl w:val="1"/>
          <w:numId w:val="30"/>
        </w:numPr>
        <w:rPr>
          <w:rFonts w:ascii="Calibri" w:hAnsi="Calibri"/>
        </w:rPr>
      </w:pPr>
      <w:r w:rsidRPr="000A0D27">
        <w:rPr>
          <w:rFonts w:ascii="Calibri" w:hAnsi="Calibri"/>
        </w:rPr>
        <w:t>Mixing of PCS funds with other school funds in a general bank account; and</w:t>
      </w:r>
    </w:p>
    <w:p w:rsidR="00F11212" w:rsidRPr="000A0D27" w:rsidRDefault="00F11212" w:rsidP="0027001D">
      <w:pPr>
        <w:pStyle w:val="CBPNum2"/>
        <w:numPr>
          <w:ilvl w:val="1"/>
          <w:numId w:val="30"/>
        </w:numPr>
        <w:rPr>
          <w:rFonts w:ascii="Calibri" w:hAnsi="Calibri"/>
        </w:rPr>
      </w:pPr>
      <w:r w:rsidRPr="000A0D27">
        <w:rPr>
          <w:rFonts w:ascii="Calibri" w:hAnsi="Calibri"/>
        </w:rPr>
        <w:t>Inaccurate recording of expenditure in the PCS accounting system, CASES21.</w:t>
      </w:r>
    </w:p>
    <w:p w:rsidR="00E70D64" w:rsidRPr="000A0D27" w:rsidRDefault="00925117" w:rsidP="0027001D">
      <w:pPr>
        <w:pStyle w:val="CBPNum1"/>
        <w:numPr>
          <w:ilvl w:val="0"/>
          <w:numId w:val="30"/>
        </w:numPr>
        <w:rPr>
          <w:rFonts w:ascii="Calibri" w:hAnsi="Calibri"/>
        </w:rPr>
      </w:pPr>
      <w:r w:rsidRPr="000A0D27">
        <w:rPr>
          <w:rFonts w:ascii="Calibri" w:hAnsi="Calibri"/>
        </w:rPr>
        <w:t>Extracts</w:t>
      </w:r>
      <w:r w:rsidR="00F11212" w:rsidRPr="000A0D27">
        <w:rPr>
          <w:rFonts w:ascii="Calibri" w:hAnsi="Calibri"/>
        </w:rPr>
        <w:t xml:space="preserve"> from </w:t>
      </w:r>
      <w:r w:rsidR="00681E5B" w:rsidRPr="000A0D27">
        <w:rPr>
          <w:rFonts w:ascii="Calibri" w:hAnsi="Calibri"/>
        </w:rPr>
        <w:t xml:space="preserve">the 32 </w:t>
      </w:r>
      <w:r w:rsidR="00F11212" w:rsidRPr="000A0D27">
        <w:rPr>
          <w:rFonts w:ascii="Calibri" w:hAnsi="Calibri"/>
        </w:rPr>
        <w:t xml:space="preserve">interviews conducted </w:t>
      </w:r>
      <w:r w:rsidR="00681E5B" w:rsidRPr="000A0D27">
        <w:rPr>
          <w:rFonts w:ascii="Calibri" w:hAnsi="Calibri"/>
        </w:rPr>
        <w:t xml:space="preserve">as part of the 2010 Audit </w:t>
      </w:r>
      <w:r w:rsidR="00E70D64" w:rsidRPr="000A0D27">
        <w:rPr>
          <w:rFonts w:ascii="Calibri" w:hAnsi="Calibri"/>
        </w:rPr>
        <w:t>set out below reflect the above misconceptions.</w:t>
      </w:r>
      <w:r w:rsidR="00247ED1" w:rsidRPr="000A0D27">
        <w:rPr>
          <w:rFonts w:ascii="Calibri" w:hAnsi="Calibri"/>
        </w:rPr>
        <w:t xml:space="preserve"> </w:t>
      </w:r>
      <w:r w:rsidR="00AF5479" w:rsidRPr="000A0D27">
        <w:rPr>
          <w:rFonts w:ascii="Calibri" w:hAnsi="Calibri"/>
        </w:rPr>
        <w:t>The interviews provide insight into how business managers</w:t>
      </w:r>
      <w:r w:rsidR="000A307B" w:rsidRPr="000A0D27">
        <w:rPr>
          <w:rFonts w:ascii="Calibri" w:hAnsi="Calibri"/>
        </w:rPr>
        <w:t xml:space="preserve"> came to make decisions about </w:t>
      </w:r>
      <w:r w:rsidR="00AF5479" w:rsidRPr="000A0D27">
        <w:rPr>
          <w:rFonts w:ascii="Calibri" w:hAnsi="Calibri"/>
        </w:rPr>
        <w:t xml:space="preserve">application of PCS funds </w:t>
      </w:r>
      <w:r w:rsidR="000A307B" w:rsidRPr="000A0D27">
        <w:rPr>
          <w:rFonts w:ascii="Calibri" w:hAnsi="Calibri"/>
        </w:rPr>
        <w:t xml:space="preserve">in a manner </w:t>
      </w:r>
      <w:r w:rsidR="00AF5479" w:rsidRPr="000A0D27">
        <w:rPr>
          <w:rFonts w:ascii="Calibri" w:hAnsi="Calibri"/>
        </w:rPr>
        <w:t xml:space="preserve">that were outside </w:t>
      </w:r>
      <w:r w:rsidR="000A307B" w:rsidRPr="000A0D27">
        <w:rPr>
          <w:rFonts w:ascii="Calibri" w:hAnsi="Calibri"/>
        </w:rPr>
        <w:t xml:space="preserve">of </w:t>
      </w:r>
      <w:r w:rsidR="00AF5479" w:rsidRPr="000A0D27">
        <w:rPr>
          <w:rFonts w:ascii="Calibri" w:hAnsi="Calibri"/>
        </w:rPr>
        <w:t xml:space="preserve">the Guidelines. </w:t>
      </w:r>
      <w:r w:rsidR="000A307B" w:rsidRPr="000A0D27">
        <w:rPr>
          <w:rFonts w:ascii="Calibri" w:hAnsi="Calibri"/>
        </w:rPr>
        <w:t>They also</w:t>
      </w:r>
      <w:r w:rsidR="00AF5479" w:rsidRPr="000A0D27">
        <w:rPr>
          <w:rFonts w:ascii="Calibri" w:hAnsi="Calibri"/>
        </w:rPr>
        <w:t xml:space="preserve"> reflect upon the qualifications of those business man</w:t>
      </w:r>
      <w:r w:rsidR="007A25DD">
        <w:rPr>
          <w:rFonts w:ascii="Calibri" w:hAnsi="Calibri"/>
        </w:rPr>
        <w:t>a</w:t>
      </w:r>
      <w:r w:rsidR="00AF5479" w:rsidRPr="000A0D27">
        <w:rPr>
          <w:rFonts w:ascii="Calibri" w:hAnsi="Calibri"/>
        </w:rPr>
        <w:t>gers</w:t>
      </w:r>
      <w:r w:rsidR="000A307B" w:rsidRPr="000A0D27">
        <w:rPr>
          <w:rFonts w:ascii="Calibri" w:hAnsi="Calibri"/>
        </w:rPr>
        <w:t xml:space="preserve"> and why they were chosen for the job</w:t>
      </w:r>
      <w:r w:rsidR="00AF5479" w:rsidRPr="000A0D27">
        <w:rPr>
          <w:rFonts w:ascii="Calibri" w:hAnsi="Calibri"/>
        </w:rPr>
        <w:t>, which has been a focus of the IBAC hearings:</w:t>
      </w:r>
    </w:p>
    <w:p w:rsidR="00F11212" w:rsidRPr="000A0D27" w:rsidRDefault="00F11212" w:rsidP="0027001D">
      <w:pPr>
        <w:pStyle w:val="CBPNum2"/>
        <w:numPr>
          <w:ilvl w:val="1"/>
          <w:numId w:val="30"/>
        </w:numPr>
        <w:rPr>
          <w:rFonts w:ascii="Calibri" w:hAnsi="Calibri"/>
          <w:i/>
        </w:rPr>
      </w:pPr>
      <w:r w:rsidRPr="000A0D27">
        <w:rPr>
          <w:rFonts w:ascii="Calibri" w:hAnsi="Calibri"/>
        </w:rPr>
        <w:t xml:space="preserve">The Loddon </w:t>
      </w:r>
      <w:proofErr w:type="spellStart"/>
      <w:r w:rsidRPr="000A0D27">
        <w:rPr>
          <w:rFonts w:ascii="Calibri" w:hAnsi="Calibri"/>
        </w:rPr>
        <w:t>Mallee</w:t>
      </w:r>
      <w:proofErr w:type="spellEnd"/>
      <w:r w:rsidRPr="000A0D27">
        <w:rPr>
          <w:rFonts w:ascii="Calibri" w:hAnsi="Calibri"/>
        </w:rPr>
        <w:t xml:space="preserve"> Region’s Regional Finance Manager indicated that Bendigo Senior Secondary College was chosen as a PCS to process regional administrative payments because</w:t>
      </w:r>
      <w:r w:rsidR="001368C2" w:rsidRPr="000A0D27">
        <w:rPr>
          <w:rFonts w:ascii="Calibri" w:hAnsi="Calibri"/>
        </w:rPr>
        <w:t xml:space="preserve"> of the </w:t>
      </w:r>
      <w:r w:rsidRPr="000A0D27">
        <w:rPr>
          <w:rFonts w:ascii="Calibri" w:hAnsi="Calibri"/>
        </w:rPr>
        <w:t xml:space="preserve"> </w:t>
      </w:r>
      <w:r w:rsidR="001368C2" w:rsidRPr="000A0D27">
        <w:rPr>
          <w:rFonts w:ascii="Calibri" w:hAnsi="Calibri"/>
        </w:rPr>
        <w:t>‘</w:t>
      </w:r>
      <w:r w:rsidRPr="000A0D27">
        <w:rPr>
          <w:rFonts w:ascii="Calibri" w:hAnsi="Calibri"/>
          <w:i/>
        </w:rPr>
        <w:t>size of admin support staff at Bendigo SCC gave them some capacity to do the job.  Competency of finance manager at Bendigo</w:t>
      </w:r>
      <w:r w:rsidRPr="000A0D27">
        <w:rPr>
          <w:rFonts w:ascii="Calibri" w:hAnsi="Calibri"/>
        </w:rPr>
        <w:t>.</w:t>
      </w:r>
      <w:r w:rsidR="001368C2" w:rsidRPr="000A0D27">
        <w:rPr>
          <w:rFonts w:ascii="Calibri" w:hAnsi="Calibri"/>
        </w:rPr>
        <w:t>’</w:t>
      </w:r>
      <w:r w:rsidRPr="000A0D27">
        <w:rPr>
          <w:rFonts w:ascii="Calibri" w:hAnsi="Calibri"/>
        </w:rPr>
        <w:t xml:space="preserve">  </w:t>
      </w:r>
    </w:p>
    <w:p w:rsidR="00F11212" w:rsidRPr="000A0D27" w:rsidRDefault="00F11212" w:rsidP="0027001D">
      <w:pPr>
        <w:pStyle w:val="CBPNum2"/>
        <w:numPr>
          <w:ilvl w:val="1"/>
          <w:numId w:val="30"/>
        </w:numPr>
        <w:rPr>
          <w:rFonts w:ascii="Calibri" w:hAnsi="Calibri"/>
        </w:rPr>
      </w:pPr>
      <w:r w:rsidRPr="000A0D27">
        <w:rPr>
          <w:rFonts w:ascii="Calibri" w:hAnsi="Calibri"/>
        </w:rPr>
        <w:t>The Eastern Region’s Regional Director advanced these reasons for how funds were issued and held by a PCS</w:t>
      </w:r>
      <w:r w:rsidR="001368C2" w:rsidRPr="000A0D27">
        <w:rPr>
          <w:rFonts w:ascii="Calibri" w:hAnsi="Calibri"/>
        </w:rPr>
        <w:t xml:space="preserve"> and stated that</w:t>
      </w:r>
      <w:r w:rsidRPr="000A0D27">
        <w:rPr>
          <w:rFonts w:ascii="Calibri" w:hAnsi="Calibri"/>
        </w:rPr>
        <w:t xml:space="preserve"> </w:t>
      </w:r>
      <w:r w:rsidR="001368C2" w:rsidRPr="000A0D27">
        <w:rPr>
          <w:rFonts w:ascii="Calibri" w:hAnsi="Calibri"/>
        </w:rPr>
        <w:t>‘</w:t>
      </w:r>
      <w:r w:rsidRPr="000A0D27">
        <w:rPr>
          <w:rFonts w:ascii="Calibri" w:hAnsi="Calibri"/>
          <w:i/>
        </w:rPr>
        <w:t>Timing was an issue</w:t>
      </w:r>
      <w:r w:rsidR="001368C2" w:rsidRPr="000A0D27">
        <w:rPr>
          <w:rFonts w:ascii="Calibri" w:hAnsi="Calibri"/>
          <w:i/>
        </w:rPr>
        <w:t>’</w:t>
      </w:r>
      <w:r w:rsidRPr="000A0D27">
        <w:rPr>
          <w:rFonts w:ascii="Calibri" w:hAnsi="Calibri"/>
        </w:rPr>
        <w:t xml:space="preserve"> in that the funds were provided by Central Office in late May and that </w:t>
      </w:r>
      <w:r w:rsidR="001368C2" w:rsidRPr="000A0D27">
        <w:rPr>
          <w:rFonts w:ascii="Calibri" w:hAnsi="Calibri"/>
        </w:rPr>
        <w:t>‘</w:t>
      </w:r>
      <w:r w:rsidRPr="000A0D27">
        <w:rPr>
          <w:rFonts w:ascii="Calibri" w:hAnsi="Calibri"/>
          <w:i/>
        </w:rPr>
        <w:t>those funds had to be committed quickly</w:t>
      </w:r>
      <w:r w:rsidR="001368C2" w:rsidRPr="000A0D27">
        <w:rPr>
          <w:rFonts w:ascii="Calibri" w:hAnsi="Calibri"/>
          <w:i/>
        </w:rPr>
        <w:t>’</w:t>
      </w:r>
      <w:r w:rsidRPr="000A0D27">
        <w:rPr>
          <w:rFonts w:ascii="Calibri" w:hAnsi="Calibri"/>
        </w:rPr>
        <w:t xml:space="preserve"> so as not to be returnable by the end of the financial year. Further</w:t>
      </w:r>
      <w:r w:rsidR="001368C2" w:rsidRPr="000A0D27">
        <w:rPr>
          <w:rFonts w:ascii="Calibri" w:hAnsi="Calibri"/>
        </w:rPr>
        <w:t>,</w:t>
      </w:r>
      <w:r w:rsidRPr="000A0D27">
        <w:rPr>
          <w:rFonts w:ascii="Calibri" w:hAnsi="Calibri"/>
        </w:rPr>
        <w:t xml:space="preserve"> </w:t>
      </w:r>
      <w:r w:rsidR="001368C2" w:rsidRPr="000A0D27">
        <w:rPr>
          <w:rFonts w:ascii="Calibri" w:hAnsi="Calibri"/>
        </w:rPr>
        <w:t>‘</w:t>
      </w:r>
      <w:r w:rsidRPr="000A0D27">
        <w:rPr>
          <w:rFonts w:ascii="Calibri" w:hAnsi="Calibri"/>
          <w:i/>
        </w:rPr>
        <w:t>the PCS was chosen because of its physical location and the competence of the Principal and Business Manager in managing their funds</w:t>
      </w:r>
      <w:r w:rsidR="001368C2" w:rsidRPr="000A0D27">
        <w:rPr>
          <w:rFonts w:ascii="Calibri" w:hAnsi="Calibri"/>
          <w:i/>
        </w:rPr>
        <w:t>’</w:t>
      </w:r>
      <w:r w:rsidRPr="000A0D27">
        <w:rPr>
          <w:rFonts w:ascii="Calibri" w:hAnsi="Calibri"/>
          <w:i/>
        </w:rPr>
        <w:t xml:space="preserve">.  </w:t>
      </w:r>
      <w:r w:rsidRPr="000A0D27">
        <w:rPr>
          <w:rFonts w:ascii="Calibri" w:hAnsi="Calibri"/>
        </w:rPr>
        <w:t xml:space="preserve"> Regional Managers gave similar reasons in respect of the Western and Hume Regions. </w:t>
      </w:r>
    </w:p>
    <w:p w:rsidR="00F11212" w:rsidRPr="000A0D27" w:rsidRDefault="001368C2" w:rsidP="0027001D">
      <w:pPr>
        <w:pStyle w:val="CBPNum2"/>
        <w:numPr>
          <w:ilvl w:val="1"/>
          <w:numId w:val="30"/>
        </w:numPr>
        <w:rPr>
          <w:rFonts w:ascii="Calibri" w:hAnsi="Calibri"/>
        </w:rPr>
      </w:pPr>
      <w:r w:rsidRPr="000A0D27">
        <w:rPr>
          <w:rFonts w:ascii="Calibri" w:hAnsi="Calibri"/>
        </w:rPr>
        <w:t xml:space="preserve">A </w:t>
      </w:r>
      <w:r w:rsidR="004F1375" w:rsidRPr="000A0D27">
        <w:rPr>
          <w:rFonts w:ascii="Calibri" w:hAnsi="Calibri"/>
        </w:rPr>
        <w:t>b</w:t>
      </w:r>
      <w:r w:rsidR="00F11212" w:rsidRPr="000A0D27">
        <w:rPr>
          <w:rFonts w:ascii="Calibri" w:hAnsi="Calibri"/>
        </w:rPr>
        <w:t xml:space="preserve">usiness </w:t>
      </w:r>
      <w:r w:rsidR="004F1375" w:rsidRPr="000A0D27">
        <w:rPr>
          <w:rFonts w:ascii="Calibri" w:hAnsi="Calibri"/>
        </w:rPr>
        <w:t>m</w:t>
      </w:r>
      <w:r w:rsidR="00F11212" w:rsidRPr="000A0D27">
        <w:rPr>
          <w:rFonts w:ascii="Calibri" w:hAnsi="Calibri"/>
        </w:rPr>
        <w:t xml:space="preserve">anager at Essendon Primary School indicated that the school was prepared to take over administration of PCS funds for the Region, in order to earn interest on that money.  </w:t>
      </w:r>
    </w:p>
    <w:p w:rsidR="00F11212" w:rsidRPr="000A0D27" w:rsidRDefault="00F11212" w:rsidP="0027001D">
      <w:pPr>
        <w:pStyle w:val="CBPNum2"/>
        <w:numPr>
          <w:ilvl w:val="1"/>
          <w:numId w:val="30"/>
        </w:numPr>
        <w:rPr>
          <w:rFonts w:ascii="Calibri" w:hAnsi="Calibri"/>
        </w:rPr>
      </w:pPr>
      <w:r w:rsidRPr="000A0D27">
        <w:rPr>
          <w:rFonts w:ascii="Calibri" w:hAnsi="Calibri"/>
        </w:rPr>
        <w:t xml:space="preserve">In the Hume Region, one </w:t>
      </w:r>
      <w:r w:rsidR="004F1375" w:rsidRPr="000A0D27">
        <w:rPr>
          <w:rFonts w:ascii="Calibri" w:hAnsi="Calibri"/>
        </w:rPr>
        <w:t>p</w:t>
      </w:r>
      <w:r w:rsidRPr="000A0D27">
        <w:rPr>
          <w:rFonts w:ascii="Calibri" w:hAnsi="Calibri"/>
        </w:rPr>
        <w:t>rincipal at a PCS indicated that the PCS arrangement was chosen originally in relation to that school because</w:t>
      </w:r>
      <w:r w:rsidR="001368C2" w:rsidRPr="000A0D27">
        <w:rPr>
          <w:rFonts w:ascii="Calibri" w:hAnsi="Calibri"/>
        </w:rPr>
        <w:t>,</w:t>
      </w:r>
      <w:r w:rsidRPr="000A0D27">
        <w:rPr>
          <w:rFonts w:ascii="Calibri" w:hAnsi="Calibri"/>
        </w:rPr>
        <w:t xml:space="preserve"> </w:t>
      </w:r>
      <w:r w:rsidR="001368C2" w:rsidRPr="000A0D27">
        <w:rPr>
          <w:rFonts w:ascii="Calibri" w:hAnsi="Calibri"/>
        </w:rPr>
        <w:t>‘</w:t>
      </w:r>
      <w:r w:rsidRPr="000A0D27">
        <w:rPr>
          <w:rFonts w:ascii="Calibri" w:hAnsi="Calibri"/>
          <w:i/>
        </w:rPr>
        <w:t>the principal and business manager at the school was very experienced</w:t>
      </w:r>
      <w:r w:rsidRPr="000A0D27">
        <w:rPr>
          <w:rFonts w:ascii="Calibri" w:hAnsi="Calibri"/>
        </w:rPr>
        <w:t>.</w:t>
      </w:r>
      <w:r w:rsidR="001368C2" w:rsidRPr="000A0D27">
        <w:rPr>
          <w:rFonts w:ascii="Calibri" w:hAnsi="Calibri"/>
        </w:rPr>
        <w:t>’</w:t>
      </w:r>
      <w:r w:rsidRPr="000A0D27">
        <w:rPr>
          <w:rFonts w:ascii="Calibri" w:hAnsi="Calibri"/>
        </w:rPr>
        <w:t xml:space="preserve">  </w:t>
      </w:r>
    </w:p>
    <w:p w:rsidR="00F11212" w:rsidRPr="000A0D27" w:rsidRDefault="00F11212" w:rsidP="0027001D">
      <w:pPr>
        <w:pStyle w:val="CBPNum2"/>
        <w:numPr>
          <w:ilvl w:val="1"/>
          <w:numId w:val="30"/>
        </w:numPr>
        <w:rPr>
          <w:rFonts w:ascii="Calibri" w:hAnsi="Calibri"/>
        </w:rPr>
      </w:pPr>
      <w:r w:rsidRPr="000A0D27">
        <w:rPr>
          <w:rFonts w:ascii="Calibri" w:hAnsi="Calibri"/>
        </w:rPr>
        <w:t xml:space="preserve">In the Loddon </w:t>
      </w:r>
      <w:proofErr w:type="spellStart"/>
      <w:r w:rsidRPr="000A0D27">
        <w:rPr>
          <w:rFonts w:ascii="Calibri" w:hAnsi="Calibri"/>
        </w:rPr>
        <w:t>Mallee</w:t>
      </w:r>
      <w:proofErr w:type="spellEnd"/>
      <w:r w:rsidRPr="000A0D27">
        <w:rPr>
          <w:rFonts w:ascii="Calibri" w:hAnsi="Calibri"/>
        </w:rPr>
        <w:t xml:space="preserve"> Region, a Finance Manager indicated that a particular PCS was chosen for the arrangement because the Regional Director expressed a need to consolidate existing arrangements and Bendigo had skills and resources to perform this function.  </w:t>
      </w:r>
    </w:p>
    <w:p w:rsidR="00FC1D4B" w:rsidRPr="000A0D27" w:rsidRDefault="00F11212" w:rsidP="0027001D">
      <w:pPr>
        <w:pStyle w:val="CBPNum2"/>
        <w:numPr>
          <w:ilvl w:val="1"/>
          <w:numId w:val="30"/>
        </w:numPr>
        <w:rPr>
          <w:rFonts w:ascii="Calibri" w:hAnsi="Calibri"/>
        </w:rPr>
      </w:pPr>
      <w:r w:rsidRPr="000A0D27">
        <w:rPr>
          <w:rFonts w:ascii="Calibri" w:hAnsi="Calibri"/>
        </w:rPr>
        <w:t>In relation to the Northern and Eastern Region, one Finance Manager said in respect of Sunbury College that the rationale for it being chosen as a PCS was</w:t>
      </w:r>
      <w:r w:rsidR="00FC1D4B" w:rsidRPr="000A0D27">
        <w:rPr>
          <w:rFonts w:ascii="Calibri" w:hAnsi="Calibri"/>
        </w:rPr>
        <w:t>:</w:t>
      </w:r>
    </w:p>
    <w:p w:rsidR="00F11212" w:rsidRPr="000A0D27" w:rsidRDefault="00F11212" w:rsidP="00FC1D4B">
      <w:pPr>
        <w:pStyle w:val="CBPNum2"/>
        <w:numPr>
          <w:ilvl w:val="0"/>
          <w:numId w:val="0"/>
        </w:numPr>
        <w:ind w:left="2127"/>
        <w:rPr>
          <w:rFonts w:ascii="Calibri" w:hAnsi="Calibri"/>
        </w:rPr>
      </w:pPr>
      <w:r w:rsidRPr="000A0D27">
        <w:rPr>
          <w:rFonts w:ascii="Calibri" w:hAnsi="Calibri"/>
        </w:rPr>
        <w:t xml:space="preserve"> </w:t>
      </w:r>
      <w:r w:rsidR="00FC1D4B" w:rsidRPr="000A0D27">
        <w:rPr>
          <w:rFonts w:ascii="Calibri" w:hAnsi="Calibri"/>
        </w:rPr>
        <w:t>‘</w:t>
      </w:r>
      <w:proofErr w:type="gramStart"/>
      <w:r w:rsidRPr="000A0D27">
        <w:rPr>
          <w:rFonts w:ascii="Calibri" w:hAnsi="Calibri"/>
          <w:i/>
        </w:rPr>
        <w:t>because</w:t>
      </w:r>
      <w:proofErr w:type="gramEnd"/>
      <w:r w:rsidRPr="000A0D27">
        <w:rPr>
          <w:rFonts w:ascii="Calibri" w:hAnsi="Calibri"/>
          <w:i/>
        </w:rPr>
        <w:t xml:space="preserve"> of competency of the business manager…</w:t>
      </w:r>
      <w:r w:rsidRPr="000A0D27">
        <w:rPr>
          <w:rFonts w:ascii="Calibri" w:hAnsi="Calibri"/>
        </w:rPr>
        <w:t xml:space="preserve">   </w:t>
      </w:r>
      <w:r w:rsidRPr="000A0D27">
        <w:rPr>
          <w:rFonts w:ascii="Calibri" w:hAnsi="Calibri"/>
          <w:i/>
        </w:rPr>
        <w:t>The business manger spends about 70% of her time processing the Regional accounts and school has had to hire another person part time to assist.</w:t>
      </w:r>
      <w:r w:rsidR="00FC1D4B" w:rsidRPr="000A0D27">
        <w:rPr>
          <w:rFonts w:ascii="Calibri" w:hAnsi="Calibri"/>
          <w:i/>
        </w:rPr>
        <w:t>’</w:t>
      </w:r>
    </w:p>
    <w:p w:rsidR="00F11212" w:rsidRPr="000A0D27" w:rsidRDefault="00F11212" w:rsidP="0027001D">
      <w:pPr>
        <w:pStyle w:val="CBPNum2"/>
        <w:numPr>
          <w:ilvl w:val="1"/>
          <w:numId w:val="30"/>
        </w:numPr>
        <w:rPr>
          <w:rFonts w:ascii="Calibri" w:hAnsi="Calibri"/>
        </w:rPr>
      </w:pPr>
      <w:r w:rsidRPr="000A0D27">
        <w:rPr>
          <w:rFonts w:ascii="Calibri" w:hAnsi="Calibri"/>
        </w:rPr>
        <w:t>The Gippsland Region’s Regional Finance Manager noted that the PCS was chosen on the basis of the Business Manager’s knowledge of CASES21</w:t>
      </w:r>
      <w:r w:rsidR="00FC1D4B" w:rsidRPr="000A0D27">
        <w:rPr>
          <w:rFonts w:ascii="Calibri" w:hAnsi="Calibri"/>
        </w:rPr>
        <w:t>,</w:t>
      </w:r>
      <w:r w:rsidRPr="000A0D27">
        <w:rPr>
          <w:rFonts w:ascii="Calibri" w:hAnsi="Calibri"/>
        </w:rPr>
        <w:t xml:space="preserve"> </w:t>
      </w:r>
      <w:r w:rsidR="00FC1D4B" w:rsidRPr="000A0D27">
        <w:rPr>
          <w:rFonts w:ascii="Calibri" w:hAnsi="Calibri"/>
        </w:rPr>
        <w:t>‘</w:t>
      </w:r>
      <w:r w:rsidRPr="000A0D27">
        <w:rPr>
          <w:rFonts w:ascii="Calibri" w:hAnsi="Calibri"/>
          <w:i/>
        </w:rPr>
        <w:t xml:space="preserve">so if </w:t>
      </w:r>
      <w:r w:rsidRPr="000A0D27">
        <w:rPr>
          <w:rFonts w:ascii="Calibri" w:hAnsi="Calibri"/>
          <w:i/>
        </w:rPr>
        <w:lastRenderedPageBreak/>
        <w:t>there is a change in Principal or Business Manager we would consider changing and asking for the funds to be transferred.</w:t>
      </w:r>
      <w:r w:rsidR="00FC1D4B" w:rsidRPr="000A0D27">
        <w:rPr>
          <w:rFonts w:ascii="Calibri" w:hAnsi="Calibri"/>
          <w:i/>
        </w:rPr>
        <w:t>’</w:t>
      </w:r>
      <w:r w:rsidRPr="000A0D27">
        <w:rPr>
          <w:rFonts w:ascii="Calibri" w:hAnsi="Calibri"/>
        </w:rPr>
        <w:t xml:space="preserve">  </w:t>
      </w:r>
    </w:p>
    <w:p w:rsidR="00FC1D4B" w:rsidRPr="000A0D27" w:rsidRDefault="00F11212" w:rsidP="0027001D">
      <w:pPr>
        <w:pStyle w:val="CBPNum2"/>
        <w:numPr>
          <w:ilvl w:val="1"/>
          <w:numId w:val="30"/>
        </w:numPr>
        <w:rPr>
          <w:rFonts w:ascii="Calibri" w:hAnsi="Calibri"/>
        </w:rPr>
      </w:pPr>
      <w:r w:rsidRPr="000A0D27">
        <w:rPr>
          <w:rFonts w:ascii="Calibri" w:hAnsi="Calibri"/>
        </w:rPr>
        <w:t>In the Grampians Region</w:t>
      </w:r>
      <w:r w:rsidR="00FC1D4B" w:rsidRPr="000A0D27">
        <w:rPr>
          <w:rFonts w:ascii="Calibri" w:hAnsi="Calibri"/>
        </w:rPr>
        <w:t>,</w:t>
      </w:r>
      <w:r w:rsidRPr="000A0D27">
        <w:rPr>
          <w:rFonts w:ascii="Calibri" w:hAnsi="Calibri"/>
        </w:rPr>
        <w:t xml:space="preserve"> a </w:t>
      </w:r>
      <w:r w:rsidR="004F1375" w:rsidRPr="000A0D27">
        <w:rPr>
          <w:rFonts w:ascii="Calibri" w:hAnsi="Calibri"/>
        </w:rPr>
        <w:t>b</w:t>
      </w:r>
      <w:r w:rsidRPr="000A0D27">
        <w:rPr>
          <w:rFonts w:ascii="Calibri" w:hAnsi="Calibri"/>
        </w:rPr>
        <w:t xml:space="preserve">usiness </w:t>
      </w:r>
      <w:r w:rsidR="004F1375" w:rsidRPr="000A0D27">
        <w:rPr>
          <w:rFonts w:ascii="Calibri" w:hAnsi="Calibri"/>
        </w:rPr>
        <w:t>m</w:t>
      </w:r>
      <w:r w:rsidRPr="000A0D27">
        <w:rPr>
          <w:rFonts w:ascii="Calibri" w:hAnsi="Calibri"/>
        </w:rPr>
        <w:t>anager indicated that Ballarat High School was chosen because</w:t>
      </w:r>
      <w:r w:rsidR="00FC1D4B" w:rsidRPr="000A0D27">
        <w:rPr>
          <w:rFonts w:ascii="Calibri" w:hAnsi="Calibri"/>
        </w:rPr>
        <w:t>:</w:t>
      </w:r>
    </w:p>
    <w:p w:rsidR="00FC1D4B" w:rsidRPr="000A0D27" w:rsidRDefault="00F11212" w:rsidP="00FC1D4B">
      <w:pPr>
        <w:pStyle w:val="CBPNum2"/>
        <w:numPr>
          <w:ilvl w:val="0"/>
          <w:numId w:val="0"/>
        </w:numPr>
        <w:ind w:left="2127"/>
        <w:rPr>
          <w:rFonts w:ascii="Calibri" w:hAnsi="Calibri"/>
        </w:rPr>
      </w:pPr>
      <w:r w:rsidRPr="000A0D27">
        <w:rPr>
          <w:rFonts w:ascii="Calibri" w:hAnsi="Calibri"/>
        </w:rPr>
        <w:t xml:space="preserve"> </w:t>
      </w:r>
      <w:r w:rsidR="00FC1D4B" w:rsidRPr="000A0D27">
        <w:rPr>
          <w:rFonts w:ascii="Calibri" w:hAnsi="Calibri"/>
        </w:rPr>
        <w:t>‘</w:t>
      </w:r>
      <w:proofErr w:type="gramStart"/>
      <w:r w:rsidRPr="000A0D27">
        <w:rPr>
          <w:rFonts w:ascii="Calibri" w:hAnsi="Calibri"/>
          <w:i/>
        </w:rPr>
        <w:t>it</w:t>
      </w:r>
      <w:proofErr w:type="gramEnd"/>
      <w:r w:rsidRPr="000A0D27">
        <w:rPr>
          <w:rFonts w:ascii="Calibri" w:hAnsi="Calibri"/>
          <w:i/>
        </w:rPr>
        <w:t xml:space="preserve"> has funds</w:t>
      </w:r>
      <w:r w:rsidR="00FC1D4B" w:rsidRPr="000A0D27">
        <w:rPr>
          <w:rFonts w:ascii="Calibri" w:hAnsi="Calibri"/>
          <w:i/>
        </w:rPr>
        <w:t>’ and</w:t>
      </w:r>
      <w:r w:rsidRPr="000A0D27">
        <w:rPr>
          <w:rFonts w:ascii="Calibri" w:hAnsi="Calibri"/>
          <w:i/>
        </w:rPr>
        <w:t xml:space="preserve"> </w:t>
      </w:r>
      <w:r w:rsidR="00FC1D4B" w:rsidRPr="000A0D27">
        <w:rPr>
          <w:rFonts w:ascii="Calibri" w:hAnsi="Calibri"/>
          <w:i/>
        </w:rPr>
        <w:t>d</w:t>
      </w:r>
      <w:r w:rsidRPr="000A0D27">
        <w:rPr>
          <w:rFonts w:ascii="Calibri" w:hAnsi="Calibri"/>
          <w:i/>
        </w:rPr>
        <w:t xml:space="preserve">ue to region having high regard for the </w:t>
      </w:r>
      <w:r w:rsidR="00FC1D4B" w:rsidRPr="000A0D27">
        <w:rPr>
          <w:rFonts w:ascii="Calibri" w:hAnsi="Calibri"/>
          <w:i/>
        </w:rPr>
        <w:t>S</w:t>
      </w:r>
      <w:r w:rsidRPr="000A0D27">
        <w:rPr>
          <w:rFonts w:ascii="Calibri" w:hAnsi="Calibri"/>
          <w:i/>
        </w:rPr>
        <w:t>chool</w:t>
      </w:r>
      <w:r w:rsidR="00FC1D4B" w:rsidRPr="000A0D27">
        <w:rPr>
          <w:rFonts w:ascii="Calibri" w:hAnsi="Calibri"/>
          <w:i/>
        </w:rPr>
        <w:t>’s</w:t>
      </w:r>
      <w:r w:rsidRPr="000A0D27">
        <w:rPr>
          <w:rFonts w:ascii="Calibri" w:hAnsi="Calibri"/>
          <w:i/>
        </w:rPr>
        <w:t xml:space="preserve"> </w:t>
      </w:r>
      <w:r w:rsidR="00FC1D4B" w:rsidRPr="000A0D27">
        <w:rPr>
          <w:rFonts w:ascii="Calibri" w:hAnsi="Calibri"/>
          <w:i/>
        </w:rPr>
        <w:t>B</w:t>
      </w:r>
      <w:r w:rsidRPr="000A0D27">
        <w:rPr>
          <w:rFonts w:ascii="Calibri" w:hAnsi="Calibri"/>
          <w:i/>
        </w:rPr>
        <w:t xml:space="preserve">usiness </w:t>
      </w:r>
      <w:r w:rsidR="00FC1D4B" w:rsidRPr="000A0D27">
        <w:rPr>
          <w:rFonts w:ascii="Calibri" w:hAnsi="Calibri"/>
          <w:i/>
        </w:rPr>
        <w:t>M</w:t>
      </w:r>
      <w:r w:rsidRPr="000A0D27">
        <w:rPr>
          <w:rFonts w:ascii="Calibri" w:hAnsi="Calibri"/>
          <w:i/>
        </w:rPr>
        <w:t xml:space="preserve">anager.  Ballarat High School is the </w:t>
      </w:r>
      <w:r w:rsidR="00FC1D4B" w:rsidRPr="000A0D27">
        <w:rPr>
          <w:rFonts w:ascii="Calibri" w:hAnsi="Calibri"/>
          <w:i/>
        </w:rPr>
        <w:t>R</w:t>
      </w:r>
      <w:r w:rsidRPr="000A0D27">
        <w:rPr>
          <w:rFonts w:ascii="Calibri" w:hAnsi="Calibri"/>
          <w:i/>
        </w:rPr>
        <w:t>egion</w:t>
      </w:r>
      <w:r w:rsidR="00FC1D4B" w:rsidRPr="000A0D27">
        <w:rPr>
          <w:rFonts w:ascii="Calibri" w:hAnsi="Calibri"/>
          <w:i/>
        </w:rPr>
        <w:t>’</w:t>
      </w:r>
      <w:r w:rsidRPr="000A0D27">
        <w:rPr>
          <w:rFonts w:ascii="Calibri" w:hAnsi="Calibri"/>
          <w:i/>
        </w:rPr>
        <w:t xml:space="preserve">s biggest school.   The </w:t>
      </w:r>
      <w:r w:rsidR="00FC1D4B" w:rsidRPr="000A0D27">
        <w:rPr>
          <w:rFonts w:ascii="Calibri" w:hAnsi="Calibri"/>
          <w:i/>
        </w:rPr>
        <w:t>B</w:t>
      </w:r>
      <w:r w:rsidRPr="000A0D27">
        <w:rPr>
          <w:rFonts w:ascii="Calibri" w:hAnsi="Calibri"/>
          <w:i/>
        </w:rPr>
        <w:t xml:space="preserve">usiness </w:t>
      </w:r>
      <w:r w:rsidR="00FC1D4B" w:rsidRPr="000A0D27">
        <w:rPr>
          <w:rFonts w:ascii="Calibri" w:hAnsi="Calibri"/>
          <w:i/>
        </w:rPr>
        <w:t>M</w:t>
      </w:r>
      <w:r w:rsidRPr="000A0D27">
        <w:rPr>
          <w:rFonts w:ascii="Calibri" w:hAnsi="Calibri"/>
          <w:i/>
        </w:rPr>
        <w:t>anager has built a solid administration team.  Several years ago Grampians consolidated their funds to Ballarat High School. The shift was to reinforce perceived control over the funds.  Several issues with quality of funds administration at other schools</w:t>
      </w:r>
      <w:r w:rsidRPr="000A0D27">
        <w:rPr>
          <w:rFonts w:ascii="Calibri" w:hAnsi="Calibri"/>
        </w:rPr>
        <w:t>.</w:t>
      </w:r>
      <w:r w:rsidR="00FC1D4B" w:rsidRPr="000A0D27">
        <w:rPr>
          <w:rFonts w:ascii="Calibri" w:hAnsi="Calibri"/>
        </w:rPr>
        <w:t>’</w:t>
      </w:r>
      <w:r w:rsidRPr="000A0D27">
        <w:rPr>
          <w:rFonts w:ascii="Calibri" w:hAnsi="Calibri"/>
        </w:rPr>
        <w:t xml:space="preserve"> </w:t>
      </w:r>
    </w:p>
    <w:p w:rsidR="00FC1D4B" w:rsidRPr="000A0D27" w:rsidRDefault="00F11212" w:rsidP="00FC1D4B">
      <w:pPr>
        <w:pStyle w:val="CBPNum2"/>
        <w:numPr>
          <w:ilvl w:val="0"/>
          <w:numId w:val="0"/>
        </w:numPr>
        <w:ind w:left="2127"/>
        <w:rPr>
          <w:rFonts w:ascii="Calibri" w:hAnsi="Calibri"/>
        </w:rPr>
      </w:pPr>
      <w:r w:rsidRPr="000A0D27">
        <w:rPr>
          <w:rFonts w:ascii="Calibri" w:hAnsi="Calibri"/>
        </w:rPr>
        <w:t xml:space="preserve">When asked to describe the school’s responsibilities as a PCS the </w:t>
      </w:r>
      <w:r w:rsidR="00FC1D4B" w:rsidRPr="000A0D27">
        <w:rPr>
          <w:rFonts w:ascii="Calibri" w:hAnsi="Calibri"/>
        </w:rPr>
        <w:t xml:space="preserve">Business Manager’s </w:t>
      </w:r>
      <w:r w:rsidRPr="000A0D27">
        <w:rPr>
          <w:rFonts w:ascii="Calibri" w:hAnsi="Calibri"/>
        </w:rPr>
        <w:t xml:space="preserve">response was: </w:t>
      </w:r>
    </w:p>
    <w:p w:rsidR="00F11212" w:rsidRPr="000A0D27" w:rsidRDefault="00F11212" w:rsidP="00FC1D4B">
      <w:pPr>
        <w:pStyle w:val="CBPNum2"/>
        <w:numPr>
          <w:ilvl w:val="0"/>
          <w:numId w:val="0"/>
        </w:numPr>
        <w:ind w:left="2127"/>
        <w:rPr>
          <w:rFonts w:ascii="Calibri" w:hAnsi="Calibri"/>
          <w:i/>
        </w:rPr>
      </w:pPr>
      <w:proofErr w:type="gramStart"/>
      <w:r w:rsidRPr="000A0D27">
        <w:rPr>
          <w:rFonts w:ascii="Calibri" w:hAnsi="Calibri"/>
          <w:i/>
        </w:rPr>
        <w:t>holding</w:t>
      </w:r>
      <w:proofErr w:type="gramEnd"/>
      <w:r w:rsidRPr="000A0D27">
        <w:rPr>
          <w:rFonts w:ascii="Calibri" w:hAnsi="Calibri"/>
          <w:i/>
        </w:rPr>
        <w:t xml:space="preserve"> investing funds, safely, secure funds. Manage cash flow.  Do not have a coordination role [re programs].  Simply a banker, pay through based on direction</w:t>
      </w:r>
      <w:r w:rsidRPr="000A0D27">
        <w:rPr>
          <w:rFonts w:ascii="Calibri" w:hAnsi="Calibri"/>
        </w:rPr>
        <w:t xml:space="preserve">.  </w:t>
      </w:r>
      <w:r w:rsidRPr="000A0D27">
        <w:rPr>
          <w:rFonts w:ascii="Calibri" w:hAnsi="Calibri"/>
          <w:i/>
        </w:rPr>
        <w:t xml:space="preserve">The </w:t>
      </w:r>
      <w:r w:rsidR="00FC1D4B" w:rsidRPr="000A0D27">
        <w:rPr>
          <w:rFonts w:ascii="Calibri" w:hAnsi="Calibri"/>
          <w:i/>
        </w:rPr>
        <w:t>B</w:t>
      </w:r>
      <w:r w:rsidRPr="000A0D27">
        <w:rPr>
          <w:rFonts w:ascii="Calibri" w:hAnsi="Calibri"/>
          <w:i/>
        </w:rPr>
        <w:t xml:space="preserve">usiness </w:t>
      </w:r>
      <w:r w:rsidR="00FC1D4B" w:rsidRPr="000A0D27">
        <w:rPr>
          <w:rFonts w:ascii="Calibri" w:hAnsi="Calibri"/>
          <w:i/>
        </w:rPr>
        <w:t>M</w:t>
      </w:r>
      <w:r w:rsidRPr="000A0D27">
        <w:rPr>
          <w:rFonts w:ascii="Calibri" w:hAnsi="Calibri"/>
          <w:i/>
        </w:rPr>
        <w:t>anager has no knowledge of activity underlying invoice, or appropriateness of payment approval from region.  Don’t challenge payment request other than ensuring paperwork is in order.</w:t>
      </w:r>
    </w:p>
    <w:p w:rsidR="00FC1D4B" w:rsidRPr="000A0D27" w:rsidRDefault="00F11212" w:rsidP="0027001D">
      <w:pPr>
        <w:pStyle w:val="CBPNum2"/>
        <w:numPr>
          <w:ilvl w:val="1"/>
          <w:numId w:val="30"/>
        </w:numPr>
        <w:rPr>
          <w:rFonts w:ascii="Calibri" w:hAnsi="Calibri"/>
        </w:rPr>
      </w:pPr>
      <w:r w:rsidRPr="000A0D27">
        <w:rPr>
          <w:rFonts w:ascii="Calibri" w:hAnsi="Calibri"/>
        </w:rPr>
        <w:t>In relation to the Hume Region, a Business Manager stated that the PCS</w:t>
      </w:r>
      <w:r w:rsidR="00FC1D4B" w:rsidRPr="000A0D27">
        <w:rPr>
          <w:rFonts w:ascii="Calibri" w:hAnsi="Calibri"/>
        </w:rPr>
        <w:t>:</w:t>
      </w:r>
    </w:p>
    <w:p w:rsidR="006F2F3B" w:rsidRPr="000A0D27" w:rsidRDefault="00FC1D4B" w:rsidP="00FC1D4B">
      <w:pPr>
        <w:pStyle w:val="CBPNum2"/>
        <w:numPr>
          <w:ilvl w:val="0"/>
          <w:numId w:val="0"/>
        </w:numPr>
        <w:ind w:left="2127"/>
        <w:rPr>
          <w:rFonts w:ascii="Calibri" w:hAnsi="Calibri"/>
        </w:rPr>
      </w:pPr>
      <w:r w:rsidRPr="000A0D27">
        <w:rPr>
          <w:rFonts w:ascii="Calibri" w:hAnsi="Calibri"/>
        </w:rPr>
        <w:t>‘</w:t>
      </w:r>
      <w:proofErr w:type="gramStart"/>
      <w:r w:rsidR="00F11212" w:rsidRPr="000A0D27">
        <w:rPr>
          <w:rFonts w:ascii="Calibri" w:hAnsi="Calibri"/>
          <w:i/>
        </w:rPr>
        <w:t>doesn’t</w:t>
      </w:r>
      <w:proofErr w:type="gramEnd"/>
      <w:r w:rsidR="00F11212" w:rsidRPr="000A0D27">
        <w:rPr>
          <w:rFonts w:ascii="Calibri" w:hAnsi="Calibri"/>
          <w:i/>
        </w:rPr>
        <w:t xml:space="preserve"> coordinate any programs. </w:t>
      </w:r>
      <w:proofErr w:type="gramStart"/>
      <w:r w:rsidR="00F11212" w:rsidRPr="000A0D27">
        <w:rPr>
          <w:rFonts w:ascii="Calibri" w:hAnsi="Calibri"/>
          <w:i/>
        </w:rPr>
        <w:t>Its</w:t>
      </w:r>
      <w:proofErr w:type="gramEnd"/>
      <w:r w:rsidR="00F11212" w:rsidRPr="000A0D27">
        <w:rPr>
          <w:rFonts w:ascii="Calibri" w:hAnsi="Calibri"/>
          <w:i/>
        </w:rPr>
        <w:t xml:space="preserve"> just a housing school for the money.  The region gives money to school to hold to avoid giving money back to DEECD</w:t>
      </w:r>
      <w:r w:rsidR="00F11212" w:rsidRPr="000A0D27">
        <w:rPr>
          <w:rFonts w:ascii="Calibri" w:hAnsi="Calibri"/>
        </w:rPr>
        <w:t>.</w:t>
      </w:r>
      <w:r w:rsidRPr="000A0D27">
        <w:rPr>
          <w:rFonts w:ascii="Calibri" w:hAnsi="Calibri"/>
        </w:rPr>
        <w:t>’</w:t>
      </w:r>
    </w:p>
    <w:p w:rsidR="006F2F3B" w:rsidRPr="00967A1B" w:rsidRDefault="006F2F3B" w:rsidP="00967A1B">
      <w:pPr>
        <w:pStyle w:val="JCMCS3"/>
        <w:ind w:left="568"/>
        <w:rPr>
          <w:rFonts w:ascii="Calibri" w:hAnsi="Calibri" w:cs="Arial"/>
          <w:i/>
          <w:sz w:val="24"/>
          <w:szCs w:val="24"/>
        </w:rPr>
      </w:pPr>
      <w:bookmarkStart w:id="47" w:name="_Toc423369038"/>
      <w:r w:rsidRPr="00967A1B">
        <w:rPr>
          <w:rFonts w:ascii="Calibri" w:hAnsi="Calibri" w:cs="Arial"/>
          <w:i/>
          <w:sz w:val="24"/>
          <w:szCs w:val="24"/>
        </w:rPr>
        <w:t>Audit findings</w:t>
      </w:r>
      <w:bookmarkEnd w:id="47"/>
    </w:p>
    <w:p w:rsidR="006F2F3B" w:rsidRPr="000A0D27" w:rsidRDefault="00165592" w:rsidP="0027001D">
      <w:pPr>
        <w:pStyle w:val="CBPNum1"/>
        <w:numPr>
          <w:ilvl w:val="0"/>
          <w:numId w:val="30"/>
        </w:numPr>
        <w:rPr>
          <w:rFonts w:ascii="Calibri" w:hAnsi="Calibri"/>
        </w:rPr>
      </w:pPr>
      <w:r w:rsidRPr="000A0D27">
        <w:rPr>
          <w:rFonts w:ascii="Calibri" w:hAnsi="Calibri"/>
        </w:rPr>
        <w:t xml:space="preserve">That interview </w:t>
      </w:r>
      <w:r w:rsidR="002C77A1" w:rsidRPr="000A0D27">
        <w:rPr>
          <w:rFonts w:ascii="Calibri" w:hAnsi="Calibri"/>
        </w:rPr>
        <w:t>process and transactional</w:t>
      </w:r>
      <w:r w:rsidRPr="000A0D27">
        <w:rPr>
          <w:rFonts w:ascii="Calibri" w:hAnsi="Calibri"/>
        </w:rPr>
        <w:t xml:space="preserve"> testing resulted </w:t>
      </w:r>
      <w:r w:rsidR="00FC1F1E">
        <w:rPr>
          <w:rFonts w:ascii="Calibri" w:hAnsi="Calibri"/>
        </w:rPr>
        <w:t xml:space="preserve">in </w:t>
      </w:r>
      <w:r w:rsidR="005D741D" w:rsidRPr="000A0D27">
        <w:rPr>
          <w:rFonts w:ascii="Calibri" w:hAnsi="Calibri"/>
        </w:rPr>
        <w:t>the</w:t>
      </w:r>
      <w:r w:rsidR="00FC1F1E">
        <w:rPr>
          <w:rFonts w:ascii="Calibri" w:hAnsi="Calibri"/>
        </w:rPr>
        <w:t xml:space="preserve"> following findings,</w:t>
      </w:r>
      <w:r w:rsidR="005D741D" w:rsidRPr="000A0D27">
        <w:rPr>
          <w:rFonts w:ascii="Calibri" w:hAnsi="Calibri"/>
        </w:rPr>
        <w:t xml:space="preserve"> which in large part explain how the PCS system was vulnerable to fraud and are consistent with the evidence from IBAC hearings</w:t>
      </w:r>
      <w:r w:rsidRPr="000A0D27">
        <w:rPr>
          <w:rFonts w:ascii="Calibri" w:hAnsi="Calibri"/>
        </w:rPr>
        <w:t xml:space="preserve">: </w:t>
      </w:r>
    </w:p>
    <w:p w:rsidR="006F2F3B" w:rsidRPr="000A0D27" w:rsidRDefault="006F2F3B" w:rsidP="0027001D">
      <w:pPr>
        <w:pStyle w:val="CBPNum2"/>
        <w:numPr>
          <w:ilvl w:val="1"/>
          <w:numId w:val="30"/>
        </w:numPr>
        <w:rPr>
          <w:rFonts w:ascii="Calibri" w:hAnsi="Calibri"/>
        </w:rPr>
      </w:pPr>
      <w:r w:rsidRPr="000A0D27">
        <w:rPr>
          <w:rFonts w:ascii="Calibri" w:hAnsi="Calibri"/>
        </w:rPr>
        <w:t xml:space="preserve">None of the PCSs reviewed described coordinating any programs for their Region. Instead, schools that held those funds did so in a manner that was consistent with the description used by </w:t>
      </w:r>
      <w:r w:rsidR="004F1375" w:rsidRPr="000A0D27">
        <w:rPr>
          <w:rFonts w:ascii="Calibri" w:hAnsi="Calibri"/>
        </w:rPr>
        <w:t>p</w:t>
      </w:r>
      <w:r w:rsidRPr="000A0D27">
        <w:rPr>
          <w:rFonts w:ascii="Calibri" w:hAnsi="Calibri"/>
        </w:rPr>
        <w:t xml:space="preserve">rincipals, </w:t>
      </w:r>
      <w:r w:rsidR="004F1375" w:rsidRPr="000A0D27">
        <w:rPr>
          <w:rFonts w:ascii="Calibri" w:hAnsi="Calibri"/>
        </w:rPr>
        <w:t>b</w:t>
      </w:r>
      <w:r w:rsidRPr="000A0D27">
        <w:rPr>
          <w:rFonts w:ascii="Calibri" w:hAnsi="Calibri"/>
        </w:rPr>
        <w:t xml:space="preserve">usiness </w:t>
      </w:r>
      <w:r w:rsidR="004F1375" w:rsidRPr="000A0D27">
        <w:rPr>
          <w:rFonts w:ascii="Calibri" w:hAnsi="Calibri"/>
        </w:rPr>
        <w:t>m</w:t>
      </w:r>
      <w:r w:rsidRPr="000A0D27">
        <w:rPr>
          <w:rFonts w:ascii="Calibri" w:hAnsi="Calibri"/>
        </w:rPr>
        <w:t xml:space="preserve">anagers and Regional Staff as ‘banker schools’ or </w:t>
      </w:r>
      <w:r w:rsidR="00FC1D4B" w:rsidRPr="000A0D27">
        <w:rPr>
          <w:rFonts w:ascii="Calibri" w:hAnsi="Calibri"/>
        </w:rPr>
        <w:t>‘</w:t>
      </w:r>
      <w:r w:rsidRPr="000A0D27">
        <w:rPr>
          <w:rFonts w:ascii="Calibri" w:hAnsi="Calibri"/>
        </w:rPr>
        <w:t xml:space="preserve">holders of funds’.  </w:t>
      </w:r>
    </w:p>
    <w:p w:rsidR="006F2F3B" w:rsidRPr="000A0D27" w:rsidRDefault="006F2F3B" w:rsidP="0027001D">
      <w:pPr>
        <w:pStyle w:val="CBPNum2"/>
        <w:numPr>
          <w:ilvl w:val="1"/>
          <w:numId w:val="30"/>
        </w:numPr>
        <w:rPr>
          <w:rFonts w:ascii="Calibri" w:hAnsi="Calibri"/>
        </w:rPr>
      </w:pPr>
      <w:r w:rsidRPr="000A0D27">
        <w:rPr>
          <w:rFonts w:ascii="Calibri" w:hAnsi="Calibri"/>
        </w:rPr>
        <w:t xml:space="preserve">Governance and controls around PCSs were wholly inadequate.  There was a comprehensive lack of accountability and oversight for the activities and expenditure of the PCSs and these practices have continued over a number of years with no reporting or compliance obligations for the PCSs. </w:t>
      </w:r>
    </w:p>
    <w:p w:rsidR="006F2F3B" w:rsidRPr="000A0D27" w:rsidRDefault="006F2F3B" w:rsidP="0027001D">
      <w:pPr>
        <w:pStyle w:val="CBPNum2"/>
        <w:numPr>
          <w:ilvl w:val="1"/>
          <w:numId w:val="30"/>
        </w:numPr>
        <w:rPr>
          <w:rFonts w:ascii="Calibri" w:hAnsi="Calibri"/>
        </w:rPr>
      </w:pPr>
      <w:r w:rsidRPr="000A0D27">
        <w:rPr>
          <w:rFonts w:ascii="Calibri" w:hAnsi="Calibri"/>
        </w:rPr>
        <w:t xml:space="preserve">The only guidelines relating to treatment of PCS funds were contained in </w:t>
      </w:r>
      <w:r w:rsidR="00FC1D4B" w:rsidRPr="000A0D27">
        <w:rPr>
          <w:rFonts w:ascii="Calibri" w:hAnsi="Calibri"/>
        </w:rPr>
        <w:t>the Guidelines</w:t>
      </w:r>
      <w:r w:rsidRPr="000A0D27">
        <w:rPr>
          <w:rFonts w:ascii="Calibri" w:hAnsi="Calibri"/>
        </w:rPr>
        <w:t>, which was focused on accounting methods in relation to PCS funds.  There was also a GST Fact Sheet that discussed GST issues arising from PCS arrangements</w:t>
      </w:r>
      <w:r w:rsidR="004F1375" w:rsidRPr="000A0D27">
        <w:rPr>
          <w:rFonts w:ascii="Calibri" w:hAnsi="Calibri"/>
        </w:rPr>
        <w:t>.</w:t>
      </w:r>
      <w:r w:rsidRPr="000A0D27">
        <w:rPr>
          <w:rFonts w:ascii="Calibri" w:hAnsi="Calibri"/>
        </w:rPr>
        <w:t xml:space="preserve"> </w:t>
      </w:r>
    </w:p>
    <w:p w:rsidR="006F2F3B" w:rsidRPr="000A0D27" w:rsidRDefault="006F2F3B" w:rsidP="0027001D">
      <w:pPr>
        <w:pStyle w:val="CBPNum2"/>
        <w:numPr>
          <w:ilvl w:val="1"/>
          <w:numId w:val="30"/>
        </w:numPr>
        <w:rPr>
          <w:rFonts w:ascii="Calibri" w:hAnsi="Calibri"/>
        </w:rPr>
      </w:pPr>
      <w:r w:rsidRPr="000A0D27">
        <w:rPr>
          <w:rFonts w:ascii="Calibri" w:hAnsi="Calibri"/>
        </w:rPr>
        <w:t xml:space="preserve">Central Office divisions and </w:t>
      </w:r>
      <w:r w:rsidR="00780962" w:rsidRPr="000A0D27">
        <w:rPr>
          <w:rFonts w:ascii="Calibri" w:hAnsi="Calibri"/>
        </w:rPr>
        <w:t xml:space="preserve">the </w:t>
      </w:r>
      <w:r w:rsidR="003C6E84" w:rsidRPr="000A0D27">
        <w:rPr>
          <w:rFonts w:ascii="Calibri" w:hAnsi="Calibri"/>
        </w:rPr>
        <w:t>R</w:t>
      </w:r>
      <w:r w:rsidRPr="000A0D27">
        <w:rPr>
          <w:rFonts w:ascii="Calibri" w:hAnsi="Calibri"/>
        </w:rPr>
        <w:t xml:space="preserve">egions disbursed significant amounts of monies in May and June of each financial year to PCSs as ‘grants.’  A grant provided as general expenditure was not within the Department’s </w:t>
      </w:r>
      <w:r w:rsidRPr="000A0D27">
        <w:rPr>
          <w:rFonts w:ascii="Calibri" w:hAnsi="Calibri"/>
          <w:i/>
        </w:rPr>
        <w:t>Grant Payment Policy &amp; Guidelines</w:t>
      </w:r>
      <w:r w:rsidR="004F1375" w:rsidRPr="000A0D27">
        <w:rPr>
          <w:rFonts w:ascii="Calibri" w:hAnsi="Calibri"/>
          <w:i/>
        </w:rPr>
        <w:t>.</w:t>
      </w:r>
    </w:p>
    <w:p w:rsidR="006F2F3B" w:rsidRPr="000A0D27" w:rsidRDefault="006F2F3B" w:rsidP="0027001D">
      <w:pPr>
        <w:pStyle w:val="CBPNum2"/>
        <w:numPr>
          <w:ilvl w:val="1"/>
          <w:numId w:val="30"/>
        </w:numPr>
        <w:rPr>
          <w:rFonts w:ascii="Calibri" w:hAnsi="Calibri"/>
        </w:rPr>
      </w:pPr>
      <w:r w:rsidRPr="000A0D27">
        <w:rPr>
          <w:rFonts w:ascii="Calibri" w:hAnsi="Calibri"/>
        </w:rPr>
        <w:t>There was a lack of documentary evidence to support purchases that should ha</w:t>
      </w:r>
      <w:r w:rsidR="00681E5B" w:rsidRPr="000A0D27">
        <w:rPr>
          <w:rFonts w:ascii="Calibri" w:hAnsi="Calibri"/>
        </w:rPr>
        <w:t>ve attracted quotes,</w:t>
      </w:r>
      <w:r w:rsidRPr="000A0D27">
        <w:rPr>
          <w:rFonts w:ascii="Calibri" w:hAnsi="Calibri"/>
        </w:rPr>
        <w:t xml:space="preserve"> tender</w:t>
      </w:r>
      <w:r w:rsidR="00681E5B" w:rsidRPr="000A0D27">
        <w:rPr>
          <w:rFonts w:ascii="Calibri" w:hAnsi="Calibri"/>
        </w:rPr>
        <w:t>s</w:t>
      </w:r>
      <w:r w:rsidRPr="000A0D27">
        <w:rPr>
          <w:rFonts w:ascii="Calibri" w:hAnsi="Calibri"/>
        </w:rPr>
        <w:t xml:space="preserve"> or exemptions.</w:t>
      </w:r>
    </w:p>
    <w:p w:rsidR="006F2F3B" w:rsidRPr="000A0D27" w:rsidRDefault="006F2F3B" w:rsidP="0027001D">
      <w:pPr>
        <w:pStyle w:val="CBPNum2"/>
        <w:numPr>
          <w:ilvl w:val="1"/>
          <w:numId w:val="30"/>
        </w:numPr>
        <w:rPr>
          <w:rFonts w:ascii="Calibri" w:hAnsi="Calibri"/>
        </w:rPr>
      </w:pPr>
      <w:r w:rsidRPr="000A0D27">
        <w:rPr>
          <w:rFonts w:ascii="Calibri" w:hAnsi="Calibri"/>
        </w:rPr>
        <w:lastRenderedPageBreak/>
        <w:t xml:space="preserve">The </w:t>
      </w:r>
      <w:r w:rsidR="003C6E84" w:rsidRPr="000A0D27">
        <w:rPr>
          <w:rFonts w:ascii="Calibri" w:hAnsi="Calibri"/>
        </w:rPr>
        <w:t>g</w:t>
      </w:r>
      <w:r w:rsidRPr="000A0D27">
        <w:rPr>
          <w:rFonts w:ascii="Calibri" w:hAnsi="Calibri"/>
        </w:rPr>
        <w:t xml:space="preserve">eneral </w:t>
      </w:r>
      <w:r w:rsidR="003C6E84" w:rsidRPr="000A0D27">
        <w:rPr>
          <w:rFonts w:ascii="Calibri" w:hAnsi="Calibri"/>
        </w:rPr>
        <w:t>l</w:t>
      </w:r>
      <w:r w:rsidRPr="000A0D27">
        <w:rPr>
          <w:rFonts w:ascii="Calibri" w:hAnsi="Calibri"/>
        </w:rPr>
        <w:t>edger codes at PCSs, which were established for school operations and not Regional or Central Office program administration, were being used.  Expenditure was therefore being classified in a manner that was misleading or vague according to instances of detailed analysis of what the actual purchase was.</w:t>
      </w:r>
    </w:p>
    <w:p w:rsidR="006F2F3B" w:rsidRPr="000A0D27" w:rsidRDefault="006F2F3B" w:rsidP="0027001D">
      <w:pPr>
        <w:pStyle w:val="CBPNum2"/>
        <w:numPr>
          <w:ilvl w:val="1"/>
          <w:numId w:val="30"/>
        </w:numPr>
        <w:rPr>
          <w:rFonts w:ascii="Calibri" w:hAnsi="Calibri"/>
        </w:rPr>
      </w:pPr>
      <w:r w:rsidRPr="000A0D27">
        <w:rPr>
          <w:rFonts w:ascii="Calibri" w:hAnsi="Calibri"/>
        </w:rPr>
        <w:t xml:space="preserve">At each of the PCSs, receipt of funds from Regions and Central </w:t>
      </w:r>
      <w:r w:rsidR="003C6E84" w:rsidRPr="000A0D27">
        <w:rPr>
          <w:rFonts w:ascii="Calibri" w:hAnsi="Calibri"/>
        </w:rPr>
        <w:t>O</w:t>
      </w:r>
      <w:r w:rsidRPr="000A0D27">
        <w:rPr>
          <w:rFonts w:ascii="Calibri" w:hAnsi="Calibri"/>
        </w:rPr>
        <w:t xml:space="preserve">ffice and expenditure were being transacted through the same school account ledger, thus mixing school, Regional and Central </w:t>
      </w:r>
      <w:r w:rsidR="003C6E84" w:rsidRPr="000A0D27">
        <w:rPr>
          <w:rFonts w:ascii="Calibri" w:hAnsi="Calibri"/>
        </w:rPr>
        <w:t>O</w:t>
      </w:r>
      <w:r w:rsidRPr="000A0D27">
        <w:rPr>
          <w:rFonts w:ascii="Calibri" w:hAnsi="Calibri"/>
        </w:rPr>
        <w:t xml:space="preserve">ffice funds. </w:t>
      </w:r>
    </w:p>
    <w:p w:rsidR="006F2F3B" w:rsidRPr="000A0D27" w:rsidRDefault="006F2F3B" w:rsidP="0027001D">
      <w:pPr>
        <w:pStyle w:val="CBPNum2"/>
        <w:numPr>
          <w:ilvl w:val="1"/>
          <w:numId w:val="30"/>
        </w:numPr>
        <w:rPr>
          <w:rFonts w:ascii="Calibri" w:hAnsi="Calibri"/>
        </w:rPr>
      </w:pPr>
      <w:r w:rsidRPr="000A0D27">
        <w:rPr>
          <w:rFonts w:ascii="Calibri" w:hAnsi="Calibri"/>
        </w:rPr>
        <w:t>Expenditure and receipt of funds was managed</w:t>
      </w:r>
      <w:r w:rsidR="00DE778E" w:rsidRPr="000A0D27">
        <w:rPr>
          <w:rFonts w:ascii="Calibri" w:hAnsi="Calibri"/>
        </w:rPr>
        <w:t xml:space="preserve"> by Regional staff members</w:t>
      </w:r>
      <w:r w:rsidRPr="000A0D27">
        <w:rPr>
          <w:rFonts w:ascii="Calibri" w:hAnsi="Calibri"/>
        </w:rPr>
        <w:t xml:space="preserve"> manually on a spreadsheet.  That process lacked integrity.  None of the Regional Finance Officers had performed </w:t>
      </w:r>
      <w:proofErr w:type="gramStart"/>
      <w:r w:rsidRPr="000A0D27">
        <w:rPr>
          <w:rFonts w:ascii="Calibri" w:hAnsi="Calibri"/>
        </w:rPr>
        <w:t>a reconciliation</w:t>
      </w:r>
      <w:proofErr w:type="gramEnd"/>
      <w:r w:rsidRPr="000A0D27">
        <w:rPr>
          <w:rFonts w:ascii="Calibri" w:hAnsi="Calibri"/>
        </w:rPr>
        <w:t xml:space="preserve"> against the PCSs actual bank account holdings of Regional, Central </w:t>
      </w:r>
      <w:r w:rsidR="003C6E84" w:rsidRPr="000A0D27">
        <w:rPr>
          <w:rFonts w:ascii="Calibri" w:hAnsi="Calibri"/>
        </w:rPr>
        <w:t>O</w:t>
      </w:r>
      <w:r w:rsidRPr="000A0D27">
        <w:rPr>
          <w:rFonts w:ascii="Calibri" w:hAnsi="Calibri"/>
        </w:rPr>
        <w:t xml:space="preserve">ffice and PCS funds.  </w:t>
      </w:r>
    </w:p>
    <w:p w:rsidR="00F11212" w:rsidRPr="000A0D27" w:rsidRDefault="006F2F3B" w:rsidP="0027001D">
      <w:pPr>
        <w:pStyle w:val="CBPNum2"/>
        <w:numPr>
          <w:ilvl w:val="1"/>
          <w:numId w:val="30"/>
        </w:numPr>
        <w:rPr>
          <w:rFonts w:ascii="Calibri" w:hAnsi="Calibri"/>
        </w:rPr>
      </w:pPr>
      <w:r w:rsidRPr="000A0D27">
        <w:rPr>
          <w:rFonts w:ascii="Calibri" w:hAnsi="Calibri"/>
        </w:rPr>
        <w:t xml:space="preserve">There was no identification of fraud by any Region, Central </w:t>
      </w:r>
      <w:r w:rsidR="003C6E84" w:rsidRPr="000A0D27">
        <w:rPr>
          <w:rFonts w:ascii="Calibri" w:hAnsi="Calibri"/>
        </w:rPr>
        <w:t>O</w:t>
      </w:r>
      <w:r w:rsidRPr="000A0D27">
        <w:rPr>
          <w:rFonts w:ascii="Calibri" w:hAnsi="Calibri"/>
        </w:rPr>
        <w:t xml:space="preserve">ffice Division or PCS.  </w:t>
      </w:r>
      <w:r w:rsidR="00FC1F1E">
        <w:rPr>
          <w:rFonts w:ascii="Calibri" w:hAnsi="Calibri"/>
        </w:rPr>
        <w:t>However, t</w:t>
      </w:r>
      <w:r w:rsidRPr="000A0D27">
        <w:rPr>
          <w:rFonts w:ascii="Calibri" w:hAnsi="Calibri"/>
        </w:rPr>
        <w:t>he mixing of funds without any adequate process for authorization of expenditure and non adherence to DEECD purchasing policies as well as lack of accountability and acquittal procedures, presented a very high risk of fraud.</w:t>
      </w:r>
    </w:p>
    <w:p w:rsidR="0000139D" w:rsidRPr="000A0D27" w:rsidRDefault="006F2F3B" w:rsidP="0027001D">
      <w:pPr>
        <w:pStyle w:val="CBPNum1"/>
        <w:numPr>
          <w:ilvl w:val="0"/>
          <w:numId w:val="30"/>
        </w:numPr>
        <w:rPr>
          <w:rFonts w:ascii="Calibri" w:hAnsi="Calibri"/>
        </w:rPr>
      </w:pPr>
      <w:r w:rsidRPr="000A0D27">
        <w:rPr>
          <w:rFonts w:ascii="Calibri" w:hAnsi="Calibri"/>
        </w:rPr>
        <w:t xml:space="preserve">The </w:t>
      </w:r>
      <w:r w:rsidR="00DE778E" w:rsidRPr="000A0D27">
        <w:rPr>
          <w:rFonts w:ascii="Calibri" w:hAnsi="Calibri"/>
        </w:rPr>
        <w:t xml:space="preserve">2010 </w:t>
      </w:r>
      <w:r w:rsidR="003C6E84" w:rsidRPr="000A0D27">
        <w:rPr>
          <w:rFonts w:ascii="Calibri" w:hAnsi="Calibri"/>
        </w:rPr>
        <w:t>A</w:t>
      </w:r>
      <w:r w:rsidRPr="000A0D27">
        <w:rPr>
          <w:rFonts w:ascii="Calibri" w:hAnsi="Calibri"/>
        </w:rPr>
        <w:t xml:space="preserve">udit </w:t>
      </w:r>
      <w:r w:rsidR="00DE778E" w:rsidRPr="000A0D27">
        <w:rPr>
          <w:rFonts w:ascii="Calibri" w:hAnsi="Calibri"/>
        </w:rPr>
        <w:t xml:space="preserve">Report </w:t>
      </w:r>
      <w:r w:rsidRPr="000A0D27">
        <w:rPr>
          <w:rFonts w:ascii="Calibri" w:hAnsi="Calibri"/>
        </w:rPr>
        <w:t>made a number of recommendations</w:t>
      </w:r>
      <w:r w:rsidR="003C6E84" w:rsidRPr="000A0D27">
        <w:rPr>
          <w:rFonts w:ascii="Calibri" w:hAnsi="Calibri"/>
        </w:rPr>
        <w:t>, including</w:t>
      </w:r>
      <w:r w:rsidRPr="000A0D27">
        <w:rPr>
          <w:rFonts w:ascii="Calibri" w:hAnsi="Calibri"/>
        </w:rPr>
        <w:t xml:space="preserve"> discontinuing the PCS model immediately</w:t>
      </w:r>
      <w:r w:rsidR="003C6E84" w:rsidRPr="000A0D27">
        <w:rPr>
          <w:rFonts w:ascii="Calibri" w:hAnsi="Calibri"/>
        </w:rPr>
        <w:t>,</w:t>
      </w:r>
      <w:r w:rsidRPr="000A0D27">
        <w:rPr>
          <w:rFonts w:ascii="Calibri" w:hAnsi="Calibri"/>
        </w:rPr>
        <w:t xml:space="preserve"> as well as other recommendations to improve the system, falling short of its cessation.</w:t>
      </w:r>
      <w:r w:rsidR="005D741D" w:rsidRPr="000A0D27">
        <w:rPr>
          <w:rFonts w:ascii="Calibri" w:hAnsi="Calibri"/>
        </w:rPr>
        <w:t xml:space="preserve"> Principally, this included reinforcement and development of the Governance Framework around use of PCS.</w:t>
      </w:r>
    </w:p>
    <w:p w:rsidR="00C175FF" w:rsidRPr="00967A1B" w:rsidRDefault="00C175FF" w:rsidP="00967A1B">
      <w:pPr>
        <w:pStyle w:val="JCMCS3"/>
        <w:ind w:left="568"/>
        <w:rPr>
          <w:rFonts w:ascii="Calibri" w:hAnsi="Calibri" w:cs="Arial"/>
          <w:i/>
          <w:sz w:val="24"/>
          <w:szCs w:val="24"/>
        </w:rPr>
      </w:pPr>
      <w:bookmarkStart w:id="48" w:name="_Toc423369039"/>
      <w:r w:rsidRPr="00967A1B">
        <w:rPr>
          <w:rFonts w:ascii="Calibri" w:hAnsi="Calibri" w:cs="Arial"/>
          <w:i/>
          <w:sz w:val="24"/>
          <w:szCs w:val="24"/>
        </w:rPr>
        <w:t>New PCS Governance Framework</w:t>
      </w:r>
      <w:bookmarkEnd w:id="48"/>
    </w:p>
    <w:p w:rsidR="00C175FF" w:rsidRPr="000A0D27" w:rsidRDefault="00C175FF" w:rsidP="0027001D">
      <w:pPr>
        <w:pStyle w:val="CBPNum1"/>
        <w:numPr>
          <w:ilvl w:val="0"/>
          <w:numId w:val="30"/>
        </w:numPr>
        <w:rPr>
          <w:rFonts w:ascii="Calibri" w:hAnsi="Calibri"/>
          <w:szCs w:val="21"/>
        </w:rPr>
      </w:pPr>
      <w:r w:rsidRPr="000A0D27">
        <w:rPr>
          <w:rFonts w:ascii="Calibri" w:hAnsi="Calibri"/>
        </w:rPr>
        <w:t xml:space="preserve">The Framework was first published in December 2012.  Under it, PCSs are </w:t>
      </w:r>
      <w:r w:rsidRPr="000A0D27">
        <w:rPr>
          <w:rFonts w:ascii="Calibri" w:hAnsi="Calibri"/>
          <w:szCs w:val="21"/>
        </w:rPr>
        <w:t>differentiated according to the source and level of funding received by them:</w:t>
      </w:r>
    </w:p>
    <w:p w:rsidR="00C175FF" w:rsidRPr="000A0D27" w:rsidRDefault="00C175FF" w:rsidP="0027001D">
      <w:pPr>
        <w:pStyle w:val="CBPNum2"/>
        <w:numPr>
          <w:ilvl w:val="1"/>
          <w:numId w:val="30"/>
        </w:numPr>
        <w:rPr>
          <w:rFonts w:ascii="Calibri" w:hAnsi="Calibri"/>
          <w:szCs w:val="21"/>
        </w:rPr>
      </w:pPr>
      <w:r w:rsidRPr="000A0D27">
        <w:rPr>
          <w:rFonts w:ascii="Calibri" w:hAnsi="Calibri"/>
          <w:szCs w:val="21"/>
        </w:rPr>
        <w:t>Level 1 – school initiated and wholly funded by cluster of schools (funding amount up to $50,000;</w:t>
      </w:r>
    </w:p>
    <w:p w:rsidR="00C175FF" w:rsidRPr="000A0D27" w:rsidRDefault="00C175FF" w:rsidP="0027001D">
      <w:pPr>
        <w:pStyle w:val="CBPNum2"/>
        <w:numPr>
          <w:ilvl w:val="1"/>
          <w:numId w:val="30"/>
        </w:numPr>
        <w:rPr>
          <w:rFonts w:ascii="Calibri" w:hAnsi="Calibri"/>
        </w:rPr>
      </w:pPr>
      <w:r w:rsidRPr="000A0D27">
        <w:rPr>
          <w:rFonts w:ascii="Calibri" w:hAnsi="Calibri"/>
        </w:rPr>
        <w:t xml:space="preserve">Level 2 – funding from cluster schools, regional office, </w:t>
      </w:r>
      <w:r w:rsidR="00852295">
        <w:rPr>
          <w:rFonts w:ascii="Calibri" w:hAnsi="Calibri"/>
        </w:rPr>
        <w:t>Central Office</w:t>
      </w:r>
      <w:r w:rsidRPr="000A0D27">
        <w:rPr>
          <w:rFonts w:ascii="Calibri" w:hAnsi="Calibri"/>
        </w:rPr>
        <w:t xml:space="preserve"> and/or the Commonwealth (funding amount up to $150,000); and</w:t>
      </w:r>
    </w:p>
    <w:p w:rsidR="00C175FF" w:rsidRPr="000A0D27" w:rsidRDefault="00C175FF" w:rsidP="0027001D">
      <w:pPr>
        <w:pStyle w:val="CBPNum2"/>
        <w:numPr>
          <w:ilvl w:val="1"/>
          <w:numId w:val="30"/>
        </w:numPr>
        <w:rPr>
          <w:rFonts w:ascii="Calibri" w:hAnsi="Calibri"/>
        </w:rPr>
      </w:pPr>
      <w:r w:rsidRPr="000A0D27">
        <w:rPr>
          <w:rFonts w:ascii="Calibri" w:hAnsi="Calibri"/>
        </w:rPr>
        <w:t xml:space="preserve">Level 3 – funding from regional office, </w:t>
      </w:r>
      <w:r w:rsidR="00852295">
        <w:rPr>
          <w:rFonts w:ascii="Calibri" w:hAnsi="Calibri"/>
        </w:rPr>
        <w:t>Central Office</w:t>
      </w:r>
      <w:r w:rsidRPr="000A0D27">
        <w:rPr>
          <w:rFonts w:ascii="Calibri" w:hAnsi="Calibri"/>
        </w:rPr>
        <w:t xml:space="preserve"> and/or the Commonwealth (funding amount exceeding $150,000).</w:t>
      </w:r>
    </w:p>
    <w:p w:rsidR="00C175FF" w:rsidRPr="000A0D27" w:rsidRDefault="00C175FF" w:rsidP="0027001D">
      <w:pPr>
        <w:pStyle w:val="CBPNum1"/>
        <w:numPr>
          <w:ilvl w:val="0"/>
          <w:numId w:val="30"/>
        </w:numPr>
        <w:rPr>
          <w:rFonts w:ascii="Calibri" w:hAnsi="Calibri"/>
        </w:rPr>
      </w:pPr>
      <w:r w:rsidRPr="000A0D27">
        <w:rPr>
          <w:rFonts w:ascii="Calibri" w:hAnsi="Calibri"/>
        </w:rPr>
        <w:t>The endorsement requirements for PCS programs, the formality of PCS agreements, and the nature and frequency of reporting obligations, depend on the PCS level.  That is, higher-level arrangements have more rigorous requirements.</w:t>
      </w:r>
    </w:p>
    <w:p w:rsidR="00C175FF" w:rsidRPr="000A0D27" w:rsidRDefault="00C175FF" w:rsidP="0027001D">
      <w:pPr>
        <w:pStyle w:val="CBPNum1"/>
        <w:numPr>
          <w:ilvl w:val="0"/>
          <w:numId w:val="30"/>
        </w:numPr>
        <w:rPr>
          <w:rFonts w:ascii="Calibri" w:hAnsi="Calibri"/>
        </w:rPr>
      </w:pPr>
      <w:r w:rsidRPr="000A0D27">
        <w:rPr>
          <w:rFonts w:ascii="Calibri" w:hAnsi="Calibri"/>
        </w:rPr>
        <w:t>PCSs at Levels 2 and 3 are required to prepare an acquittal report to all the parties who have signed a PCS agreement for the specific programs at their completion.  The report is to include a financial summary of the program and all revenue and expenditure relating to the program that has been administered by the particular PCS.</w:t>
      </w:r>
    </w:p>
    <w:p w:rsidR="00C175FF" w:rsidRPr="000A0D27" w:rsidRDefault="00C175FF" w:rsidP="0027001D">
      <w:pPr>
        <w:pStyle w:val="CBPNum1"/>
        <w:numPr>
          <w:ilvl w:val="0"/>
          <w:numId w:val="30"/>
        </w:numPr>
        <w:rPr>
          <w:rFonts w:ascii="Calibri" w:hAnsi="Calibri"/>
        </w:rPr>
      </w:pPr>
      <w:r w:rsidRPr="000A0D27">
        <w:rPr>
          <w:rFonts w:ascii="Calibri" w:hAnsi="Calibri"/>
        </w:rPr>
        <w:t>The Framework was developed by taking into account feedback from stakeholders (including regional directors and school principals) obtained during workshops.</w:t>
      </w:r>
    </w:p>
    <w:p w:rsidR="00C175FF" w:rsidRPr="000A0D27" w:rsidRDefault="00C175FF" w:rsidP="0027001D">
      <w:pPr>
        <w:pStyle w:val="CBPNum1"/>
        <w:numPr>
          <w:ilvl w:val="0"/>
          <w:numId w:val="30"/>
        </w:numPr>
        <w:rPr>
          <w:rFonts w:ascii="Calibri" w:hAnsi="Calibri"/>
        </w:rPr>
      </w:pPr>
      <w:r w:rsidRPr="000A0D27">
        <w:rPr>
          <w:rFonts w:ascii="Calibri" w:hAnsi="Calibri"/>
        </w:rPr>
        <w:t>Representatives from the Schools Resource Allocation Branch and Office of Government School Education delivered a presentation to the Portfolio Audit Committee on proposed key governance principles and components of the Framework in February 2012.</w:t>
      </w:r>
    </w:p>
    <w:p w:rsidR="00C175FF" w:rsidRPr="000A0D27" w:rsidRDefault="00C175FF" w:rsidP="0027001D">
      <w:pPr>
        <w:pStyle w:val="CBPNum1"/>
        <w:numPr>
          <w:ilvl w:val="0"/>
          <w:numId w:val="30"/>
        </w:numPr>
        <w:rPr>
          <w:rFonts w:ascii="Calibri" w:hAnsi="Calibri"/>
        </w:rPr>
      </w:pPr>
      <w:r w:rsidRPr="000A0D27">
        <w:rPr>
          <w:rFonts w:ascii="Calibri" w:hAnsi="Calibri"/>
        </w:rPr>
        <w:lastRenderedPageBreak/>
        <w:t>A status update on the Framework development and proposed key components of the Framework was presented at a Regional Finance Managers meeting in August 2012.  A final version of the Framework was then released in late December 2012.  A circular was issued to principals, business managers, school council presidents and regional staff.</w:t>
      </w:r>
    </w:p>
    <w:p w:rsidR="00C175FF" w:rsidRPr="000A0D27" w:rsidRDefault="00C175FF" w:rsidP="0027001D">
      <w:pPr>
        <w:pStyle w:val="CBPNum1"/>
        <w:numPr>
          <w:ilvl w:val="0"/>
          <w:numId w:val="30"/>
        </w:numPr>
        <w:rPr>
          <w:rFonts w:ascii="Calibri" w:hAnsi="Calibri"/>
        </w:rPr>
      </w:pPr>
      <w:r w:rsidRPr="000A0D27">
        <w:rPr>
          <w:rFonts w:ascii="Calibri" w:hAnsi="Calibri"/>
        </w:rPr>
        <w:t xml:space="preserve">The Department’s financial management website was updated to include the Framework and additional resources that could assist schools, including a program outline brief agreement and acquittal report templates.  The Framework was also distributed directly to relevant stakeholders by FSD, who offered the stakeholders assistance with implementing the Framework.  These stakeholders included regional finance managers and business managers at schools with PCS arrangements.  </w:t>
      </w:r>
    </w:p>
    <w:p w:rsidR="00C175FF" w:rsidRPr="000A0D27" w:rsidRDefault="00C175FF" w:rsidP="0027001D">
      <w:pPr>
        <w:pStyle w:val="CBPNum1"/>
        <w:numPr>
          <w:ilvl w:val="0"/>
          <w:numId w:val="30"/>
        </w:numPr>
        <w:rPr>
          <w:rFonts w:ascii="Calibri" w:hAnsi="Calibri"/>
          <w:szCs w:val="21"/>
        </w:rPr>
      </w:pPr>
      <w:r w:rsidRPr="000A0D27">
        <w:rPr>
          <w:rFonts w:ascii="Calibri" w:hAnsi="Calibri"/>
          <w:szCs w:val="21"/>
        </w:rPr>
        <w:t xml:space="preserve">The Framework is referred to in the Department’s training modules titled  ‘Talking Finance’.  It is also included in the </w:t>
      </w:r>
      <w:r w:rsidRPr="000A0D27">
        <w:rPr>
          <w:rFonts w:ascii="Calibri" w:hAnsi="Calibri"/>
          <w:i/>
          <w:szCs w:val="21"/>
        </w:rPr>
        <w:t xml:space="preserve">Finance Manual for Victorian Government Schools, </w:t>
      </w:r>
      <w:r w:rsidRPr="000A0D27">
        <w:rPr>
          <w:rFonts w:ascii="Calibri" w:hAnsi="Calibri"/>
          <w:szCs w:val="21"/>
        </w:rPr>
        <w:t xml:space="preserve">and </w:t>
      </w:r>
      <w:r w:rsidRPr="000A0D27">
        <w:rPr>
          <w:rFonts w:ascii="Calibri" w:hAnsi="Calibri"/>
          <w:i/>
          <w:szCs w:val="21"/>
        </w:rPr>
        <w:t>Information for New Business Managers</w:t>
      </w:r>
      <w:r w:rsidRPr="000A0D27">
        <w:rPr>
          <w:rFonts w:ascii="Calibri" w:hAnsi="Calibri"/>
          <w:szCs w:val="21"/>
        </w:rPr>
        <w:t>.</w:t>
      </w:r>
    </w:p>
    <w:p w:rsidR="00C175FF" w:rsidRPr="000A0D27" w:rsidRDefault="00C175FF" w:rsidP="0027001D">
      <w:pPr>
        <w:pStyle w:val="CBPNum1"/>
        <w:numPr>
          <w:ilvl w:val="0"/>
          <w:numId w:val="30"/>
        </w:numPr>
        <w:rPr>
          <w:rFonts w:ascii="Calibri" w:hAnsi="Calibri"/>
          <w:szCs w:val="21"/>
        </w:rPr>
      </w:pPr>
      <w:r w:rsidRPr="000A0D27">
        <w:rPr>
          <w:rFonts w:ascii="Calibri" w:hAnsi="Calibri"/>
          <w:szCs w:val="21"/>
        </w:rPr>
        <w:t>The principal focus of ‘Talking Finance’ however, appears to have been in respect of the tax treatment of transactions related to PCSs and not sufficiently on enforcing key principles of governance and financial compliance for PCSs.</w:t>
      </w:r>
    </w:p>
    <w:p w:rsidR="002913D6" w:rsidRPr="000A0D27" w:rsidRDefault="002913D6" w:rsidP="002913D6">
      <w:pPr>
        <w:pStyle w:val="JCMCS1"/>
        <w:rPr>
          <w:rFonts w:ascii="Calibri" w:hAnsi="Calibri" w:cs="Arial"/>
        </w:rPr>
      </w:pPr>
      <w:bookmarkStart w:id="49" w:name="_Toc423369040"/>
      <w:r w:rsidRPr="000A0D27">
        <w:rPr>
          <w:rFonts w:ascii="Calibri" w:hAnsi="Calibri" w:cs="Arial"/>
        </w:rPr>
        <w:t>C.</w:t>
      </w:r>
      <w:r w:rsidRPr="000A0D27">
        <w:rPr>
          <w:rFonts w:ascii="Calibri" w:hAnsi="Calibri" w:cs="Arial"/>
        </w:rPr>
        <w:tab/>
        <w:t>Department audit of governance framework for PCS (2015)</w:t>
      </w:r>
      <w:bookmarkEnd w:id="49"/>
    </w:p>
    <w:p w:rsidR="002913D6" w:rsidRPr="000A0D27" w:rsidRDefault="002913D6" w:rsidP="0027001D">
      <w:pPr>
        <w:pStyle w:val="CBPNum1"/>
        <w:numPr>
          <w:ilvl w:val="0"/>
          <w:numId w:val="30"/>
        </w:numPr>
        <w:rPr>
          <w:rFonts w:ascii="Calibri" w:hAnsi="Calibri"/>
          <w:lang w:val="en-US" w:eastAsia="en-AU"/>
        </w:rPr>
      </w:pPr>
      <w:r w:rsidRPr="000A0D27">
        <w:rPr>
          <w:rFonts w:ascii="Calibri" w:hAnsi="Calibri"/>
          <w:lang w:val="en-US" w:eastAsia="en-AU"/>
        </w:rPr>
        <w:t xml:space="preserve">The Department’s Internal Audit has conducted a comprehensive review of the governance framework for PCS schools (looking closely at the implementation of the Governance Framework post the 2010 Audit Report). The review was initially incorporated in Internal Audit’s 2014-2015 audit </w:t>
      </w:r>
      <w:proofErr w:type="gramStart"/>
      <w:r w:rsidRPr="000A0D27">
        <w:rPr>
          <w:rFonts w:ascii="Calibri" w:hAnsi="Calibri"/>
          <w:lang w:val="en-US" w:eastAsia="en-AU"/>
        </w:rPr>
        <w:t>plan</w:t>
      </w:r>
      <w:proofErr w:type="gramEnd"/>
      <w:r w:rsidRPr="000A0D27">
        <w:rPr>
          <w:rFonts w:ascii="Calibri" w:hAnsi="Calibri"/>
          <w:lang w:val="en-US" w:eastAsia="en-AU"/>
        </w:rPr>
        <w:t xml:space="preserve">; it was brought forward in response to Operation Ord.  Initial findings were provided to IBAC in June 2015. </w:t>
      </w:r>
    </w:p>
    <w:p w:rsidR="002913D6" w:rsidRPr="00967A1B" w:rsidRDefault="002913D6" w:rsidP="00967A1B">
      <w:pPr>
        <w:pStyle w:val="JCMCS3"/>
        <w:ind w:left="568"/>
        <w:rPr>
          <w:rFonts w:ascii="Calibri" w:hAnsi="Calibri" w:cs="Arial"/>
          <w:i/>
          <w:sz w:val="24"/>
          <w:szCs w:val="24"/>
        </w:rPr>
      </w:pPr>
      <w:bookmarkStart w:id="50" w:name="_Toc423369041"/>
      <w:r w:rsidRPr="00967A1B">
        <w:rPr>
          <w:rFonts w:ascii="Calibri" w:hAnsi="Calibri" w:cs="Arial"/>
          <w:i/>
          <w:sz w:val="24"/>
          <w:szCs w:val="24"/>
        </w:rPr>
        <w:t>Background</w:t>
      </w:r>
      <w:bookmarkEnd w:id="50"/>
    </w:p>
    <w:p w:rsidR="002913D6" w:rsidRPr="000A0D27" w:rsidRDefault="002913D6" w:rsidP="0027001D">
      <w:pPr>
        <w:pStyle w:val="CBPNum1"/>
        <w:numPr>
          <w:ilvl w:val="0"/>
          <w:numId w:val="30"/>
        </w:numPr>
        <w:rPr>
          <w:rFonts w:ascii="Calibri" w:hAnsi="Calibri" w:cs="Arial"/>
          <w:strike/>
          <w:szCs w:val="21"/>
          <w:lang w:val="en-US" w:eastAsia="en-AU"/>
        </w:rPr>
      </w:pPr>
      <w:r w:rsidRPr="000A0D27">
        <w:rPr>
          <w:rFonts w:ascii="Calibri" w:hAnsi="Calibri" w:cs="Arial"/>
          <w:szCs w:val="21"/>
          <w:lang w:val="en-US" w:eastAsia="en-AU"/>
        </w:rPr>
        <w:t>The 2015 internal Audit took place following on from the findings of the 2010 Audit report, the establishment of the new PCS Governance Framework in 2012 and other matters raised throughout this statement.</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Twenty-one regionally funded PCSs as identified by FSD were included in the audit.  The total value of PCS funds held by these PCSs as at 31 December 2014 was approximately $4million.</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The twenty-one PCSs included: Noble Park English Language School; Yarragon Primary School; Buninyong Primary School; Ballarat High School; Tarneit College; Yuille Park Community College; Mandama Primary School; Bayside College; Essendon Primary School; Echuca College; Lalor Secondary College; Sunbury Secondary College; Mildura Primary School; Swan Hill Specialist School; Reservoir High School; William Ruthven Se</w:t>
      </w:r>
      <w:r w:rsidR="00D90143">
        <w:rPr>
          <w:rFonts w:ascii="Calibri" w:hAnsi="Calibri" w:cs="Arial"/>
          <w:szCs w:val="21"/>
          <w:lang w:val="en-US" w:eastAsia="en-AU"/>
        </w:rPr>
        <w:t>condary College; Laburn</w:t>
      </w:r>
      <w:r w:rsidRPr="000A0D27">
        <w:rPr>
          <w:rFonts w:ascii="Calibri" w:hAnsi="Calibri" w:cs="Arial"/>
          <w:szCs w:val="21"/>
          <w:lang w:val="en-US" w:eastAsia="en-AU"/>
        </w:rPr>
        <w:t>um Primary School; The Patch Primary School; Shepparton High School; Templestowe College; Benalla College.</w:t>
      </w:r>
    </w:p>
    <w:p w:rsidR="002913D6" w:rsidRPr="00967A1B" w:rsidRDefault="002913D6" w:rsidP="00967A1B">
      <w:pPr>
        <w:pStyle w:val="JCMCS3"/>
        <w:ind w:left="568"/>
        <w:rPr>
          <w:rFonts w:ascii="Calibri" w:hAnsi="Calibri" w:cs="Arial"/>
          <w:i/>
          <w:sz w:val="24"/>
          <w:szCs w:val="24"/>
        </w:rPr>
      </w:pPr>
      <w:bookmarkStart w:id="51" w:name="_Toc423369042"/>
      <w:r w:rsidRPr="00967A1B">
        <w:rPr>
          <w:rFonts w:ascii="Calibri" w:hAnsi="Calibri" w:cs="Arial"/>
          <w:i/>
          <w:sz w:val="24"/>
          <w:szCs w:val="24"/>
        </w:rPr>
        <w:t>Objectives and Scope</w:t>
      </w:r>
      <w:bookmarkEnd w:id="51"/>
    </w:p>
    <w:p w:rsidR="002913D6" w:rsidRPr="000A0D27" w:rsidRDefault="002913D6" w:rsidP="0027001D">
      <w:pPr>
        <w:pStyle w:val="CBPNum1"/>
        <w:numPr>
          <w:ilvl w:val="0"/>
          <w:numId w:val="30"/>
        </w:numPr>
        <w:rPr>
          <w:rFonts w:ascii="Calibri" w:hAnsi="Calibri"/>
          <w:lang w:val="en-US" w:eastAsia="en-AU"/>
        </w:rPr>
      </w:pPr>
      <w:r w:rsidRPr="000A0D27">
        <w:rPr>
          <w:rFonts w:ascii="Calibri" w:hAnsi="Calibri"/>
          <w:lang w:val="en-US" w:eastAsia="en-AU"/>
        </w:rPr>
        <w:t>The objectives of the audit were to:</w:t>
      </w:r>
    </w:p>
    <w:p w:rsidR="002913D6" w:rsidRPr="000A0D27" w:rsidRDefault="003549EE" w:rsidP="0027001D">
      <w:pPr>
        <w:pStyle w:val="CBPNum2"/>
        <w:numPr>
          <w:ilvl w:val="1"/>
          <w:numId w:val="30"/>
        </w:numPr>
        <w:rPr>
          <w:rFonts w:ascii="Calibri" w:hAnsi="Calibri" w:cs="Arial"/>
          <w:szCs w:val="21"/>
          <w:lang w:val="en-US" w:eastAsia="en-AU"/>
        </w:rPr>
      </w:pPr>
      <w:r>
        <w:rPr>
          <w:rFonts w:ascii="Calibri" w:hAnsi="Calibri" w:cs="Arial"/>
          <w:szCs w:val="21"/>
          <w:lang w:val="en-US" w:eastAsia="en-AU"/>
        </w:rPr>
        <w:t>a</w:t>
      </w:r>
      <w:r w:rsidR="002913D6" w:rsidRPr="000A0D27">
        <w:rPr>
          <w:rFonts w:ascii="Calibri" w:hAnsi="Calibri" w:cs="Arial"/>
          <w:szCs w:val="21"/>
          <w:lang w:val="en-US" w:eastAsia="en-AU"/>
        </w:rPr>
        <w:t xml:space="preserve">ssess the level of compliance with the Framework, including sample testing at selected government schools; regional and </w:t>
      </w:r>
      <w:r w:rsidR="00852295">
        <w:rPr>
          <w:rFonts w:ascii="Calibri" w:hAnsi="Calibri" w:cs="Arial"/>
          <w:szCs w:val="21"/>
          <w:lang w:val="en-US" w:eastAsia="en-AU"/>
        </w:rPr>
        <w:t>Central Office</w:t>
      </w:r>
      <w:r w:rsidR="002913D6" w:rsidRPr="000A0D27">
        <w:rPr>
          <w:rFonts w:ascii="Calibri" w:hAnsi="Calibri" w:cs="Arial"/>
          <w:szCs w:val="21"/>
          <w:lang w:val="en-US" w:eastAsia="en-AU"/>
        </w:rPr>
        <w:t>s;</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lastRenderedPageBreak/>
        <w:t xml:space="preserve">determine whether the Framework provides comprehensive guidance on management of funds by PCSs, regional and </w:t>
      </w:r>
      <w:r w:rsidR="00852295">
        <w:rPr>
          <w:rFonts w:ascii="Calibri" w:hAnsi="Calibri" w:cs="Arial"/>
          <w:szCs w:val="21"/>
          <w:lang w:val="en-US" w:eastAsia="en-AU"/>
        </w:rPr>
        <w:t>Central Office</w:t>
      </w:r>
      <w:r w:rsidRPr="000A0D27">
        <w:rPr>
          <w:rFonts w:ascii="Calibri" w:hAnsi="Calibri" w:cs="Arial"/>
          <w:szCs w:val="21"/>
          <w:lang w:val="en-US" w:eastAsia="en-AU"/>
        </w:rPr>
        <w:t>s;</w:t>
      </w:r>
    </w:p>
    <w:p w:rsidR="002913D6" w:rsidRPr="000A0D27" w:rsidRDefault="003549EE" w:rsidP="0027001D">
      <w:pPr>
        <w:pStyle w:val="CBPNum2"/>
        <w:numPr>
          <w:ilvl w:val="1"/>
          <w:numId w:val="30"/>
        </w:numPr>
        <w:rPr>
          <w:rFonts w:ascii="Calibri" w:hAnsi="Calibri" w:cs="Arial"/>
          <w:szCs w:val="21"/>
          <w:lang w:val="en-US" w:eastAsia="en-AU"/>
        </w:rPr>
      </w:pPr>
      <w:r>
        <w:rPr>
          <w:rFonts w:ascii="Calibri" w:hAnsi="Calibri" w:cs="Arial"/>
          <w:szCs w:val="21"/>
          <w:lang w:val="en-US" w:eastAsia="en-AU"/>
        </w:rPr>
        <w:t>a</w:t>
      </w:r>
      <w:r w:rsidR="002913D6" w:rsidRPr="000A0D27">
        <w:rPr>
          <w:rFonts w:ascii="Calibri" w:hAnsi="Calibri" w:cs="Arial"/>
          <w:szCs w:val="21"/>
          <w:lang w:val="en-US" w:eastAsia="en-AU"/>
        </w:rPr>
        <w:t>ssess whether funds are being used consistently with the purposes outlined in the Framework; and</w:t>
      </w:r>
    </w:p>
    <w:p w:rsidR="002913D6" w:rsidRPr="000A0D27" w:rsidRDefault="003549EE" w:rsidP="0027001D">
      <w:pPr>
        <w:pStyle w:val="CBPNum2"/>
        <w:numPr>
          <w:ilvl w:val="1"/>
          <w:numId w:val="30"/>
        </w:numPr>
        <w:rPr>
          <w:rFonts w:ascii="Calibri" w:hAnsi="Calibri" w:cs="Arial"/>
          <w:szCs w:val="21"/>
          <w:lang w:val="en-US" w:eastAsia="en-AU"/>
        </w:rPr>
      </w:pPr>
      <w:proofErr w:type="gramStart"/>
      <w:r>
        <w:rPr>
          <w:rFonts w:ascii="Calibri" w:hAnsi="Calibri" w:cs="Arial"/>
          <w:szCs w:val="21"/>
          <w:lang w:val="en-US" w:eastAsia="en-AU"/>
        </w:rPr>
        <w:t>r</w:t>
      </w:r>
      <w:r w:rsidR="002913D6" w:rsidRPr="000A0D27">
        <w:rPr>
          <w:rFonts w:ascii="Calibri" w:hAnsi="Calibri" w:cs="Arial"/>
          <w:szCs w:val="21"/>
          <w:lang w:val="en-US" w:eastAsia="en-AU"/>
        </w:rPr>
        <w:t>eview</w:t>
      </w:r>
      <w:proofErr w:type="gramEnd"/>
      <w:r w:rsidR="002913D6" w:rsidRPr="000A0D27">
        <w:rPr>
          <w:rFonts w:ascii="Calibri" w:hAnsi="Calibri" w:cs="Arial"/>
          <w:szCs w:val="21"/>
          <w:lang w:val="en-US" w:eastAsia="en-AU"/>
        </w:rPr>
        <w:t xml:space="preserve"> implementation of actions in relation to the 2010 Audit.</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The audit focused on funding associated with programs that were managed and administered through a PCS arrangement (limited to the 21 PCSs visited).  Other methods of funding to government schools e.g through SRP credit-to-cash transfers, grants </w:t>
      </w:r>
      <w:r w:rsidR="00D90143">
        <w:rPr>
          <w:rFonts w:ascii="Calibri" w:hAnsi="Calibri" w:cs="Arial"/>
          <w:szCs w:val="21"/>
          <w:lang w:val="en-US" w:eastAsia="en-AU"/>
        </w:rPr>
        <w:t xml:space="preserve">(and the like) </w:t>
      </w:r>
      <w:r w:rsidRPr="000A0D27">
        <w:rPr>
          <w:rFonts w:ascii="Calibri" w:hAnsi="Calibri" w:cs="Arial"/>
          <w:szCs w:val="21"/>
          <w:lang w:val="en-US" w:eastAsia="en-AU"/>
        </w:rPr>
        <w:t>and risks associated with these methods of funding were excluded.</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The focus of the internal audit was on the PCS Governance Framework that was developed in response to the 2010 Audit.  TSSP has its own governance arrangement, policy and operating procedures that are different from the PCS Governance Framework.  As such, this audit did not consider the TSSP governance arrangements in detail and only limited sample testing was undertaken.  It focused on controls to mitigate the risk of funds being misappropriated.  </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It is acknowledged that a separate more comprehensive review of the governance of TSSP PCS arrangements </w:t>
      </w:r>
      <w:r w:rsidR="007D0007">
        <w:rPr>
          <w:rFonts w:ascii="Calibri" w:hAnsi="Calibri" w:cs="Arial"/>
          <w:szCs w:val="21"/>
          <w:lang w:val="en-US" w:eastAsia="en-AU"/>
        </w:rPr>
        <w:t xml:space="preserve">will </w:t>
      </w:r>
      <w:r w:rsidRPr="000A0D27">
        <w:rPr>
          <w:rFonts w:ascii="Calibri" w:hAnsi="Calibri" w:cs="Arial"/>
          <w:szCs w:val="21"/>
          <w:lang w:val="en-US" w:eastAsia="en-AU"/>
        </w:rPr>
        <w:t>be undertaken.</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During 2015 the audit, the following PCS arrangements were brought to </w:t>
      </w:r>
      <w:r w:rsidR="003549EE">
        <w:rPr>
          <w:rFonts w:ascii="Calibri" w:hAnsi="Calibri" w:cs="Arial"/>
          <w:szCs w:val="21"/>
          <w:lang w:val="en-US" w:eastAsia="en-AU"/>
        </w:rPr>
        <w:t xml:space="preserve">Internal </w:t>
      </w:r>
      <w:r w:rsidRPr="000A0D27">
        <w:rPr>
          <w:rFonts w:ascii="Calibri" w:hAnsi="Calibri" w:cs="Arial"/>
          <w:szCs w:val="21"/>
          <w:lang w:val="en-US" w:eastAsia="en-AU"/>
        </w:rPr>
        <w:t>Audit’s attention:</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 xml:space="preserve">PCSs funded through SRP (total number of such PCSs cannot be determined by audit); </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Casual Relief Teachers (CRT) Professional Support Learning Initiative.  Audit identified funding received for the initiative being coded to ‘coordinator schools other revenue’ as well as to ‘other departmental grants’ in CASES21 Finance;</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Either additional regional PCSs highlighted by regional finance managers during the audit;</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sixty four PCSs funded by Schools Sports Victoria; and</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Two hundred and eighty PCSs that collect funds from a cluster of primary and secondary schools to fund local inter school competitions.</w:t>
      </w:r>
    </w:p>
    <w:p w:rsidR="00B16FE8" w:rsidRPr="000A0D27" w:rsidRDefault="002913D6" w:rsidP="0027001D">
      <w:pPr>
        <w:pStyle w:val="CBPNum1"/>
        <w:numPr>
          <w:ilvl w:val="0"/>
          <w:numId w:val="30"/>
        </w:numPr>
        <w:rPr>
          <w:rFonts w:ascii="Calibri" w:hAnsi="Calibri"/>
        </w:rPr>
      </w:pPr>
      <w:r w:rsidRPr="000A0D27">
        <w:rPr>
          <w:rFonts w:ascii="Calibri" w:hAnsi="Calibri" w:cs="Arial"/>
          <w:szCs w:val="21"/>
          <w:lang w:val="en-US" w:eastAsia="en-AU"/>
        </w:rPr>
        <w:t xml:space="preserve">None of the above PCS arrangements were included in this audit because of the time frame for delivery of recommendations and findings.  </w:t>
      </w:r>
    </w:p>
    <w:p w:rsidR="006862D6" w:rsidRPr="000A0D27" w:rsidRDefault="006862D6" w:rsidP="0027001D">
      <w:pPr>
        <w:pStyle w:val="CBPNum1"/>
        <w:numPr>
          <w:ilvl w:val="0"/>
          <w:numId w:val="30"/>
        </w:numPr>
        <w:rPr>
          <w:rFonts w:ascii="Calibri" w:hAnsi="Calibri"/>
        </w:rPr>
      </w:pPr>
      <w:r w:rsidRPr="000A0D27">
        <w:rPr>
          <w:rFonts w:ascii="Calibri" w:hAnsi="Calibri" w:cs="Arial"/>
          <w:szCs w:val="21"/>
          <w:lang w:val="en-US" w:eastAsia="en-AU"/>
        </w:rPr>
        <w:t xml:space="preserve">Separately, in a report delivered to the Department in June 2015, </w:t>
      </w:r>
      <w:r w:rsidRPr="000A0D27">
        <w:rPr>
          <w:rFonts w:ascii="Calibri" w:hAnsi="Calibri"/>
        </w:rPr>
        <w:t xml:space="preserve">Deloitte Access Economics identified a clear rationale for benefits realisation from shared service coordination and delivery at a school level. </w:t>
      </w:r>
    </w:p>
    <w:p w:rsidR="002913D6" w:rsidRPr="00967A1B" w:rsidRDefault="002913D6" w:rsidP="00967A1B">
      <w:pPr>
        <w:pStyle w:val="JCMCS3"/>
        <w:ind w:left="568"/>
        <w:rPr>
          <w:rFonts w:ascii="Calibri" w:hAnsi="Calibri" w:cs="Arial"/>
          <w:i/>
          <w:sz w:val="24"/>
          <w:szCs w:val="24"/>
        </w:rPr>
      </w:pPr>
      <w:bookmarkStart w:id="52" w:name="_Toc423369043"/>
      <w:r w:rsidRPr="00967A1B">
        <w:rPr>
          <w:rFonts w:ascii="Calibri" w:hAnsi="Calibri" w:cs="Arial"/>
          <w:i/>
          <w:sz w:val="24"/>
          <w:szCs w:val="24"/>
        </w:rPr>
        <w:t>Weaknesses in the Design and Implementation of the Framework</w:t>
      </w:r>
      <w:bookmarkEnd w:id="52"/>
    </w:p>
    <w:p w:rsidR="002913D6" w:rsidRPr="000A0D27" w:rsidRDefault="002913D6" w:rsidP="0027001D">
      <w:pPr>
        <w:pStyle w:val="CBPNum1"/>
        <w:numPr>
          <w:ilvl w:val="0"/>
          <w:numId w:val="30"/>
        </w:numPr>
        <w:rPr>
          <w:rFonts w:ascii="Calibri" w:hAnsi="Calibri"/>
          <w:lang w:val="en-US" w:eastAsia="en-AU"/>
        </w:rPr>
      </w:pPr>
      <w:r w:rsidRPr="000A0D27">
        <w:rPr>
          <w:rFonts w:ascii="Calibri" w:hAnsi="Calibri"/>
          <w:lang w:val="en-US" w:eastAsia="en-AU"/>
        </w:rPr>
        <w:t>The internal audit found that there were weaknesses in the design of the Framework.  Use of the words like ‘anticipated to oversee’ and ‘where resources permit’ effectively made compliance with key elements of the Framework optional rather than mandatory.  Further there were no clear accountabilities and responsibilities for overseeing the Framework.</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lastRenderedPageBreak/>
        <w:t>The Framework was also poorly communicated and implemented, which contributed to low levels of compliance at schools and regions.  The Framework was released in December 2012 which coincided with the end of the school year as well as major regional organisational changes and consolidation.  Those challenges diluted the capacity for the Framework to be implemented in a streamlined way.  Most officers in schools visited by Audit stated that they were not aware of the Framework at all.  Some regional Finance officers recollected being involved in initial workshops but had not attended any training prior to or post the release of the Framework.</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The 2015 Audit, consistently with the Deloitte Report, identified that many of the risks and issues identified by the 2010 PCS internal audit had not been adequately addressed.  These included PCS funds still being used to pay regional expenses e.g staff contributions were still being collected through a regional PCS program (named ‘Regional Projects’) to pay for farewells of Regional Directors/Deputy Regional Directors.  The PCS program was also used to pay for leadership programs for regional executives.  In addition, the audit identified PCSs that were paying invoices at the direction of the Regions, without adequate scrutiny over the purpose of the expenditure or appropriate authorisation by a financial delegate at a regional office.</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Due to the absence of documentation for the majority of the 69 programs included in the audit, Internal Audit faced challenges in determining if the programs were put in place to benefit a cluster or network of schools.  Only 10 of the 69 programs had a formal agreement.  Sixteen of the 21 non TSSP PCSs visited could not identify a cluster of schools for which they were operating the PCS arrangement.</w:t>
      </w:r>
    </w:p>
    <w:p w:rsidR="002913D6" w:rsidRPr="000A0D27" w:rsidRDefault="003549EE" w:rsidP="0027001D">
      <w:pPr>
        <w:pStyle w:val="CBPNum1"/>
        <w:numPr>
          <w:ilvl w:val="0"/>
          <w:numId w:val="30"/>
        </w:numPr>
        <w:rPr>
          <w:rFonts w:ascii="Calibri" w:hAnsi="Calibri" w:cs="Arial"/>
          <w:szCs w:val="21"/>
          <w:lang w:val="en-US" w:eastAsia="en-AU"/>
        </w:rPr>
      </w:pPr>
      <w:r>
        <w:rPr>
          <w:rFonts w:ascii="Calibri" w:hAnsi="Calibri" w:cs="Arial"/>
          <w:szCs w:val="21"/>
          <w:lang w:val="en-US" w:eastAsia="en-AU"/>
        </w:rPr>
        <w:t xml:space="preserve">Internal </w:t>
      </w:r>
      <w:r w:rsidR="002913D6" w:rsidRPr="000A0D27">
        <w:rPr>
          <w:rFonts w:ascii="Calibri" w:hAnsi="Calibri" w:cs="Arial"/>
          <w:szCs w:val="21"/>
          <w:lang w:val="en-US" w:eastAsia="en-AU"/>
        </w:rPr>
        <w:t xml:space="preserve">Audit </w:t>
      </w:r>
      <w:proofErr w:type="spellStart"/>
      <w:r w:rsidR="002913D6" w:rsidRPr="000A0D27">
        <w:rPr>
          <w:rFonts w:ascii="Calibri" w:hAnsi="Calibri" w:cs="Arial"/>
          <w:szCs w:val="21"/>
          <w:lang w:val="en-US" w:eastAsia="en-AU"/>
        </w:rPr>
        <w:t>categorised</w:t>
      </w:r>
      <w:proofErr w:type="spellEnd"/>
      <w:r w:rsidR="002913D6" w:rsidRPr="000A0D27">
        <w:rPr>
          <w:rFonts w:ascii="Calibri" w:hAnsi="Calibri" w:cs="Arial"/>
          <w:szCs w:val="21"/>
          <w:lang w:val="en-US" w:eastAsia="en-AU"/>
        </w:rPr>
        <w:t xml:space="preserve"> the 69 programs into four, based on available documentation:</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Programs where documentation showed that the expenditure was related to regional expenditure only (i</w:t>
      </w:r>
      <w:r w:rsidR="003549EE">
        <w:rPr>
          <w:rFonts w:ascii="Calibri" w:hAnsi="Calibri" w:cs="Arial"/>
          <w:szCs w:val="21"/>
          <w:lang w:val="en-US" w:eastAsia="en-AU"/>
        </w:rPr>
        <w:t>.</w:t>
      </w:r>
      <w:r w:rsidRPr="000A0D27">
        <w:rPr>
          <w:rFonts w:ascii="Calibri" w:hAnsi="Calibri" w:cs="Arial"/>
          <w:szCs w:val="21"/>
          <w:lang w:val="en-US" w:eastAsia="en-AU"/>
        </w:rPr>
        <w:t>e</w:t>
      </w:r>
      <w:r w:rsidR="003549EE">
        <w:rPr>
          <w:rFonts w:ascii="Calibri" w:hAnsi="Calibri" w:cs="Arial"/>
          <w:szCs w:val="21"/>
          <w:lang w:val="en-US" w:eastAsia="en-AU"/>
        </w:rPr>
        <w:t>.</w:t>
      </w:r>
      <w:r w:rsidRPr="000A0D27">
        <w:rPr>
          <w:rFonts w:ascii="Calibri" w:hAnsi="Calibri" w:cs="Arial"/>
          <w:szCs w:val="21"/>
          <w:lang w:val="en-US" w:eastAsia="en-AU"/>
        </w:rPr>
        <w:t xml:space="preserve"> PCS</w:t>
      </w:r>
      <w:r w:rsidR="003549EE">
        <w:rPr>
          <w:rFonts w:ascii="Calibri" w:hAnsi="Calibri" w:cs="Arial"/>
          <w:szCs w:val="21"/>
          <w:lang w:val="en-US" w:eastAsia="en-AU"/>
        </w:rPr>
        <w:t xml:space="preserve"> was used as a ‘banker</w:t>
      </w:r>
      <w:r w:rsidRPr="000A0D27">
        <w:rPr>
          <w:rFonts w:ascii="Calibri" w:hAnsi="Calibri" w:cs="Arial"/>
          <w:szCs w:val="21"/>
          <w:lang w:val="en-US" w:eastAsia="en-AU"/>
        </w:rPr>
        <w:t xml:space="preserve"> school</w:t>
      </w:r>
      <w:r w:rsidR="003549EE">
        <w:rPr>
          <w:rFonts w:ascii="Calibri" w:hAnsi="Calibri" w:cs="Arial"/>
          <w:szCs w:val="21"/>
          <w:lang w:val="en-US" w:eastAsia="en-AU"/>
        </w:rPr>
        <w:t>’</w:t>
      </w:r>
      <w:r w:rsidRPr="000A0D27">
        <w:rPr>
          <w:rFonts w:ascii="Calibri" w:hAnsi="Calibri" w:cs="Arial"/>
          <w:szCs w:val="21"/>
          <w:lang w:val="en-US" w:eastAsia="en-AU"/>
        </w:rPr>
        <w:t xml:space="preserve"> during the audited period);</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Programs where documentation showed that expenditure was related to program delivery across a cluster of schools;</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Purpose of programs could not be confirmed; and</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Programs with a combination of two or all of the above categories.</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The diagram below shows the break-down of the programs into the above four categories.  The classification was based on the details in PCS agreements (where those agreements existed) and/or review of records of funds received and invoices paid (for any evidence of other schools being involved in the program).  Audit confirmed that cluster schools exist for programs related to online professional development, support for Koorie students and autism support.  </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Of the 25 programs delivered through 13 individual PCSs, identified as being for a cluster of schools, there were only 6 programs where the PCSs were involved in organising activities on behalf of other schools.  The </w:t>
      </w:r>
      <w:proofErr w:type="gramStart"/>
      <w:r w:rsidRPr="000A0D27">
        <w:rPr>
          <w:rFonts w:ascii="Calibri" w:hAnsi="Calibri" w:cs="Arial"/>
          <w:szCs w:val="21"/>
          <w:lang w:val="en-US" w:eastAsia="en-AU"/>
        </w:rPr>
        <w:t>remainder were</w:t>
      </w:r>
      <w:proofErr w:type="gramEnd"/>
      <w:r w:rsidRPr="000A0D27">
        <w:rPr>
          <w:rFonts w:ascii="Calibri" w:hAnsi="Calibri" w:cs="Arial"/>
          <w:szCs w:val="21"/>
          <w:lang w:val="en-US" w:eastAsia="en-AU"/>
        </w:rPr>
        <w:t xml:space="preserve"> processing program invoices on instruction from a Regional Office.</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Internal Audit was able to identify only one banker school arrangement conclusively.  Limited documentation resulted in the specific nature of 36 out of the 69 programs being unable to be confirmed.  The value of funds held for the 36 programs as at end of December 2014 was $2.8 million.</w:t>
      </w:r>
    </w:p>
    <w:p w:rsidR="002913D6" w:rsidRPr="000A0D27" w:rsidRDefault="002913D6" w:rsidP="002913D6">
      <w:pPr>
        <w:widowControl w:val="0"/>
        <w:tabs>
          <w:tab w:val="left" w:pos="709"/>
        </w:tabs>
        <w:autoSpaceDE w:val="0"/>
        <w:autoSpaceDN w:val="0"/>
        <w:adjustRightInd w:val="0"/>
        <w:spacing w:after="240" w:line="240" w:lineRule="auto"/>
        <w:jc w:val="center"/>
        <w:rPr>
          <w:rFonts w:cs="Arial"/>
          <w:sz w:val="21"/>
          <w:szCs w:val="21"/>
          <w:lang w:val="en-US" w:eastAsia="en-AU"/>
        </w:rPr>
      </w:pPr>
      <w:r w:rsidRPr="000A0D27">
        <w:rPr>
          <w:rFonts w:cs="Helvetica"/>
          <w:noProof/>
          <w:kern w:val="1"/>
          <w:sz w:val="24"/>
          <w:szCs w:val="24"/>
          <w:lang w:eastAsia="en-AU"/>
        </w:rPr>
        <w:lastRenderedPageBreak/>
        <w:drawing>
          <wp:inline distT="0" distB="0" distL="0" distR="0" wp14:anchorId="7DEB7132" wp14:editId="4C62885E">
            <wp:extent cx="3479800" cy="2514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9800" cy="2514600"/>
                    </a:xfrm>
                    <a:prstGeom prst="rect">
                      <a:avLst/>
                    </a:prstGeom>
                    <a:noFill/>
                    <a:ln>
                      <a:noFill/>
                    </a:ln>
                  </pic:spPr>
                </pic:pic>
              </a:graphicData>
            </a:graphic>
          </wp:inline>
        </w:drawing>
      </w:r>
    </w:p>
    <w:p w:rsidR="002913D6" w:rsidRPr="000A0D27" w:rsidRDefault="002913D6" w:rsidP="0027001D">
      <w:pPr>
        <w:pStyle w:val="CBPNum1"/>
        <w:numPr>
          <w:ilvl w:val="0"/>
          <w:numId w:val="30"/>
        </w:numPr>
        <w:rPr>
          <w:rFonts w:ascii="Calibri" w:hAnsi="Calibri"/>
          <w:lang w:val="en-US" w:eastAsia="en-AU"/>
        </w:rPr>
      </w:pPr>
      <w:r w:rsidRPr="000A0D27">
        <w:rPr>
          <w:rFonts w:ascii="Calibri" w:hAnsi="Calibri"/>
          <w:lang w:val="en-US" w:eastAsia="en-AU"/>
        </w:rPr>
        <w:t xml:space="preserve">Where PCSs do not administer funds in accordance with the Framework, the PCSs are operating beyond the powers in the Education and </w:t>
      </w:r>
      <w:r w:rsidRPr="000A0D27">
        <w:rPr>
          <w:rFonts w:ascii="Calibri" w:hAnsi="Calibri"/>
          <w:i/>
          <w:iCs/>
          <w:lang w:val="en-US" w:eastAsia="en-AU"/>
        </w:rPr>
        <w:t>Training Reform Act 2006</w:t>
      </w:r>
      <w:r w:rsidRPr="000A0D27">
        <w:rPr>
          <w:rFonts w:ascii="Calibri" w:hAnsi="Calibri"/>
          <w:lang w:val="en-US" w:eastAsia="en-AU"/>
        </w:rPr>
        <w:t xml:space="preserve">. </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Internal Audit reflect that there has been s</w:t>
      </w:r>
      <w:r w:rsidR="007A25DD">
        <w:rPr>
          <w:rFonts w:ascii="Calibri" w:hAnsi="Calibri" w:cs="Arial"/>
          <w:szCs w:val="21"/>
          <w:lang w:val="en-US" w:eastAsia="en-AU"/>
        </w:rPr>
        <w:t>ome improvement since the 2010 A</w:t>
      </w:r>
      <w:r w:rsidRPr="000A0D27">
        <w:rPr>
          <w:rFonts w:ascii="Calibri" w:hAnsi="Calibri" w:cs="Arial"/>
          <w:szCs w:val="21"/>
          <w:lang w:val="en-US" w:eastAsia="en-AU"/>
        </w:rPr>
        <w:t xml:space="preserve">udit, particularly in the development of chart of account codes in CASES 21 to support tracking and reporting of PCS programs separately from other school activities.  However, these codes are being used inconsistently.  </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Internal Audit also noted that if schools were consistently using the correct codes in CASES21 Finance, there would still be difficulties in identifying sources of program funding, due to the various Oracle account codes used by central and regional offices when disbursing PCS funds.</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Monthly reports are provided to the regions on funding and expenditure against each PCS program.  At two regions, the reports are reconciled against a separate spreadsheet or compared with copies of invoices maintained by regional finance areas.  Overall, only five of 21 non-TSSP PCSs visited, were compliant with the reporting requirements in the Framework.  That outcome reflects the continuing work that the Department has ahead of it in order to implement reform required at a school level in relation to the proper operation of PCS Framework.</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During the course of the audit, other PCSs and PCS arrangements were brought to Audit’s attention by central and regional staff.  Audit was not in a position to confirm whether all PCS arrangements have been identified. Without the ability to obtain a complete and accurate view of all PCSs, especially those at levels 2 and 3, Internal Audit reflect that it would be difficult for their use and compliance with any governance framework </w:t>
      </w:r>
      <w:proofErr w:type="gramStart"/>
      <w:r w:rsidRPr="000A0D27">
        <w:rPr>
          <w:rFonts w:ascii="Calibri" w:hAnsi="Calibri" w:cs="Arial"/>
          <w:szCs w:val="21"/>
          <w:lang w:val="en-US" w:eastAsia="en-AU"/>
        </w:rPr>
        <w:t>to  be</w:t>
      </w:r>
      <w:proofErr w:type="gramEnd"/>
      <w:r w:rsidRPr="000A0D27">
        <w:rPr>
          <w:rFonts w:ascii="Calibri" w:hAnsi="Calibri" w:cs="Arial"/>
          <w:szCs w:val="21"/>
          <w:lang w:val="en-US" w:eastAsia="en-AU"/>
        </w:rPr>
        <w:t xml:space="preserve"> adequately monitored.</w:t>
      </w:r>
    </w:p>
    <w:p w:rsidR="002913D6" w:rsidRPr="00967A1B" w:rsidRDefault="002913D6" w:rsidP="00967A1B">
      <w:pPr>
        <w:pStyle w:val="JCMCS3"/>
        <w:ind w:left="568"/>
        <w:rPr>
          <w:rFonts w:ascii="Calibri" w:hAnsi="Calibri" w:cs="Arial"/>
          <w:i/>
          <w:sz w:val="24"/>
          <w:szCs w:val="24"/>
        </w:rPr>
      </w:pPr>
      <w:bookmarkStart w:id="53" w:name="_Toc423369044"/>
      <w:r w:rsidRPr="00967A1B">
        <w:rPr>
          <w:rFonts w:ascii="Calibri" w:hAnsi="Calibri" w:cs="Arial"/>
          <w:i/>
          <w:sz w:val="24"/>
          <w:szCs w:val="24"/>
        </w:rPr>
        <w:t>Implementation of recommendations from 2010 Audit report:</w:t>
      </w:r>
      <w:bookmarkEnd w:id="53"/>
    </w:p>
    <w:p w:rsidR="002913D6" w:rsidRPr="000A0D27" w:rsidRDefault="002913D6" w:rsidP="002913D6">
      <w:pPr>
        <w:pStyle w:val="CBPNum1"/>
        <w:numPr>
          <w:ilvl w:val="0"/>
          <w:numId w:val="0"/>
        </w:numPr>
        <w:ind w:left="709"/>
        <w:rPr>
          <w:rFonts w:ascii="Calibri" w:hAnsi="Calibri" w:cs="Arial"/>
          <w:szCs w:val="21"/>
          <w:lang w:val="en-US" w:eastAsia="en-AU"/>
        </w:rPr>
      </w:pPr>
      <w:r w:rsidRPr="000A0D27">
        <w:rPr>
          <w:rFonts w:ascii="Calibri" w:hAnsi="Calibri" w:cs="Arial"/>
          <w:szCs w:val="21"/>
          <w:lang w:val="en-US" w:eastAsia="en-AU"/>
        </w:rPr>
        <w:t>The table below represents a summary of the current status of findings identified in the 2010 Audit report and progress of remedial action:</w:t>
      </w:r>
    </w:p>
    <w:tbl>
      <w:tblPr>
        <w:tblW w:w="0" w:type="auto"/>
        <w:tblInd w:w="720" w:type="dxa"/>
        <w:tblCellMar>
          <w:left w:w="0" w:type="dxa"/>
          <w:right w:w="0" w:type="dxa"/>
        </w:tblCellMar>
        <w:tblLook w:val="04A0" w:firstRow="1" w:lastRow="0" w:firstColumn="1" w:lastColumn="0" w:noHBand="0" w:noVBand="1"/>
      </w:tblPr>
      <w:tblGrid>
        <w:gridCol w:w="285"/>
        <w:gridCol w:w="2895"/>
        <w:gridCol w:w="3945"/>
      </w:tblGrid>
      <w:tr w:rsidR="002913D6" w:rsidRPr="000A0D27" w:rsidTr="00FC1AA7">
        <w:trPr>
          <w:trHeight w:val="165"/>
        </w:trPr>
        <w:tc>
          <w:tcPr>
            <w:tcW w:w="3180" w:type="dxa"/>
            <w:gridSpan w:val="2"/>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165" w:lineRule="atLeast"/>
              <w:rPr>
                <w:sz w:val="20"/>
                <w:szCs w:val="20"/>
              </w:rPr>
            </w:pPr>
            <w:r w:rsidRPr="000A0D27">
              <w:rPr>
                <w:rFonts w:cs="Arial"/>
                <w:b/>
                <w:bCs/>
                <w:sz w:val="17"/>
                <w:szCs w:val="17"/>
              </w:rPr>
              <w:t>Findings from 2010</w:t>
            </w:r>
          </w:p>
        </w:tc>
        <w:tc>
          <w:tcPr>
            <w:tcW w:w="394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165" w:lineRule="atLeast"/>
              <w:rPr>
                <w:sz w:val="20"/>
                <w:szCs w:val="20"/>
              </w:rPr>
            </w:pPr>
            <w:r w:rsidRPr="000A0D27">
              <w:rPr>
                <w:rFonts w:cs="Arial"/>
                <w:b/>
                <w:bCs/>
                <w:sz w:val="17"/>
                <w:szCs w:val="17"/>
              </w:rPr>
              <w:t>Current Status</w:t>
            </w:r>
          </w:p>
        </w:tc>
      </w:tr>
      <w:tr w:rsidR="002913D6" w:rsidRPr="000A0D27" w:rsidTr="00FC1AA7">
        <w:trPr>
          <w:trHeight w:val="2235"/>
        </w:trPr>
        <w:tc>
          <w:tcPr>
            <w:tcW w:w="28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lastRenderedPageBreak/>
              <w:t>1</w:t>
            </w:r>
          </w:p>
        </w:tc>
        <w:tc>
          <w:tcPr>
            <w:tcW w:w="289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Principal/Agent agreements between regions and PCSs did not reflect actual operations</w:t>
            </w:r>
          </w:p>
        </w:tc>
        <w:tc>
          <w:tcPr>
            <w:tcW w:w="394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 xml:space="preserve">A PCS Governance Framework was released in December 2012 to provide guidance on purpose of PCS programs, endorsements, and establishment of agreements.  Eighteen out of 21 non-TSSP PCSs visited either did not have agreements in place for their programs, or agreements were in place but not as prescribed by the Framework (refer to </w:t>
            </w:r>
            <w:r w:rsidRPr="000A0D27">
              <w:rPr>
                <w:rFonts w:cs="Arial"/>
                <w:b/>
                <w:bCs/>
                <w:sz w:val="17"/>
                <w:szCs w:val="17"/>
              </w:rPr>
              <w:t>Appendix 1</w:t>
            </w:r>
            <w:r w:rsidRPr="000A0D27">
              <w:rPr>
                <w:rFonts w:cs="Arial"/>
                <w:sz w:val="17"/>
                <w:szCs w:val="17"/>
              </w:rPr>
              <w:t>).</w:t>
            </w:r>
          </w:p>
          <w:p w:rsidR="002913D6" w:rsidRPr="000A0D27" w:rsidRDefault="002913D6" w:rsidP="00FC1AA7">
            <w:pPr>
              <w:spacing w:after="90" w:line="240" w:lineRule="auto"/>
              <w:rPr>
                <w:sz w:val="20"/>
                <w:szCs w:val="20"/>
              </w:rPr>
            </w:pPr>
            <w:r w:rsidRPr="000A0D27">
              <w:rPr>
                <w:rFonts w:cs="Arial"/>
                <w:sz w:val="17"/>
                <w:szCs w:val="17"/>
              </w:rPr>
              <w:t>One PCS was identified to be administering a ‘program’ which related solely to processing transactions on behalf of regions for operational and administrative functions.</w:t>
            </w:r>
          </w:p>
        </w:tc>
      </w:tr>
      <w:tr w:rsidR="002913D6" w:rsidRPr="000A0D27" w:rsidTr="00FC1AA7">
        <w:trPr>
          <w:trHeight w:val="705"/>
        </w:trPr>
        <w:tc>
          <w:tcPr>
            <w:tcW w:w="28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2</w:t>
            </w:r>
          </w:p>
        </w:tc>
        <w:tc>
          <w:tcPr>
            <w:tcW w:w="289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 xml:space="preserve">Regional offices and some </w:t>
            </w:r>
            <w:r w:rsidR="00852295">
              <w:rPr>
                <w:rFonts w:cs="Arial"/>
                <w:sz w:val="17"/>
                <w:szCs w:val="17"/>
              </w:rPr>
              <w:t>Central Office</w:t>
            </w:r>
            <w:r w:rsidRPr="000A0D27">
              <w:rPr>
                <w:rFonts w:cs="Arial"/>
                <w:sz w:val="17"/>
                <w:szCs w:val="17"/>
              </w:rPr>
              <w:t xml:space="preserve"> divisions were using an undefined and poorly controlled shadow financial system</w:t>
            </w:r>
          </w:p>
        </w:tc>
        <w:tc>
          <w:tcPr>
            <w:tcW w:w="394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The PCS Governance Framework includes a compliance and monitoring regime; however, several of the proposed compliance and monitoring elements have never been implemented (refer to Finding 2.1).</w:t>
            </w:r>
          </w:p>
        </w:tc>
      </w:tr>
      <w:tr w:rsidR="002913D6" w:rsidRPr="000A0D27" w:rsidTr="00FC1AA7">
        <w:trPr>
          <w:trHeight w:val="2520"/>
        </w:trPr>
        <w:tc>
          <w:tcPr>
            <w:tcW w:w="28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3</w:t>
            </w:r>
          </w:p>
        </w:tc>
        <w:tc>
          <w:tcPr>
            <w:tcW w:w="289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 xml:space="preserve">PCS arrangements were in breach the </w:t>
            </w:r>
            <w:r w:rsidRPr="000A0D27">
              <w:rPr>
                <w:rFonts w:cs="Arial"/>
                <w:i/>
                <w:iCs/>
                <w:sz w:val="17"/>
                <w:szCs w:val="17"/>
              </w:rPr>
              <w:t xml:space="preserve">Education and Training Reform Act 2006 </w:t>
            </w:r>
            <w:r w:rsidRPr="000A0D27">
              <w:rPr>
                <w:rFonts w:cs="Arial"/>
                <w:sz w:val="17"/>
                <w:szCs w:val="17"/>
              </w:rPr>
              <w:t>(the Act).</w:t>
            </w:r>
          </w:p>
        </w:tc>
        <w:tc>
          <w:tcPr>
            <w:tcW w:w="394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Legal advice obtained by the Department after the finalisation of the 2010 PCS internal audit report found that a school council is authorised to use their funds or staff resources other than for the school in respect of which the council is constituted, if the school benefits from the arrangement.  PCSs that operate in accordance with the Framework are not acting beyond their powers in the Act.</w:t>
            </w:r>
          </w:p>
          <w:p w:rsidR="002913D6" w:rsidRPr="000A0D27" w:rsidRDefault="002913D6" w:rsidP="00FC1AA7">
            <w:pPr>
              <w:spacing w:after="90" w:line="240" w:lineRule="auto"/>
              <w:rPr>
                <w:sz w:val="20"/>
                <w:szCs w:val="20"/>
              </w:rPr>
            </w:pPr>
            <w:r w:rsidRPr="000A0D27">
              <w:rPr>
                <w:rFonts w:cs="Arial"/>
                <w:sz w:val="17"/>
                <w:szCs w:val="17"/>
              </w:rPr>
              <w:t>However, PCSs that are being used as ‘banker schools’ to process regional expenditure are acting beyond their powers in the Act</w:t>
            </w:r>
            <w:r w:rsidRPr="000A0D27">
              <w:rPr>
                <w:rFonts w:cs="Arial"/>
                <w:i/>
                <w:iCs/>
                <w:sz w:val="17"/>
                <w:szCs w:val="17"/>
              </w:rPr>
              <w:t xml:space="preserve"> </w:t>
            </w:r>
            <w:r w:rsidRPr="000A0D27">
              <w:rPr>
                <w:rFonts w:cs="Arial"/>
                <w:sz w:val="17"/>
                <w:szCs w:val="17"/>
              </w:rPr>
              <w:t>(refer to Finding 2.3).</w:t>
            </w:r>
          </w:p>
          <w:p w:rsidR="002913D6" w:rsidRPr="000A0D27" w:rsidRDefault="002913D6" w:rsidP="00FC1AA7">
            <w:pPr>
              <w:spacing w:after="90" w:line="240" w:lineRule="auto"/>
              <w:rPr>
                <w:sz w:val="20"/>
                <w:szCs w:val="20"/>
              </w:rPr>
            </w:pPr>
            <w:r w:rsidRPr="000A0D27">
              <w:rPr>
                <w:rFonts w:cs="Arial"/>
                <w:sz w:val="17"/>
                <w:szCs w:val="17"/>
              </w:rPr>
              <w:t>Only 1 out of 10 PCS agreements sighted was signed by a School Council.</w:t>
            </w:r>
          </w:p>
        </w:tc>
      </w:tr>
      <w:tr w:rsidR="002913D6" w:rsidRPr="000A0D27" w:rsidTr="00FC1AA7">
        <w:trPr>
          <w:trHeight w:val="705"/>
        </w:trPr>
        <w:tc>
          <w:tcPr>
            <w:tcW w:w="28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4</w:t>
            </w:r>
          </w:p>
        </w:tc>
        <w:tc>
          <w:tcPr>
            <w:tcW w:w="289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 xml:space="preserve">The transfer of funds from regional offices and </w:t>
            </w:r>
            <w:r w:rsidR="00852295">
              <w:rPr>
                <w:rFonts w:cs="Arial"/>
                <w:sz w:val="17"/>
                <w:szCs w:val="17"/>
              </w:rPr>
              <w:t>Central Office</w:t>
            </w:r>
            <w:r w:rsidRPr="000A0D27">
              <w:rPr>
                <w:rFonts w:cs="Arial"/>
                <w:sz w:val="17"/>
                <w:szCs w:val="17"/>
              </w:rPr>
              <w:t xml:space="preserve"> divisions directly to PCSs as grants lacked transparency and accountability.</w:t>
            </w:r>
          </w:p>
        </w:tc>
        <w:tc>
          <w:tcPr>
            <w:tcW w:w="394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Issue still exists (refer to Finding 2.3).</w:t>
            </w:r>
          </w:p>
        </w:tc>
      </w:tr>
      <w:tr w:rsidR="002913D6" w:rsidRPr="000A0D27" w:rsidTr="00FC1AA7">
        <w:trPr>
          <w:trHeight w:val="705"/>
        </w:trPr>
        <w:tc>
          <w:tcPr>
            <w:tcW w:w="28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5</w:t>
            </w:r>
          </w:p>
        </w:tc>
        <w:tc>
          <w:tcPr>
            <w:tcW w:w="289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Procurement and reporting obligations were being avoided by purchasing goods and services through PCSs.</w:t>
            </w:r>
          </w:p>
        </w:tc>
        <w:tc>
          <w:tcPr>
            <w:tcW w:w="394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Issue still exists (refer to Finding 2.3). </w:t>
            </w:r>
          </w:p>
        </w:tc>
      </w:tr>
      <w:tr w:rsidR="002913D6" w:rsidRPr="000A0D27" w:rsidTr="00FC1AA7">
        <w:trPr>
          <w:trHeight w:val="885"/>
        </w:trPr>
        <w:tc>
          <w:tcPr>
            <w:tcW w:w="28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6</w:t>
            </w:r>
          </w:p>
        </w:tc>
        <w:tc>
          <w:tcPr>
            <w:tcW w:w="289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Lack of a governance framework for PCS arrangements.</w:t>
            </w:r>
          </w:p>
        </w:tc>
        <w:tc>
          <w:tcPr>
            <w:tcW w:w="394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PCS Governance Framework was released in December 2012. Weaknesses in the design of the Framework, and its poor communication and implementation, are discussed in this report (refer to Findings 2.1 and 2.2).</w:t>
            </w:r>
          </w:p>
        </w:tc>
      </w:tr>
      <w:tr w:rsidR="002913D6" w:rsidRPr="000A0D27" w:rsidTr="00FC1AA7">
        <w:trPr>
          <w:trHeight w:val="705"/>
        </w:trPr>
        <w:tc>
          <w:tcPr>
            <w:tcW w:w="28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7</w:t>
            </w:r>
          </w:p>
        </w:tc>
        <w:tc>
          <w:tcPr>
            <w:tcW w:w="289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Existing systems did not accurately capture program expenditure through a PCS.</w:t>
            </w:r>
          </w:p>
        </w:tc>
        <w:tc>
          <w:tcPr>
            <w:tcW w:w="394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PCSs were still being used to process regional expenses (refer to Finding 2.3). PCSs are not consistently using CASES21 codes to record program expenditure (refer to Finding 2.2).</w:t>
            </w:r>
          </w:p>
        </w:tc>
      </w:tr>
      <w:tr w:rsidR="002913D6" w:rsidRPr="000A0D27" w:rsidTr="00FC1AA7">
        <w:trPr>
          <w:trHeight w:val="1605"/>
        </w:trPr>
        <w:tc>
          <w:tcPr>
            <w:tcW w:w="28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8</w:t>
            </w:r>
          </w:p>
        </w:tc>
        <w:tc>
          <w:tcPr>
            <w:tcW w:w="289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Central office budgeting and planning seen by some regional offices as untimely (i.e. funds disbursed to regions in May and June each financial year with no time for regions to develop programs and effectively commit funds), resulting in late and non-transparent financial year transfers/discharges of funds.</w:t>
            </w:r>
          </w:p>
        </w:tc>
        <w:tc>
          <w:tcPr>
            <w:tcW w:w="394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No concerns were raised by regional offices in relation to budgeting and planning (based on discussions only).</w:t>
            </w:r>
          </w:p>
        </w:tc>
      </w:tr>
      <w:tr w:rsidR="002913D6" w:rsidRPr="000A0D27" w:rsidTr="00FC1AA7">
        <w:trPr>
          <w:trHeight w:val="975"/>
        </w:trPr>
        <w:tc>
          <w:tcPr>
            <w:tcW w:w="28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lastRenderedPageBreak/>
              <w:t>9</w:t>
            </w:r>
          </w:p>
        </w:tc>
        <w:tc>
          <w:tcPr>
            <w:tcW w:w="289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 xml:space="preserve">School, region and </w:t>
            </w:r>
            <w:r w:rsidR="00852295">
              <w:rPr>
                <w:rFonts w:cs="Arial"/>
                <w:sz w:val="17"/>
                <w:szCs w:val="17"/>
              </w:rPr>
              <w:t>Central Office</w:t>
            </w:r>
            <w:r w:rsidRPr="000A0D27">
              <w:rPr>
                <w:rFonts w:cs="Arial"/>
                <w:sz w:val="17"/>
                <w:szCs w:val="17"/>
              </w:rPr>
              <w:t xml:space="preserve"> funds are combined under a single PCS chart of accounts.</w:t>
            </w:r>
          </w:p>
        </w:tc>
        <w:tc>
          <w:tcPr>
            <w:tcW w:w="3945" w:type="dxa"/>
            <w:tcBorders>
              <w:top w:val="single" w:sz="6" w:space="0" w:color="000000"/>
              <w:left w:val="single" w:sz="6" w:space="0" w:color="000000"/>
              <w:bottom w:val="single" w:sz="6" w:space="0" w:color="000000"/>
              <w:right w:val="single" w:sz="6" w:space="0" w:color="000000"/>
            </w:tcBorders>
            <w:shd w:val="clear" w:color="auto" w:fill="000000"/>
            <w:tcMar>
              <w:top w:w="60" w:type="dxa"/>
              <w:left w:w="60" w:type="dxa"/>
              <w:bottom w:w="60" w:type="dxa"/>
              <w:right w:w="60" w:type="dxa"/>
            </w:tcMar>
            <w:hideMark/>
          </w:tcPr>
          <w:p w:rsidR="002913D6" w:rsidRPr="000A0D27" w:rsidRDefault="002913D6" w:rsidP="00FC1AA7">
            <w:pPr>
              <w:spacing w:after="90" w:line="240" w:lineRule="auto"/>
              <w:rPr>
                <w:sz w:val="20"/>
                <w:szCs w:val="20"/>
              </w:rPr>
            </w:pPr>
            <w:r w:rsidRPr="000A0D27">
              <w:rPr>
                <w:rFonts w:cs="Arial"/>
                <w:sz w:val="17"/>
                <w:szCs w:val="17"/>
              </w:rPr>
              <w:t>Designated Chart of Account codes exist in CASES21 to support tracking and reporting of PCS programs separate from other school activities. </w:t>
            </w:r>
          </w:p>
          <w:p w:rsidR="002913D6" w:rsidRPr="000A0D27" w:rsidRDefault="002913D6" w:rsidP="00FC1AA7">
            <w:pPr>
              <w:spacing w:after="90" w:line="240" w:lineRule="auto"/>
              <w:rPr>
                <w:sz w:val="20"/>
                <w:szCs w:val="20"/>
              </w:rPr>
            </w:pPr>
            <w:r w:rsidRPr="000A0D27">
              <w:rPr>
                <w:rFonts w:cs="Arial"/>
                <w:sz w:val="17"/>
                <w:szCs w:val="17"/>
              </w:rPr>
              <w:t>Issues still exist due to the lack of awareness of the Framework (refer to Finding 2.2).</w:t>
            </w:r>
          </w:p>
        </w:tc>
      </w:tr>
    </w:tbl>
    <w:p w:rsidR="002913D6" w:rsidRPr="000A0D27" w:rsidRDefault="002913D6" w:rsidP="002913D6">
      <w:pPr>
        <w:pStyle w:val="CBPNum1"/>
        <w:numPr>
          <w:ilvl w:val="0"/>
          <w:numId w:val="0"/>
        </w:numPr>
        <w:ind w:left="709"/>
        <w:rPr>
          <w:rFonts w:ascii="Calibri" w:hAnsi="Calibri" w:cs="Arial"/>
        </w:rPr>
      </w:pPr>
    </w:p>
    <w:p w:rsidR="002913D6" w:rsidRPr="00967A1B" w:rsidRDefault="002913D6" w:rsidP="00967A1B">
      <w:pPr>
        <w:pStyle w:val="JCMCS3"/>
        <w:ind w:left="568"/>
        <w:rPr>
          <w:rFonts w:ascii="Calibri" w:hAnsi="Calibri" w:cs="Arial"/>
          <w:i/>
          <w:sz w:val="24"/>
          <w:szCs w:val="24"/>
        </w:rPr>
      </w:pPr>
      <w:bookmarkStart w:id="54" w:name="_Toc423369045"/>
      <w:r w:rsidRPr="00967A1B">
        <w:rPr>
          <w:rFonts w:ascii="Calibri" w:hAnsi="Calibri" w:cs="Arial"/>
          <w:i/>
          <w:sz w:val="24"/>
          <w:szCs w:val="24"/>
        </w:rPr>
        <w:t>Continuing lack of adherence to PCS Governance Framework at school level:</w:t>
      </w:r>
      <w:bookmarkEnd w:id="54"/>
    </w:p>
    <w:p w:rsidR="002913D6" w:rsidRPr="000A0D27" w:rsidRDefault="002913D6" w:rsidP="0027001D">
      <w:pPr>
        <w:pStyle w:val="CBPNum1"/>
        <w:numPr>
          <w:ilvl w:val="0"/>
          <w:numId w:val="30"/>
        </w:numPr>
        <w:rPr>
          <w:rFonts w:ascii="Calibri" w:hAnsi="Calibri"/>
          <w:lang w:val="en-US" w:eastAsia="en-AU"/>
        </w:rPr>
      </w:pPr>
      <w:r w:rsidRPr="000A0D27">
        <w:rPr>
          <w:rFonts w:ascii="Calibri" w:hAnsi="Calibri"/>
          <w:lang w:val="en-US" w:eastAsia="en-AU"/>
        </w:rPr>
        <w:t>Internal Audit conducted testing for awareness of requirements of the Governance Framework at each school it visited.  Examples of the problems Internal Audit recorded include:</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PCS agreements that existed but did not comply with the PCS Framework;</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PCS agreements did not exist;</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Documentation that was not available on endorsement of the school as a PCS;</w:t>
      </w:r>
    </w:p>
    <w:p w:rsidR="002913D6" w:rsidRPr="000A0D27" w:rsidRDefault="002913D6" w:rsidP="0027001D">
      <w:pPr>
        <w:pStyle w:val="CBPNum2"/>
        <w:numPr>
          <w:ilvl w:val="1"/>
          <w:numId w:val="30"/>
        </w:numPr>
        <w:rPr>
          <w:rFonts w:ascii="Calibri" w:hAnsi="Calibri" w:cs="Arial"/>
          <w:szCs w:val="21"/>
          <w:lang w:val="en-US" w:eastAsia="en-AU"/>
        </w:rPr>
      </w:pPr>
      <w:proofErr w:type="gramStart"/>
      <w:r w:rsidRPr="000A0D27">
        <w:rPr>
          <w:rFonts w:ascii="Calibri" w:hAnsi="Calibri" w:cs="Arial"/>
          <w:szCs w:val="21"/>
          <w:lang w:val="en-US" w:eastAsia="en-AU"/>
        </w:rPr>
        <w:t>payment</w:t>
      </w:r>
      <w:proofErr w:type="gramEnd"/>
      <w:r w:rsidRPr="000A0D27">
        <w:rPr>
          <w:rFonts w:ascii="Calibri" w:hAnsi="Calibri" w:cs="Arial"/>
          <w:szCs w:val="21"/>
          <w:lang w:val="en-US" w:eastAsia="en-AU"/>
        </w:rPr>
        <w:t xml:space="preserve"> and receipts partly complied with the PCS Framework.</w:t>
      </w:r>
    </w:p>
    <w:p w:rsidR="002913D6" w:rsidRPr="00967A1B" w:rsidRDefault="002913D6" w:rsidP="00967A1B">
      <w:pPr>
        <w:pStyle w:val="JCMCS3"/>
        <w:ind w:left="568"/>
        <w:rPr>
          <w:rFonts w:ascii="Calibri" w:hAnsi="Calibri" w:cs="Arial"/>
          <w:i/>
          <w:sz w:val="24"/>
          <w:szCs w:val="24"/>
        </w:rPr>
      </w:pPr>
      <w:bookmarkStart w:id="55" w:name="_Toc423369046"/>
      <w:r w:rsidRPr="00967A1B">
        <w:rPr>
          <w:rFonts w:ascii="Calibri" w:hAnsi="Calibri" w:cs="Arial"/>
          <w:i/>
          <w:sz w:val="24"/>
          <w:szCs w:val="24"/>
        </w:rPr>
        <w:t>Capability Maturity Model</w:t>
      </w:r>
      <w:bookmarkEnd w:id="55"/>
    </w:p>
    <w:p w:rsidR="002913D6" w:rsidRPr="000A0D27" w:rsidRDefault="002913D6" w:rsidP="0027001D">
      <w:pPr>
        <w:pStyle w:val="CBPNum1"/>
        <w:numPr>
          <w:ilvl w:val="0"/>
          <w:numId w:val="30"/>
        </w:numPr>
        <w:rPr>
          <w:rFonts w:ascii="Calibri" w:hAnsi="Calibri"/>
          <w:lang w:val="en-US" w:eastAsia="en-AU"/>
        </w:rPr>
      </w:pPr>
      <w:r w:rsidRPr="000A0D27">
        <w:rPr>
          <w:rFonts w:ascii="Calibri" w:hAnsi="Calibri"/>
          <w:lang w:val="en-US" w:eastAsia="en-AU"/>
        </w:rPr>
        <w:t>Internal Audit have employed the Capability Maturity Model to assist in assessing the current state, and forecasting the future state, of processes in order to continuously improve and close identified gaps.  The maturity assessment approach can assist management to foster a culture of continuous improvement as they aim to reach increasing levels of maturity.</w:t>
      </w:r>
    </w:p>
    <w:p w:rsidR="002913D6" w:rsidRPr="000A0D27" w:rsidRDefault="002913D6" w:rsidP="0027001D">
      <w:pPr>
        <w:pStyle w:val="CBPNum1"/>
        <w:numPr>
          <w:ilvl w:val="0"/>
          <w:numId w:val="30"/>
        </w:numPr>
        <w:rPr>
          <w:rFonts w:ascii="Calibri" w:hAnsi="Calibri" w:cs="Arial"/>
          <w:b/>
          <w:bCs/>
          <w:szCs w:val="21"/>
          <w:lang w:val="en-US" w:eastAsia="en-AU"/>
        </w:rPr>
      </w:pPr>
      <w:r w:rsidRPr="000A0D27">
        <w:rPr>
          <w:rFonts w:ascii="Calibri" w:hAnsi="Calibri" w:cs="Arial"/>
          <w:szCs w:val="21"/>
          <w:lang w:val="en-US" w:eastAsia="en-AU"/>
        </w:rPr>
        <w:t>The Capability Maturity Model has been used by Internal Audit to rate the maturity of key elements of management and administration of the Framework.  This</w:t>
      </w:r>
      <w:r w:rsidR="003549EE">
        <w:rPr>
          <w:rFonts w:ascii="Calibri" w:hAnsi="Calibri" w:cs="Arial"/>
          <w:szCs w:val="21"/>
          <w:lang w:val="en-US" w:eastAsia="en-AU"/>
        </w:rPr>
        <w:t xml:space="preserve"> is a subjective assessment by I</w:t>
      </w:r>
      <w:r w:rsidRPr="000A0D27">
        <w:rPr>
          <w:rFonts w:ascii="Calibri" w:hAnsi="Calibri" w:cs="Arial"/>
          <w:szCs w:val="21"/>
          <w:lang w:val="en-US" w:eastAsia="en-AU"/>
        </w:rPr>
        <w:t>nternal Audit based on generic expected processes, using the six elements of infrastructure</w:t>
      </w:r>
      <w:r w:rsidR="003549EE">
        <w:rPr>
          <w:rFonts w:ascii="Calibri" w:hAnsi="Calibri" w:cs="Arial"/>
          <w:szCs w:val="21"/>
          <w:lang w:val="en-US" w:eastAsia="en-AU"/>
        </w:rPr>
        <w:t>.</w:t>
      </w:r>
      <w:r w:rsidRPr="000A0D27">
        <w:rPr>
          <w:rFonts w:ascii="Calibri" w:hAnsi="Calibri" w:cs="Arial"/>
          <w:szCs w:val="21"/>
          <w:lang w:val="en-US" w:eastAsia="en-AU"/>
        </w:rPr>
        <w:t xml:space="preserve"> </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Internal Audit </w:t>
      </w:r>
      <w:proofErr w:type="gramStart"/>
      <w:r w:rsidRPr="000A0D27">
        <w:rPr>
          <w:rFonts w:ascii="Calibri" w:hAnsi="Calibri" w:cs="Arial"/>
          <w:szCs w:val="21"/>
          <w:lang w:val="en-US" w:eastAsia="en-AU"/>
        </w:rPr>
        <w:t>have</w:t>
      </w:r>
      <w:proofErr w:type="gramEnd"/>
      <w:r w:rsidRPr="000A0D27">
        <w:rPr>
          <w:rFonts w:ascii="Calibri" w:hAnsi="Calibri" w:cs="Arial"/>
          <w:szCs w:val="21"/>
          <w:lang w:val="en-US" w:eastAsia="en-AU"/>
        </w:rPr>
        <w:t xml:space="preserve"> assessed processes to be operating at ‘Initial’ stage given inadequate design, awareness and compliance of the Framework.  Given the adverse impact of poor design and non-compliance with the Framework, Internal Audit expect that the processes should be operating more consistently at the ‘Defined’ state and developing toward the ‘Managed’ state.</w:t>
      </w:r>
    </w:p>
    <w:p w:rsidR="002913D6" w:rsidRPr="00967A1B" w:rsidRDefault="002913D6" w:rsidP="00967A1B">
      <w:pPr>
        <w:pStyle w:val="JCMCS3"/>
        <w:ind w:left="568"/>
        <w:rPr>
          <w:rFonts w:ascii="Calibri" w:hAnsi="Calibri" w:cs="Arial"/>
          <w:i/>
          <w:sz w:val="24"/>
          <w:szCs w:val="24"/>
        </w:rPr>
      </w:pPr>
      <w:bookmarkStart w:id="56" w:name="_Toc423369047"/>
      <w:r w:rsidRPr="00967A1B">
        <w:rPr>
          <w:rFonts w:ascii="Calibri" w:hAnsi="Calibri" w:cs="Arial"/>
          <w:i/>
          <w:sz w:val="24"/>
          <w:szCs w:val="24"/>
        </w:rPr>
        <w:t>Findings and Agreement: Management Actions</w:t>
      </w:r>
      <w:bookmarkEnd w:id="56"/>
    </w:p>
    <w:p w:rsidR="002913D6" w:rsidRPr="000A0D27" w:rsidRDefault="002913D6" w:rsidP="0027001D">
      <w:pPr>
        <w:pStyle w:val="CBPNum1"/>
        <w:numPr>
          <w:ilvl w:val="0"/>
          <w:numId w:val="30"/>
        </w:numPr>
        <w:rPr>
          <w:rFonts w:ascii="Calibri" w:hAnsi="Calibri"/>
          <w:lang w:val="en-US" w:eastAsia="en-AU"/>
        </w:rPr>
      </w:pPr>
      <w:r w:rsidRPr="000A0D27">
        <w:rPr>
          <w:rFonts w:ascii="Calibri" w:hAnsi="Calibri"/>
          <w:lang w:val="en-US" w:eastAsia="en-AU"/>
        </w:rPr>
        <w:t>Internal Audit have on the basis of the audit in 2015, made these findings to which a critical rating applies:</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Design of the PCS Governance Framework is inadequate;</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Poor implementation and communication of the PCS Governance Framework;</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Issue</w:t>
      </w:r>
      <w:r w:rsidR="003549EE">
        <w:rPr>
          <w:rFonts w:ascii="Calibri" w:hAnsi="Calibri" w:cs="Arial"/>
          <w:szCs w:val="21"/>
          <w:lang w:val="en-US" w:eastAsia="en-AU"/>
        </w:rPr>
        <w:t>s and risks identified in the 2010</w:t>
      </w:r>
      <w:r w:rsidRPr="000A0D27">
        <w:rPr>
          <w:rFonts w:ascii="Calibri" w:hAnsi="Calibri" w:cs="Arial"/>
          <w:szCs w:val="21"/>
          <w:lang w:val="en-US" w:eastAsia="en-AU"/>
        </w:rPr>
        <w:t xml:space="preserve"> Audit of PCSs still exist;</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Internal Audit accorded medium ratings to the following aspects:</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Oversight of unused TSSP PCS funds needs improvement; and</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lastRenderedPageBreak/>
        <w:t>Control weaknesses in TSSP invoice and payment processes.</w:t>
      </w:r>
    </w:p>
    <w:p w:rsidR="002913D6" w:rsidRPr="00446BB1" w:rsidRDefault="002913D6"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Design of the PCS Governance Framework is inadequate</w:t>
      </w:r>
    </w:p>
    <w:p w:rsidR="002913D6" w:rsidRPr="000A0D27" w:rsidRDefault="002913D6" w:rsidP="0027001D">
      <w:pPr>
        <w:pStyle w:val="CBPNum1"/>
        <w:numPr>
          <w:ilvl w:val="0"/>
          <w:numId w:val="30"/>
        </w:numPr>
        <w:rPr>
          <w:rFonts w:ascii="Calibri" w:hAnsi="Calibri"/>
          <w:lang w:val="en-US" w:eastAsia="en-AU"/>
        </w:rPr>
      </w:pPr>
      <w:r w:rsidRPr="000A0D27">
        <w:rPr>
          <w:rFonts w:ascii="Calibri" w:hAnsi="Calibri"/>
          <w:lang w:val="en-US" w:eastAsia="en-AU"/>
        </w:rPr>
        <w:t>The PCS Governance Framework was released in 2012 in response to the 2010 Audit findings.  While the Framework went some way to defining governance processes over PCSs, Audit has identified continuing issues with the design of the Framework:</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There is a lack of clarity on accountabilities and responsibilities in relation to the compliance and monitoring regime prescribed by the Framework;</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the use of words such as ‘anticipated to oversee’ and ‘where resources permit’ effectively make compliance with the key elements of the Framework optional rather than mandatory;</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the program financial acquittal template does not require the evaluation or acquittal of program outcomes;</w:t>
      </w:r>
    </w:p>
    <w:p w:rsidR="002913D6" w:rsidRPr="000A0D27" w:rsidRDefault="002913D6" w:rsidP="0027001D">
      <w:pPr>
        <w:pStyle w:val="CBPNum2"/>
        <w:numPr>
          <w:ilvl w:val="1"/>
          <w:numId w:val="30"/>
        </w:numPr>
        <w:rPr>
          <w:rFonts w:ascii="Calibri" w:hAnsi="Calibri" w:cs="Arial"/>
          <w:szCs w:val="21"/>
          <w:lang w:val="en-US" w:eastAsia="en-AU"/>
        </w:rPr>
      </w:pPr>
      <w:proofErr w:type="gramStart"/>
      <w:r w:rsidRPr="000A0D27">
        <w:rPr>
          <w:rFonts w:ascii="Calibri" w:hAnsi="Calibri" w:cs="Arial"/>
          <w:szCs w:val="21"/>
          <w:lang w:val="en-US" w:eastAsia="en-AU"/>
        </w:rPr>
        <w:t>feedback</w:t>
      </w:r>
      <w:proofErr w:type="gramEnd"/>
      <w:r w:rsidRPr="000A0D27">
        <w:rPr>
          <w:rFonts w:ascii="Calibri" w:hAnsi="Calibri" w:cs="Arial"/>
          <w:szCs w:val="21"/>
          <w:lang w:val="en-US" w:eastAsia="en-AU"/>
        </w:rPr>
        <w:t xml:space="preserve"> was provided during the audit by PCSs and regional offices on the complexity of the Framework in relation to obtaining appropriate endorsements, and confusion as to how to apply the Framework for PCS programs which were already in place when the Framework was launched in December 2012.  The perceived complexity seemed from lack of training on the Framework and the need for additional resources to be able to fully comply with the compliance and reporting requirements of the Framework.</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The Framework did not describe how to manage a change in PCS level due to changes in funding (eg from a Level 1 to a Level 2 PCS);</w:t>
      </w:r>
    </w:p>
    <w:p w:rsidR="002913D6" w:rsidRPr="000A0D27" w:rsidRDefault="002913D6" w:rsidP="0027001D">
      <w:pPr>
        <w:pStyle w:val="CBPNum2"/>
        <w:numPr>
          <w:ilvl w:val="1"/>
          <w:numId w:val="30"/>
        </w:numPr>
        <w:rPr>
          <w:rFonts w:ascii="Calibri" w:hAnsi="Calibri" w:cs="Arial"/>
          <w:szCs w:val="21"/>
          <w:lang w:val="en-US" w:eastAsia="en-AU"/>
        </w:rPr>
      </w:pPr>
      <w:proofErr w:type="gramStart"/>
      <w:r w:rsidRPr="000A0D27">
        <w:rPr>
          <w:rFonts w:ascii="Calibri" w:hAnsi="Calibri" w:cs="Arial"/>
          <w:szCs w:val="21"/>
          <w:lang w:val="en-US" w:eastAsia="en-AU"/>
        </w:rPr>
        <w:t>the</w:t>
      </w:r>
      <w:proofErr w:type="gramEnd"/>
      <w:r w:rsidRPr="000A0D27">
        <w:rPr>
          <w:rFonts w:ascii="Calibri" w:hAnsi="Calibri" w:cs="Arial"/>
          <w:szCs w:val="21"/>
          <w:lang w:val="en-US" w:eastAsia="en-AU"/>
        </w:rPr>
        <w:t xml:space="preserve"> way PCS levels are currently defined in the Framework can create confusion, in that they are based on both sources of funding and the amount of funding.  For example, it is unclear what level a PCS would be classified as if its source of funding is a cluster of schools but the total amount of funds exceeds $50,000.</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Internal Audit observe that the compliance and monitoring regime is a key element of the Framework, however, several of the proposed compliance and monitoring elements are not yet implemented.  They include:</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Annual attestations on compliance with the Frame</w:t>
      </w:r>
      <w:r w:rsidR="006A4796">
        <w:rPr>
          <w:rFonts w:ascii="Calibri" w:hAnsi="Calibri" w:cs="Arial"/>
          <w:szCs w:val="21"/>
          <w:lang w:val="en-US" w:eastAsia="en-AU"/>
        </w:rPr>
        <w:t>work. Internal Audit found that</w:t>
      </w:r>
      <w:r w:rsidRPr="000A0D27">
        <w:rPr>
          <w:rFonts w:ascii="Calibri" w:hAnsi="Calibri" w:cs="Arial"/>
          <w:szCs w:val="21"/>
          <w:lang w:val="en-US" w:eastAsia="en-AU"/>
        </w:rPr>
        <w:t xml:space="preserve"> PCSs prepare annual Financial Commitment Summaries reporting the value of funds held.  However, this summary does not include an attention of compliance. </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 xml:space="preserve">Desk-top audit process for high risk or significant value programs. Internal Audit found that the Framework does not articulate who is responsible to undertake the audit, or the criteria for identifying high risk PCSs.  Audit found no evidence that any desk-top audits had been conducted.  </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 xml:space="preserve">Relevant audit program steps for PCSs to be incorporated in the annual </w:t>
      </w:r>
      <w:r w:rsidR="00937936">
        <w:rPr>
          <w:rFonts w:ascii="Calibri" w:hAnsi="Calibri" w:cs="Arial"/>
          <w:szCs w:val="21"/>
          <w:lang w:val="en-US" w:eastAsia="en-AU"/>
        </w:rPr>
        <w:t>SCFA</w:t>
      </w:r>
      <w:r w:rsidRPr="000A0D27">
        <w:rPr>
          <w:rFonts w:ascii="Calibri" w:hAnsi="Calibri" w:cs="Arial"/>
          <w:szCs w:val="21"/>
          <w:lang w:val="en-US" w:eastAsia="en-AU"/>
        </w:rPr>
        <w:t xml:space="preserve"> program.  Internal Audit observed that other than a topic audit as part of the SCFA for the year ending December 2012, the SCFA program is not tailored to assess compliance with the Framework.</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 xml:space="preserve">Regional or </w:t>
      </w:r>
      <w:r w:rsidR="00852295">
        <w:rPr>
          <w:rFonts w:ascii="Calibri" w:hAnsi="Calibri" w:cs="Arial"/>
          <w:szCs w:val="21"/>
          <w:lang w:val="en-US" w:eastAsia="en-AU"/>
        </w:rPr>
        <w:t>Central Office</w:t>
      </w:r>
      <w:r w:rsidRPr="000A0D27">
        <w:rPr>
          <w:rFonts w:ascii="Calibri" w:hAnsi="Calibri" w:cs="Arial"/>
          <w:szCs w:val="21"/>
          <w:lang w:val="en-US" w:eastAsia="en-AU"/>
        </w:rPr>
        <w:t xml:space="preserve"> oversight. Internal Audit noted that neither regional nor </w:t>
      </w:r>
      <w:r w:rsidR="00852295">
        <w:rPr>
          <w:rFonts w:ascii="Calibri" w:hAnsi="Calibri" w:cs="Arial"/>
          <w:szCs w:val="21"/>
          <w:lang w:val="en-US" w:eastAsia="en-AU"/>
        </w:rPr>
        <w:t>Central Office</w:t>
      </w:r>
      <w:r w:rsidRPr="000A0D27">
        <w:rPr>
          <w:rFonts w:ascii="Calibri" w:hAnsi="Calibri" w:cs="Arial"/>
          <w:szCs w:val="21"/>
          <w:lang w:val="en-US" w:eastAsia="en-AU"/>
        </w:rPr>
        <w:t xml:space="preserve">s have taken responsibility for maintaining a list of key details </w:t>
      </w:r>
      <w:r w:rsidRPr="000A0D27">
        <w:rPr>
          <w:rFonts w:ascii="Calibri" w:hAnsi="Calibri" w:cs="Arial"/>
          <w:szCs w:val="21"/>
          <w:lang w:val="en-US" w:eastAsia="en-AU"/>
        </w:rPr>
        <w:lastRenderedPageBreak/>
        <w:t>of PCSs (Level 1 and 2) and monitoring compliance with the Framework.  FSD only recently commenced a process to capture details of PCS programs to assist with monitoring PCSs.</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The implications of those weaknesses, according to Internal Audit are that the Framework has not effectively addressed the risks and issued identified in the 2010 internal audit.  Due to the weaknesses around the compliance and monitoring regime in the Framework, inappropriate practices were not identified prior to this internal audit, including use of PCS funds in a manner that is not consistent with the Framework.  The findings in this regard received an audit rating of critical.</w:t>
      </w:r>
    </w:p>
    <w:p w:rsidR="002913D6" w:rsidRPr="00446BB1" w:rsidRDefault="002913D6"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Poor implementation and communication of the PCS Governance Framework</w:t>
      </w:r>
    </w:p>
    <w:p w:rsidR="002913D6" w:rsidRPr="000A0D27" w:rsidRDefault="002913D6" w:rsidP="0027001D">
      <w:pPr>
        <w:pStyle w:val="CBPNum1"/>
        <w:numPr>
          <w:ilvl w:val="0"/>
          <w:numId w:val="30"/>
        </w:numPr>
        <w:rPr>
          <w:rFonts w:ascii="Calibri" w:hAnsi="Calibri"/>
          <w:lang w:val="en-US" w:eastAsia="en-AU"/>
        </w:rPr>
      </w:pPr>
      <w:r w:rsidRPr="000A0D27">
        <w:rPr>
          <w:rFonts w:ascii="Calibri" w:hAnsi="Calibri"/>
          <w:lang w:val="en-US" w:eastAsia="en-AU"/>
        </w:rPr>
        <w:t>Internal Audit observed that Principals and Business Managers at 17 of the 21 schools visited advised that they were not aware of the Framework and that their PCS processes had not changed since 2010.  Awareness of the Framework was mixed in the regions with some Finance Managers recalling having been involved in the initial workshop to develop the Framework.  Review of the implementation and communication of the Framework noted that:</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 xml:space="preserve">The Framework was released in December 2012, coinciding with the end of the school year and major organisational changes at regional and </w:t>
      </w:r>
      <w:r w:rsidR="00852295">
        <w:rPr>
          <w:rFonts w:ascii="Calibri" w:hAnsi="Calibri" w:cs="Arial"/>
          <w:szCs w:val="21"/>
          <w:lang w:val="en-US" w:eastAsia="en-AU"/>
        </w:rPr>
        <w:t>Central Office</w:t>
      </w:r>
      <w:r w:rsidRPr="000A0D27">
        <w:rPr>
          <w:rFonts w:ascii="Calibri" w:hAnsi="Calibri" w:cs="Arial"/>
          <w:szCs w:val="21"/>
          <w:lang w:val="en-US" w:eastAsia="en-AU"/>
        </w:rPr>
        <w:t>s. The Department’s school financial management website was updated to include the Framework and additional resources that could assist schools, including program outline brief, agreement and acquittal report templates.  However, discussions with staff at PCSs indicated that they had not received any training on the Framework when it was released.  This may be explained by the restructure which occurred concurrently with the introduction of the Framework and in part relate to turnover of staff at that time.</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A detailed document Committee (PAC) minutes and the FSD Status Report (February 2012) from the 7 February 2012 PAC meeting indicated that the Framework would be fully incorporated in the Dollars and Sense and Talking Finance professional development programs in 2013.  Discussions with Business Managers and review of the training modules identified that only the tax treatment of the transactions was discussed in the modules.</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The PAC meeting minutes from 7 February 2012 indicated that FSD had intended to undertake a review of the Framework during the first 12 months of implementation.  However, this never occurred supposedly due to staff changes and resource limitations.</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Internal Audit did not have available to them a consolidated view of the number of PCSs and value of funds held across schools.  Instead, the list of 21 PCSs provided to the Audit Unit by FSD at the commencement of the audit in 2015 was based on information collected by regional finance areas.  Regional offices seemingly prepared the list using information gathered from relevant schools.  The list excluded PCS funds provided by </w:t>
      </w:r>
      <w:r w:rsidR="00852295">
        <w:rPr>
          <w:rFonts w:ascii="Calibri" w:hAnsi="Calibri" w:cs="Arial"/>
          <w:szCs w:val="21"/>
          <w:lang w:val="en-US" w:eastAsia="en-AU"/>
        </w:rPr>
        <w:t>Central Office</w:t>
      </w:r>
      <w:r w:rsidRPr="000A0D27">
        <w:rPr>
          <w:rFonts w:ascii="Calibri" w:hAnsi="Calibri" w:cs="Arial"/>
          <w:szCs w:val="21"/>
          <w:lang w:val="en-US" w:eastAsia="en-AU"/>
        </w:rPr>
        <w:t xml:space="preserve"> (including those funded via the SRP).  There is in those circumstances, no reliable method available for Internal Audit to determine if the list provided was complete and accurate.  This is due to disbursement of PCS funds being allocated against various program codes in Oracle by central and regional offices.  </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Further, during the audit fieldwork Internal Audit were made aware by central and regional office of many other PCS arrangements/programs.</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lastRenderedPageBreak/>
        <w:t xml:space="preserve">In accordance with the Framework, PCSs should have separate identifiable accounts for recording funding received and expended relating to specific programs.  The audit found that receipt and spend of PCS funds were not being consistently recorded against PCS account codes in CASES21.  </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It was noted that even if schools were consistently using the correct codes in CASES21 to record revenue and expenditure related to specific programs under a PCS arrangement (as required), there would still be difficulties in identifying sources of program funding due to the various Oracle account codes used by central and regional offices when disbursing PCS funds.</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The lack of awareness of the Framework explains the little change in administration and management of PCS since the 2010 Audit.  Key risks identified in it have therefore not been addressed.</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Internal Audit state that </w:t>
      </w:r>
      <w:r w:rsidR="007A25DD">
        <w:rPr>
          <w:rFonts w:ascii="Calibri" w:hAnsi="Calibri" w:cs="Arial"/>
          <w:szCs w:val="21"/>
          <w:lang w:val="en-US" w:eastAsia="en-AU"/>
        </w:rPr>
        <w:t>‘</w:t>
      </w:r>
      <w:r w:rsidRPr="000A0D27">
        <w:rPr>
          <w:rFonts w:ascii="Calibri" w:hAnsi="Calibri" w:cs="Arial"/>
          <w:i/>
          <w:iCs/>
          <w:szCs w:val="21"/>
          <w:lang w:val="en-US" w:eastAsia="en-AU"/>
        </w:rPr>
        <w:t>without a complete and consolidated view of the number of PCSs and funds that they hold to administer relevant programs, it is unlikely that the Department would be able to adequately oversee the operations of PCSs or obtain assurances that the PCSs are operating as intended by the Framework</w:t>
      </w:r>
      <w:r w:rsidRPr="000A0D27">
        <w:rPr>
          <w:rFonts w:ascii="Calibri" w:hAnsi="Calibri" w:cs="Arial"/>
          <w:szCs w:val="21"/>
          <w:lang w:val="en-US" w:eastAsia="en-AU"/>
        </w:rPr>
        <w:t>.</w:t>
      </w:r>
      <w:r w:rsidR="007A25DD">
        <w:rPr>
          <w:rFonts w:ascii="Calibri" w:hAnsi="Calibri" w:cs="Arial"/>
          <w:szCs w:val="21"/>
          <w:lang w:val="en-US" w:eastAsia="en-AU"/>
        </w:rPr>
        <w:t>’</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The findings in this regard received an audit rating of critical.</w:t>
      </w:r>
    </w:p>
    <w:p w:rsidR="002913D6" w:rsidRPr="00446BB1" w:rsidRDefault="002913D6"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Issues and risks identified in the 2010 Audit of PCSs still exist</w:t>
      </w:r>
    </w:p>
    <w:p w:rsidR="002913D6" w:rsidRPr="000A0D27" w:rsidRDefault="002913D6" w:rsidP="0027001D">
      <w:pPr>
        <w:pStyle w:val="CBPNum1"/>
        <w:numPr>
          <w:ilvl w:val="0"/>
          <w:numId w:val="30"/>
        </w:numPr>
        <w:rPr>
          <w:rFonts w:ascii="Calibri" w:hAnsi="Calibri"/>
          <w:lang w:val="en-US" w:eastAsia="en-AU"/>
        </w:rPr>
      </w:pPr>
      <w:r w:rsidRPr="000A0D27">
        <w:rPr>
          <w:rFonts w:ascii="Calibri" w:hAnsi="Calibri"/>
          <w:lang w:val="en-US" w:eastAsia="en-AU"/>
        </w:rPr>
        <w:t xml:space="preserve">The findings of </w:t>
      </w:r>
      <w:r w:rsidR="006A4796">
        <w:rPr>
          <w:rFonts w:ascii="Calibri" w:hAnsi="Calibri"/>
          <w:lang w:val="en-US" w:eastAsia="en-AU"/>
        </w:rPr>
        <w:t xml:space="preserve">Internal </w:t>
      </w:r>
      <w:r w:rsidRPr="000A0D27">
        <w:rPr>
          <w:rFonts w:ascii="Calibri" w:hAnsi="Calibri"/>
          <w:lang w:val="en-US" w:eastAsia="en-AU"/>
        </w:rPr>
        <w:t xml:space="preserve">Audit reflect that the new </w:t>
      </w:r>
      <w:r w:rsidR="007A25DD">
        <w:rPr>
          <w:rFonts w:ascii="Calibri" w:hAnsi="Calibri"/>
          <w:lang w:val="en-US" w:eastAsia="en-AU"/>
        </w:rPr>
        <w:t xml:space="preserve">PCS </w:t>
      </w:r>
      <w:r w:rsidRPr="000A0D27">
        <w:rPr>
          <w:rFonts w:ascii="Calibri" w:hAnsi="Calibri"/>
          <w:lang w:val="en-US" w:eastAsia="en-AU"/>
        </w:rPr>
        <w:t>Governance Framework design was inadequate, not sufficiently communicated and that recommendations were not implemented.  Those problems are characterised in the following terms:</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There was no documentary evidence availab</w:t>
      </w:r>
      <w:r w:rsidR="007A25DD">
        <w:rPr>
          <w:rFonts w:ascii="Calibri" w:hAnsi="Calibri" w:cs="Arial"/>
          <w:szCs w:val="21"/>
          <w:lang w:val="en-US" w:eastAsia="en-AU"/>
        </w:rPr>
        <w:t>le on how PCSs were selected.  The 2010 Audit reflects that b</w:t>
      </w:r>
      <w:r w:rsidRPr="000A0D27">
        <w:rPr>
          <w:rFonts w:ascii="Calibri" w:hAnsi="Calibri" w:cs="Arial"/>
          <w:szCs w:val="21"/>
          <w:lang w:val="en-US" w:eastAsia="en-AU"/>
        </w:rPr>
        <w:t xml:space="preserve">usiness managers in PCSs and regional offices stated that historically schools were selected based on capacity, capability of staff and consent of the Principal.  The 2015 </w:t>
      </w:r>
      <w:r w:rsidR="007A25DD">
        <w:rPr>
          <w:rFonts w:ascii="Calibri" w:hAnsi="Calibri" w:cs="Arial"/>
          <w:szCs w:val="21"/>
          <w:lang w:val="en-US" w:eastAsia="en-AU"/>
        </w:rPr>
        <w:t>A</w:t>
      </w:r>
      <w:r w:rsidRPr="000A0D27">
        <w:rPr>
          <w:rFonts w:ascii="Calibri" w:hAnsi="Calibri" w:cs="Arial"/>
          <w:szCs w:val="21"/>
          <w:lang w:val="en-US" w:eastAsia="en-AU"/>
        </w:rPr>
        <w:t>udit consolidated those matters.  PCSs were able to recover administrative costs based on a percentage of the total PCS funds.  The level of administrative costs recovered is to be determined and confirmed in a PCS agreement, once the PCS program outline brief is developed.  PCSs may also retain interest earned on PCS funds to cover administrative costs.</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PCS agreements were only in place at eight of 21 schools.  Internal Audit cited 10 agreements out of a total of 69 programs.  One school had four programs with one agreement in place.</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Receipt and spend of PCS funds were not consistently recorded against PCS account codes in CASES21 Finance.  One school visited was coding carried-over PCS funds to ‘printing’ and all expenses to ‘conferences/courses/seminars.’</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Non-compliance with tax legislation was identified at two schools that were paying invoices addressed to the Department and claiming back Goods and Services Tax without an agency agreement in place.</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 xml:space="preserve">PCS Business Managers did not query the appropriateness of regional office expenditure or confirm if the regional officer approving invoices had the appropriate financial delegation.  Examples of regional expenditure paid through PCSs are leadership training for regional executive, former Regional Directors farewells and repairs to an air conditioner in a regional conference room.  At four of the PCSs visited, </w:t>
      </w:r>
      <w:r w:rsidR="006A4796">
        <w:rPr>
          <w:rFonts w:ascii="Calibri" w:hAnsi="Calibri" w:cs="Arial"/>
          <w:szCs w:val="21"/>
          <w:lang w:val="en-US" w:eastAsia="en-AU"/>
        </w:rPr>
        <w:t xml:space="preserve">Internal </w:t>
      </w:r>
      <w:r w:rsidRPr="000A0D27">
        <w:rPr>
          <w:rFonts w:ascii="Calibri" w:hAnsi="Calibri" w:cs="Arial"/>
          <w:szCs w:val="21"/>
          <w:lang w:val="en-US" w:eastAsia="en-AU"/>
        </w:rPr>
        <w:t xml:space="preserve">Audit identified payments that were made </w:t>
      </w:r>
      <w:r w:rsidRPr="000A0D27">
        <w:rPr>
          <w:rFonts w:ascii="Calibri" w:hAnsi="Calibri" w:cs="Arial"/>
          <w:szCs w:val="21"/>
          <w:lang w:val="en-US" w:eastAsia="en-AU"/>
        </w:rPr>
        <w:lastRenderedPageBreak/>
        <w:t>either without regional office authorisation or authorised by a staff member without financial delegation.  Vendor selection and procurement in most cases were performed by the region.</w:t>
      </w:r>
    </w:p>
    <w:p w:rsidR="002913D6" w:rsidRPr="000A0D27" w:rsidRDefault="002913D6" w:rsidP="0027001D">
      <w:pPr>
        <w:pStyle w:val="CBPNum2"/>
        <w:numPr>
          <w:ilvl w:val="1"/>
          <w:numId w:val="30"/>
        </w:numPr>
        <w:rPr>
          <w:rFonts w:ascii="Calibri" w:hAnsi="Calibri" w:cs="Arial"/>
          <w:szCs w:val="21"/>
          <w:lang w:val="en-US" w:eastAsia="en-AU"/>
        </w:rPr>
      </w:pPr>
      <w:r w:rsidRPr="000A0D27">
        <w:rPr>
          <w:rFonts w:ascii="Calibri" w:hAnsi="Calibri" w:cs="Arial"/>
          <w:szCs w:val="21"/>
          <w:lang w:val="en-US" w:eastAsia="en-AU"/>
        </w:rPr>
        <w:t>Transfers of funds were made between schools at the direction of regional officers.  This occurred in 5 instances without reasons being specified.  In one instance, the recipient school was not expecting or aware of why the money was being transferred (documentation from the region stated that it was for a web-casting initiative)</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Internal Audit observe, consistently with the evidence produced during IBAC hearings, PCSs that are not complying with the Framework and paying invoices on behalf of regions are acting beyond their powers in the Act.  School councils are not authorised by the Act to use funds or staffing resources other than for the school for which the council was constituted.  In addition, in the absence of PCS agreements, project deliverables were not explicitly stated at the inception of the program and therefore outcomes were not measurable.</w:t>
      </w:r>
    </w:p>
    <w:p w:rsidR="002913D6" w:rsidRPr="000A0D27" w:rsidRDefault="002913D6" w:rsidP="0027001D">
      <w:pPr>
        <w:pStyle w:val="CBPNum1"/>
        <w:numPr>
          <w:ilvl w:val="0"/>
          <w:numId w:val="30"/>
        </w:numPr>
        <w:rPr>
          <w:rFonts w:ascii="Calibri" w:hAnsi="Calibri" w:cs="Arial"/>
          <w:iCs/>
          <w:szCs w:val="21"/>
          <w:lang w:val="en-US" w:eastAsia="en-AU"/>
        </w:rPr>
      </w:pPr>
      <w:r w:rsidRPr="000A0D27">
        <w:rPr>
          <w:rFonts w:ascii="Calibri" w:hAnsi="Calibri" w:cs="Arial"/>
          <w:szCs w:val="21"/>
          <w:lang w:val="en-US" w:eastAsia="en-AU"/>
        </w:rPr>
        <w:t xml:space="preserve">The </w:t>
      </w:r>
      <w:proofErr w:type="gramStart"/>
      <w:r w:rsidRPr="000A0D27">
        <w:rPr>
          <w:rFonts w:ascii="Calibri" w:hAnsi="Calibri" w:cs="Arial"/>
          <w:szCs w:val="21"/>
          <w:lang w:val="en-US" w:eastAsia="en-AU"/>
        </w:rPr>
        <w:t xml:space="preserve">result of poor implementation of the Framework according to Internal Audit </w:t>
      </w:r>
      <w:r w:rsidRPr="000A0D27">
        <w:rPr>
          <w:rFonts w:ascii="Calibri" w:hAnsi="Calibri" w:cs="Arial"/>
          <w:iCs/>
          <w:szCs w:val="21"/>
          <w:lang w:val="en-US" w:eastAsia="en-AU"/>
        </w:rPr>
        <w:t>are</w:t>
      </w:r>
      <w:proofErr w:type="gramEnd"/>
      <w:r w:rsidRPr="000A0D27">
        <w:rPr>
          <w:rFonts w:ascii="Calibri" w:hAnsi="Calibri" w:cs="Arial"/>
          <w:iCs/>
          <w:szCs w:val="21"/>
          <w:lang w:val="en-US" w:eastAsia="en-AU"/>
        </w:rPr>
        <w:t xml:space="preserve"> the risks and issues identified in 2010 were not resolved and not managed.  Those include:</w:t>
      </w:r>
    </w:p>
    <w:p w:rsidR="002913D6" w:rsidRPr="000A0D27" w:rsidRDefault="002913D6" w:rsidP="0027001D">
      <w:pPr>
        <w:pStyle w:val="CBPNum2"/>
        <w:numPr>
          <w:ilvl w:val="1"/>
          <w:numId w:val="30"/>
        </w:numPr>
        <w:rPr>
          <w:rFonts w:ascii="Calibri" w:hAnsi="Calibri" w:cs="Arial"/>
          <w:iCs/>
          <w:szCs w:val="21"/>
          <w:lang w:val="en-US" w:eastAsia="en-AU"/>
        </w:rPr>
      </w:pPr>
      <w:r w:rsidRPr="000A0D27">
        <w:rPr>
          <w:rFonts w:ascii="Calibri" w:hAnsi="Calibri" w:cs="Arial"/>
          <w:iCs/>
          <w:szCs w:val="21"/>
          <w:lang w:val="en-US" w:eastAsia="en-AU"/>
        </w:rPr>
        <w:t>Poor accounting of public funds; and</w:t>
      </w:r>
    </w:p>
    <w:p w:rsidR="002913D6" w:rsidRPr="000A0D27" w:rsidRDefault="002913D6" w:rsidP="0027001D">
      <w:pPr>
        <w:pStyle w:val="CBPNum2"/>
        <w:numPr>
          <w:ilvl w:val="1"/>
          <w:numId w:val="30"/>
        </w:numPr>
        <w:rPr>
          <w:rFonts w:ascii="Calibri" w:hAnsi="Calibri" w:cs="Arial"/>
          <w:iCs/>
          <w:szCs w:val="21"/>
          <w:lang w:val="en-US" w:eastAsia="en-AU"/>
        </w:rPr>
      </w:pPr>
      <w:r w:rsidRPr="000A0D27">
        <w:rPr>
          <w:rFonts w:ascii="Calibri" w:hAnsi="Calibri" w:cs="Arial"/>
          <w:iCs/>
          <w:szCs w:val="21"/>
          <w:lang w:val="en-US" w:eastAsia="en-AU"/>
        </w:rPr>
        <w:t>Non-compliance with Department and schools’ financial management policies and procedures.</w:t>
      </w:r>
    </w:p>
    <w:p w:rsidR="002913D6" w:rsidRPr="000A0D27" w:rsidRDefault="002913D6" w:rsidP="0027001D">
      <w:pPr>
        <w:pStyle w:val="CBPNum1"/>
        <w:numPr>
          <w:ilvl w:val="0"/>
          <w:numId w:val="30"/>
        </w:numPr>
        <w:rPr>
          <w:rFonts w:ascii="Calibri" w:hAnsi="Calibri" w:cs="Arial"/>
          <w:i/>
          <w:iCs/>
          <w:szCs w:val="21"/>
          <w:lang w:val="en-US" w:eastAsia="en-AU"/>
        </w:rPr>
      </w:pPr>
      <w:r w:rsidRPr="000A0D27">
        <w:rPr>
          <w:rFonts w:ascii="Calibri" w:hAnsi="Calibri" w:cs="Arial"/>
          <w:szCs w:val="21"/>
          <w:lang w:val="en-US" w:eastAsia="en-AU"/>
        </w:rPr>
        <w:t>The findings in this regard received an audit rating of critical.</w:t>
      </w:r>
    </w:p>
    <w:p w:rsidR="002913D6" w:rsidRPr="00446BB1" w:rsidRDefault="002913D6" w:rsidP="00446BB1">
      <w:pPr>
        <w:pStyle w:val="CBPNum1"/>
        <w:numPr>
          <w:ilvl w:val="0"/>
          <w:numId w:val="0"/>
        </w:numPr>
        <w:ind w:left="1277" w:hanging="709"/>
        <w:rPr>
          <w:rFonts w:ascii="Calibri" w:hAnsi="Calibri"/>
          <w:i/>
          <w:sz w:val="24"/>
          <w:szCs w:val="24"/>
        </w:rPr>
      </w:pPr>
      <w:r w:rsidRPr="00446BB1">
        <w:rPr>
          <w:rFonts w:ascii="Calibri" w:hAnsi="Calibri"/>
          <w:i/>
          <w:sz w:val="24"/>
          <w:szCs w:val="24"/>
        </w:rPr>
        <w:t>Oversight of unused TSSP PCS funds requires improvement</w:t>
      </w:r>
    </w:p>
    <w:p w:rsidR="002913D6" w:rsidRPr="000A0D27" w:rsidRDefault="002913D6" w:rsidP="0027001D">
      <w:pPr>
        <w:pStyle w:val="CBPNum1"/>
        <w:numPr>
          <w:ilvl w:val="0"/>
          <w:numId w:val="30"/>
        </w:numPr>
        <w:rPr>
          <w:rFonts w:ascii="Calibri" w:hAnsi="Calibri"/>
          <w:lang w:val="en-US" w:eastAsia="en-AU"/>
        </w:rPr>
      </w:pPr>
      <w:r w:rsidRPr="000A0D27">
        <w:rPr>
          <w:rFonts w:ascii="Calibri" w:hAnsi="Calibri"/>
          <w:lang w:val="en-US" w:eastAsia="en-AU"/>
        </w:rPr>
        <w:t>I</w:t>
      </w:r>
      <w:r w:rsidR="006A4796">
        <w:rPr>
          <w:rFonts w:ascii="Calibri" w:hAnsi="Calibri"/>
          <w:lang w:val="en-US" w:eastAsia="en-AU"/>
        </w:rPr>
        <w:t xml:space="preserve">nformation </w:t>
      </w:r>
      <w:r w:rsidRPr="000A0D27">
        <w:rPr>
          <w:rFonts w:ascii="Calibri" w:hAnsi="Calibri"/>
          <w:lang w:val="en-US" w:eastAsia="en-AU"/>
        </w:rPr>
        <w:t>T</w:t>
      </w:r>
      <w:r w:rsidR="006A4796">
        <w:rPr>
          <w:rFonts w:ascii="Calibri" w:hAnsi="Calibri"/>
          <w:lang w:val="en-US" w:eastAsia="en-AU"/>
        </w:rPr>
        <w:t xml:space="preserve">echnology </w:t>
      </w:r>
      <w:r w:rsidRPr="000A0D27">
        <w:rPr>
          <w:rFonts w:ascii="Calibri" w:hAnsi="Calibri"/>
          <w:lang w:val="en-US" w:eastAsia="en-AU"/>
        </w:rPr>
        <w:t>D</w:t>
      </w:r>
      <w:r w:rsidR="006A4796">
        <w:rPr>
          <w:rFonts w:ascii="Calibri" w:hAnsi="Calibri"/>
          <w:lang w:val="en-US" w:eastAsia="en-AU"/>
        </w:rPr>
        <w:t>ivision</w:t>
      </w:r>
      <w:r w:rsidRPr="000A0D27">
        <w:rPr>
          <w:rFonts w:ascii="Calibri" w:hAnsi="Calibri"/>
          <w:lang w:val="en-US" w:eastAsia="en-AU"/>
        </w:rPr>
        <w:t xml:space="preserve"> monitors funds balances and expenditure by each PCS in a database developed for this purpose.  This includes review of unused funds in both active and inactive PCSs.</w:t>
      </w:r>
    </w:p>
    <w:p w:rsidR="002913D6" w:rsidRPr="000A0D27" w:rsidRDefault="006A4796" w:rsidP="0027001D">
      <w:pPr>
        <w:pStyle w:val="CBPNum1"/>
        <w:numPr>
          <w:ilvl w:val="0"/>
          <w:numId w:val="30"/>
        </w:numPr>
        <w:rPr>
          <w:rFonts w:ascii="Calibri" w:hAnsi="Calibri" w:cs="Arial"/>
          <w:szCs w:val="21"/>
          <w:lang w:val="en-US" w:eastAsia="en-AU"/>
        </w:rPr>
      </w:pPr>
      <w:r w:rsidRPr="000A0D27">
        <w:rPr>
          <w:rFonts w:ascii="Calibri" w:hAnsi="Calibri"/>
          <w:lang w:val="en-US" w:eastAsia="en-AU"/>
        </w:rPr>
        <w:t>I</w:t>
      </w:r>
      <w:r>
        <w:rPr>
          <w:rFonts w:ascii="Calibri" w:hAnsi="Calibri"/>
          <w:lang w:val="en-US" w:eastAsia="en-AU"/>
        </w:rPr>
        <w:t xml:space="preserve">nformation </w:t>
      </w:r>
      <w:r w:rsidRPr="000A0D27">
        <w:rPr>
          <w:rFonts w:ascii="Calibri" w:hAnsi="Calibri"/>
          <w:lang w:val="en-US" w:eastAsia="en-AU"/>
        </w:rPr>
        <w:t>T</w:t>
      </w:r>
      <w:r>
        <w:rPr>
          <w:rFonts w:ascii="Calibri" w:hAnsi="Calibri"/>
          <w:lang w:val="en-US" w:eastAsia="en-AU"/>
        </w:rPr>
        <w:t xml:space="preserve">echnology </w:t>
      </w:r>
      <w:r w:rsidRPr="000A0D27">
        <w:rPr>
          <w:rFonts w:ascii="Calibri" w:hAnsi="Calibri"/>
          <w:lang w:val="en-US" w:eastAsia="en-AU"/>
        </w:rPr>
        <w:t>D</w:t>
      </w:r>
      <w:r>
        <w:rPr>
          <w:rFonts w:ascii="Calibri" w:hAnsi="Calibri"/>
          <w:lang w:val="en-US" w:eastAsia="en-AU"/>
        </w:rPr>
        <w:t>ivision</w:t>
      </w:r>
      <w:r w:rsidRPr="000A0D27">
        <w:rPr>
          <w:rFonts w:ascii="Calibri" w:hAnsi="Calibri"/>
          <w:lang w:val="en-US" w:eastAsia="en-AU"/>
        </w:rPr>
        <w:t xml:space="preserve"> </w:t>
      </w:r>
      <w:r w:rsidR="002913D6" w:rsidRPr="000A0D27">
        <w:rPr>
          <w:rFonts w:ascii="Calibri" w:hAnsi="Calibri" w:cs="Arial"/>
          <w:szCs w:val="21"/>
          <w:lang w:val="en-US" w:eastAsia="en-AU"/>
        </w:rPr>
        <w:t>consolidated the number of TSSP PCSs from 43 to 21 in 2013.  Funds totaling approximately $1.7 million associated with the 22 inactive PCSs were recorded as still being held at the schools at the time of the 2015 audit.</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Internal Audit observed that one inactive PCS visited stated that the funds had been transferred to another school at the direction of a Service Delivery Manager.  ITD records however did not reconcile with that statement.  The PCS visited was able to provide evidence of acquittal and transfer of funds.  </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Audit attempted to contact 8 other inactive TSSP PCSs to assess the accuracy of ITDs database.  At four of 6 inactive PCSs (two of the 8 PCSs did not respond to </w:t>
      </w:r>
      <w:r w:rsidR="006A4796">
        <w:rPr>
          <w:rFonts w:ascii="Calibri" w:hAnsi="Calibri" w:cs="Arial"/>
          <w:szCs w:val="21"/>
          <w:lang w:val="en-US" w:eastAsia="en-AU"/>
        </w:rPr>
        <w:t xml:space="preserve">Internal </w:t>
      </w:r>
      <w:r w:rsidRPr="000A0D27">
        <w:rPr>
          <w:rFonts w:ascii="Calibri" w:hAnsi="Calibri" w:cs="Arial"/>
          <w:szCs w:val="21"/>
          <w:lang w:val="en-US" w:eastAsia="en-AU"/>
        </w:rPr>
        <w:t xml:space="preserve">Audit’s query), there appeared to be significant variances in the amount of unused funds as advised by the PCSs (not verified by </w:t>
      </w:r>
      <w:r w:rsidR="006A4796">
        <w:rPr>
          <w:rFonts w:ascii="Calibri" w:hAnsi="Calibri" w:cs="Arial"/>
          <w:szCs w:val="21"/>
          <w:lang w:val="en-US" w:eastAsia="en-AU"/>
        </w:rPr>
        <w:t xml:space="preserve">Internal </w:t>
      </w:r>
      <w:r w:rsidRPr="000A0D27">
        <w:rPr>
          <w:rFonts w:ascii="Calibri" w:hAnsi="Calibri" w:cs="Arial"/>
          <w:szCs w:val="21"/>
          <w:lang w:val="en-US" w:eastAsia="en-AU"/>
        </w:rPr>
        <w:t>Audit to source documents) relative to amounts recorded in the database. The largest amount of variance was approximately $120,000.</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 xml:space="preserve">The above indicates that there is a need to undertake a more comprehensive review of the TSSP PCSs following on from the IBAC hearings.  </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lastRenderedPageBreak/>
        <w:t xml:space="preserve">The consequence of these conclusions is that oversight of unused PCS funds is inadequate and could result in misappropriation of funds being undetected.  This is consistent with the evidence in respect of the IBAC hearings.  </w:t>
      </w:r>
    </w:p>
    <w:p w:rsidR="002913D6" w:rsidRPr="000A0D27" w:rsidRDefault="002913D6" w:rsidP="0027001D">
      <w:pPr>
        <w:pStyle w:val="CBPNum1"/>
        <w:numPr>
          <w:ilvl w:val="0"/>
          <w:numId w:val="30"/>
        </w:numPr>
        <w:rPr>
          <w:rFonts w:ascii="Calibri" w:hAnsi="Calibri" w:cs="Arial"/>
          <w:szCs w:val="21"/>
          <w:lang w:val="en-US" w:eastAsia="en-AU"/>
        </w:rPr>
      </w:pPr>
      <w:r w:rsidRPr="000A0D27">
        <w:rPr>
          <w:rFonts w:ascii="Calibri" w:hAnsi="Calibri" w:cs="Arial"/>
          <w:szCs w:val="21"/>
          <w:lang w:val="en-US" w:eastAsia="en-AU"/>
        </w:rPr>
        <w:t>Findings in this regard received an audit rating of medium.</w:t>
      </w:r>
    </w:p>
    <w:p w:rsidR="0065148C" w:rsidRPr="000A0D27" w:rsidRDefault="0065148C" w:rsidP="00CC0151">
      <w:pPr>
        <w:pStyle w:val="JCMCS0"/>
        <w:rPr>
          <w:rFonts w:ascii="Calibri" w:hAnsi="Calibri" w:cs="Arial"/>
          <w:b w:val="0"/>
          <w:i/>
          <w:sz w:val="21"/>
          <w:szCs w:val="20"/>
          <w:lang w:eastAsia="en-US"/>
        </w:rPr>
      </w:pPr>
      <w:r w:rsidRPr="000A0D27">
        <w:rPr>
          <w:rFonts w:ascii="Calibri" w:hAnsi="Calibri" w:cs="Arial"/>
          <w:b w:val="0"/>
          <w:i/>
          <w:sz w:val="21"/>
          <w:szCs w:val="20"/>
          <w:lang w:eastAsia="en-US"/>
        </w:rPr>
        <w:br w:type="page"/>
      </w:r>
    </w:p>
    <w:p w:rsidR="00B11BD6" w:rsidRPr="000A0D27" w:rsidRDefault="00311244" w:rsidP="00CC0151">
      <w:pPr>
        <w:pStyle w:val="JCMCS0"/>
        <w:rPr>
          <w:rFonts w:ascii="Calibri" w:hAnsi="Calibri" w:cs="Arial"/>
        </w:rPr>
      </w:pPr>
      <w:bookmarkStart w:id="57" w:name="_Toc423369048"/>
      <w:r w:rsidRPr="000A0D27">
        <w:rPr>
          <w:rFonts w:ascii="Calibri" w:hAnsi="Calibri" w:cs="Arial"/>
        </w:rPr>
        <w:lastRenderedPageBreak/>
        <w:t>4</w:t>
      </w:r>
      <w:r w:rsidR="002A0538" w:rsidRPr="000A0D27">
        <w:rPr>
          <w:rFonts w:ascii="Calibri" w:hAnsi="Calibri" w:cs="Arial"/>
        </w:rPr>
        <w:t>.</w:t>
      </w:r>
      <w:r w:rsidR="00B11BD6" w:rsidRPr="000A0D27">
        <w:rPr>
          <w:rFonts w:ascii="Calibri" w:hAnsi="Calibri" w:cs="Arial"/>
        </w:rPr>
        <w:tab/>
      </w:r>
      <w:r w:rsidR="00DE66C4" w:rsidRPr="000A0D27">
        <w:rPr>
          <w:rFonts w:ascii="Calibri" w:hAnsi="Calibri" w:cs="Arial"/>
        </w:rPr>
        <w:t xml:space="preserve">Organisational Renewal </w:t>
      </w:r>
      <w:r w:rsidR="00D51D74" w:rsidRPr="000A0D27">
        <w:rPr>
          <w:rFonts w:ascii="Calibri" w:hAnsi="Calibri" w:cs="Arial"/>
        </w:rPr>
        <w:t>2011 – 201</w:t>
      </w:r>
      <w:r w:rsidR="00DE66C4" w:rsidRPr="000A0D27">
        <w:rPr>
          <w:rFonts w:ascii="Calibri" w:hAnsi="Calibri" w:cs="Arial"/>
        </w:rPr>
        <w:t>3</w:t>
      </w:r>
      <w:bookmarkEnd w:id="57"/>
    </w:p>
    <w:p w:rsidR="00FB6C1E" w:rsidRPr="000A0D27" w:rsidRDefault="00FB6C1E" w:rsidP="00FB6C1E">
      <w:pPr>
        <w:pStyle w:val="JCMCS1"/>
        <w:rPr>
          <w:rFonts w:ascii="Calibri" w:hAnsi="Calibri" w:cs="Arial"/>
        </w:rPr>
      </w:pPr>
      <w:bookmarkStart w:id="58" w:name="_Toc423369049"/>
      <w:r w:rsidRPr="000A0D27">
        <w:rPr>
          <w:rFonts w:ascii="Calibri" w:hAnsi="Calibri" w:cs="Arial"/>
        </w:rPr>
        <w:t>A.</w:t>
      </w:r>
      <w:r w:rsidRPr="000A0D27">
        <w:rPr>
          <w:rFonts w:ascii="Calibri" w:hAnsi="Calibri" w:cs="Arial"/>
        </w:rPr>
        <w:tab/>
        <w:t>Overview</w:t>
      </w:r>
      <w:bookmarkEnd w:id="58"/>
    </w:p>
    <w:p w:rsidR="003A4612" w:rsidRPr="000A0D27" w:rsidRDefault="00BD042E" w:rsidP="0027001D">
      <w:pPr>
        <w:pStyle w:val="CBPNum1"/>
        <w:numPr>
          <w:ilvl w:val="0"/>
          <w:numId w:val="30"/>
        </w:numPr>
        <w:rPr>
          <w:rFonts w:ascii="Calibri" w:hAnsi="Calibri"/>
        </w:rPr>
      </w:pPr>
      <w:r w:rsidRPr="000A0D27">
        <w:rPr>
          <w:rFonts w:ascii="Calibri" w:hAnsi="Calibri"/>
        </w:rPr>
        <w:t>Durin</w:t>
      </w:r>
      <w:r w:rsidR="005D741D" w:rsidRPr="000A0D27">
        <w:rPr>
          <w:rFonts w:ascii="Calibri" w:hAnsi="Calibri"/>
        </w:rPr>
        <w:t>g the period from 2011 onwards, under the leadership of Richard Bolt as Secretary,</w:t>
      </w:r>
      <w:r w:rsidR="00C65EC7">
        <w:rPr>
          <w:rFonts w:ascii="Calibri" w:hAnsi="Calibri"/>
        </w:rPr>
        <w:t xml:space="preserve"> </w:t>
      </w:r>
      <w:r w:rsidR="00A4640D" w:rsidRPr="000A0D27">
        <w:rPr>
          <w:rFonts w:ascii="Calibri" w:hAnsi="Calibri"/>
        </w:rPr>
        <w:t xml:space="preserve">the Department </w:t>
      </w:r>
      <w:r w:rsidR="00EB4C12" w:rsidRPr="000A0D27">
        <w:rPr>
          <w:rFonts w:ascii="Calibri" w:hAnsi="Calibri"/>
        </w:rPr>
        <w:t xml:space="preserve">underwent a major period of restructure and renewal. </w:t>
      </w:r>
    </w:p>
    <w:p w:rsidR="00FF28C9" w:rsidRPr="000A0D27" w:rsidRDefault="00FF28C9" w:rsidP="0027001D">
      <w:pPr>
        <w:pStyle w:val="CBPNum1"/>
        <w:numPr>
          <w:ilvl w:val="0"/>
          <w:numId w:val="30"/>
        </w:numPr>
        <w:rPr>
          <w:rFonts w:ascii="Calibri" w:hAnsi="Calibri" w:cs="Arial"/>
        </w:rPr>
      </w:pPr>
      <w:r w:rsidRPr="000A0D27">
        <w:rPr>
          <w:rFonts w:ascii="Calibri" w:eastAsia="Calibri" w:hAnsi="Calibri" w:cs="Arial"/>
        </w:rPr>
        <w:t>Richard Bolt commenced as Secretary in August 2011.</w:t>
      </w:r>
    </w:p>
    <w:p w:rsidR="00FF28C9" w:rsidRPr="000A0D27" w:rsidRDefault="00FF28C9" w:rsidP="0027001D">
      <w:pPr>
        <w:pStyle w:val="CBPNum1"/>
        <w:numPr>
          <w:ilvl w:val="0"/>
          <w:numId w:val="30"/>
        </w:numPr>
        <w:rPr>
          <w:rFonts w:ascii="Calibri" w:hAnsi="Calibri" w:cs="Arial"/>
        </w:rPr>
      </w:pPr>
      <w:r w:rsidRPr="000A0D27">
        <w:rPr>
          <w:rFonts w:ascii="Calibri" w:eastAsia="Calibri" w:hAnsi="Calibri" w:cs="Arial"/>
        </w:rPr>
        <w:t>In September 2011, the Department began an organisational renewal project</w:t>
      </w:r>
      <w:r w:rsidR="00CB6BC1" w:rsidRPr="000A0D27">
        <w:rPr>
          <w:rFonts w:ascii="Calibri" w:eastAsia="Calibri" w:hAnsi="Calibri" w:cs="Arial"/>
        </w:rPr>
        <w:t xml:space="preserve">. Its stated objective was to </w:t>
      </w:r>
      <w:r w:rsidRPr="000A0D27">
        <w:rPr>
          <w:rFonts w:ascii="Calibri" w:eastAsia="Calibri" w:hAnsi="Calibri" w:cs="Arial"/>
        </w:rPr>
        <w:t>‘</w:t>
      </w:r>
      <w:r w:rsidRPr="000A0D27">
        <w:rPr>
          <w:rFonts w:ascii="Calibri" w:eastAsia="Calibri" w:hAnsi="Calibri" w:cs="Arial"/>
          <w:i/>
        </w:rPr>
        <w:t>facilitate the Department’s ability to deliver the Government’s vision for lifelong learning and development in Victoria</w:t>
      </w:r>
      <w:r w:rsidRPr="000A0D27">
        <w:rPr>
          <w:rFonts w:ascii="Calibri" w:eastAsia="Calibri" w:hAnsi="Calibri" w:cs="Arial"/>
        </w:rPr>
        <w:t>’.</w:t>
      </w:r>
    </w:p>
    <w:p w:rsidR="001556A0" w:rsidRPr="009D1771" w:rsidRDefault="001556A0" w:rsidP="009D1771">
      <w:pPr>
        <w:pStyle w:val="JCMCS3"/>
        <w:ind w:left="568"/>
        <w:rPr>
          <w:rFonts w:ascii="Calibri" w:hAnsi="Calibri" w:cs="Arial"/>
          <w:i/>
          <w:sz w:val="24"/>
          <w:szCs w:val="24"/>
        </w:rPr>
      </w:pPr>
      <w:bookmarkStart w:id="59" w:name="_Toc423369050"/>
      <w:r w:rsidRPr="009D1771">
        <w:rPr>
          <w:rFonts w:ascii="Calibri" w:hAnsi="Calibri" w:cs="Arial"/>
          <w:i/>
          <w:sz w:val="24"/>
          <w:szCs w:val="24"/>
        </w:rPr>
        <w:t>An appropriate governance framework: DEECD report / SSA review</w:t>
      </w:r>
      <w:bookmarkEnd w:id="59"/>
    </w:p>
    <w:p w:rsidR="001556A0" w:rsidRPr="000A0D27" w:rsidRDefault="001556A0" w:rsidP="0027001D">
      <w:pPr>
        <w:pStyle w:val="CBPNum1"/>
        <w:numPr>
          <w:ilvl w:val="0"/>
          <w:numId w:val="30"/>
        </w:numPr>
        <w:rPr>
          <w:rFonts w:ascii="Calibri" w:hAnsi="Calibri" w:cs="Arial"/>
        </w:rPr>
      </w:pPr>
      <w:r w:rsidRPr="000A0D27">
        <w:rPr>
          <w:rFonts w:ascii="Calibri" w:eastAsia="Calibri" w:hAnsi="Calibri" w:cs="Arial"/>
        </w:rPr>
        <w:t>In October 2011, the then Secretary requested that the State Services Authority (</w:t>
      </w:r>
      <w:r w:rsidRPr="000A0D27">
        <w:rPr>
          <w:rFonts w:ascii="Calibri" w:eastAsia="Calibri" w:hAnsi="Calibri" w:cs="Arial"/>
          <w:b/>
        </w:rPr>
        <w:t>SSA</w:t>
      </w:r>
      <w:r w:rsidRPr="000A0D27">
        <w:rPr>
          <w:rFonts w:ascii="Calibri" w:eastAsia="Calibri" w:hAnsi="Calibri" w:cs="Arial"/>
        </w:rPr>
        <w:t>) provide advice on an appropriate governance framework for the Department, in the context of the wider organisational renewal project.  The advice was confined to high-level governance arrangements pertaining to the Department.</w:t>
      </w:r>
    </w:p>
    <w:p w:rsidR="001556A0" w:rsidRPr="000A0D27" w:rsidRDefault="001556A0" w:rsidP="0027001D">
      <w:pPr>
        <w:pStyle w:val="CBPNum1"/>
        <w:numPr>
          <w:ilvl w:val="0"/>
          <w:numId w:val="30"/>
        </w:numPr>
        <w:rPr>
          <w:rFonts w:ascii="Calibri" w:hAnsi="Calibri"/>
        </w:rPr>
      </w:pPr>
      <w:r w:rsidRPr="000A0D27">
        <w:rPr>
          <w:rFonts w:ascii="Calibri" w:hAnsi="Calibri"/>
        </w:rPr>
        <w:t>More specifically, SSA were requested to:</w:t>
      </w:r>
    </w:p>
    <w:p w:rsidR="001556A0" w:rsidRPr="000A0D27" w:rsidRDefault="001556A0" w:rsidP="0027001D">
      <w:pPr>
        <w:pStyle w:val="CBPNum2"/>
        <w:numPr>
          <w:ilvl w:val="1"/>
          <w:numId w:val="30"/>
        </w:numPr>
        <w:rPr>
          <w:rFonts w:ascii="Calibri" w:hAnsi="Calibri"/>
        </w:rPr>
      </w:pPr>
      <w:r w:rsidRPr="000A0D27">
        <w:rPr>
          <w:rFonts w:ascii="Calibri" w:hAnsi="Calibri"/>
        </w:rPr>
        <w:t>review the effectiveness of the current governance and accountability arrangements for the Department;</w:t>
      </w:r>
    </w:p>
    <w:p w:rsidR="001556A0" w:rsidRPr="000A0D27" w:rsidRDefault="001556A0" w:rsidP="0027001D">
      <w:pPr>
        <w:pStyle w:val="CBPNum2"/>
        <w:numPr>
          <w:ilvl w:val="1"/>
          <w:numId w:val="30"/>
        </w:numPr>
        <w:rPr>
          <w:rFonts w:ascii="Calibri" w:hAnsi="Calibri"/>
        </w:rPr>
      </w:pPr>
      <w:r w:rsidRPr="000A0D27">
        <w:rPr>
          <w:rFonts w:ascii="Calibri" w:hAnsi="Calibri"/>
        </w:rPr>
        <w:t>identify the Department’s governance needs in light of the current project;</w:t>
      </w:r>
    </w:p>
    <w:p w:rsidR="001556A0" w:rsidRPr="000A0D27" w:rsidRDefault="001556A0" w:rsidP="0027001D">
      <w:pPr>
        <w:pStyle w:val="CBPNum2"/>
        <w:numPr>
          <w:ilvl w:val="1"/>
          <w:numId w:val="30"/>
        </w:numPr>
        <w:rPr>
          <w:rFonts w:ascii="Calibri" w:hAnsi="Calibri"/>
        </w:rPr>
      </w:pPr>
      <w:r w:rsidRPr="000A0D27">
        <w:rPr>
          <w:rFonts w:ascii="Calibri" w:hAnsi="Calibri"/>
        </w:rPr>
        <w:t xml:space="preserve">identify key governance elements and possible governance models for the Department; and </w:t>
      </w:r>
    </w:p>
    <w:p w:rsidR="001556A0" w:rsidRPr="000A0D27" w:rsidRDefault="001556A0" w:rsidP="0027001D">
      <w:pPr>
        <w:pStyle w:val="CBPNum2"/>
        <w:numPr>
          <w:ilvl w:val="1"/>
          <w:numId w:val="30"/>
        </w:numPr>
        <w:rPr>
          <w:rFonts w:ascii="Calibri" w:hAnsi="Calibri"/>
        </w:rPr>
      </w:pPr>
      <w:proofErr w:type="gramStart"/>
      <w:r w:rsidRPr="000A0D27">
        <w:rPr>
          <w:rFonts w:ascii="Calibri" w:hAnsi="Calibri"/>
        </w:rPr>
        <w:t>construct</w:t>
      </w:r>
      <w:proofErr w:type="gramEnd"/>
      <w:r w:rsidRPr="000A0D27">
        <w:rPr>
          <w:rFonts w:ascii="Calibri" w:hAnsi="Calibri"/>
        </w:rPr>
        <w:t xml:space="preserve"> a tailored governance framework for the Department.</w:t>
      </w:r>
    </w:p>
    <w:p w:rsidR="00E74501" w:rsidRPr="000A0D27" w:rsidRDefault="00226E56" w:rsidP="0027001D">
      <w:pPr>
        <w:pStyle w:val="CBPNum1"/>
        <w:numPr>
          <w:ilvl w:val="0"/>
          <w:numId w:val="30"/>
        </w:numPr>
        <w:rPr>
          <w:rFonts w:ascii="Calibri" w:hAnsi="Calibri"/>
        </w:rPr>
      </w:pPr>
      <w:r w:rsidRPr="000A0D27">
        <w:rPr>
          <w:rFonts w:ascii="Calibri" w:hAnsi="Calibri"/>
        </w:rPr>
        <w:t xml:space="preserve">The SSA review found </w:t>
      </w:r>
      <w:r w:rsidR="00E74501" w:rsidRPr="000A0D27">
        <w:rPr>
          <w:rFonts w:ascii="Calibri" w:hAnsi="Calibri"/>
        </w:rPr>
        <w:t xml:space="preserve">that there were significant gaps in key governance processes within the Department that were contributing to its challenges in delivering a responsive, efficient and integrated service that was transparent and accountable in its operations. </w:t>
      </w:r>
    </w:p>
    <w:p w:rsidR="00343E40" w:rsidRPr="000A0D27" w:rsidRDefault="00245E54" w:rsidP="0027001D">
      <w:pPr>
        <w:pStyle w:val="CBPNum1"/>
        <w:numPr>
          <w:ilvl w:val="0"/>
          <w:numId w:val="30"/>
        </w:numPr>
        <w:rPr>
          <w:rFonts w:ascii="Calibri" w:eastAsia="Calibri" w:hAnsi="Calibri"/>
        </w:rPr>
      </w:pPr>
      <w:r w:rsidRPr="000A0D27">
        <w:rPr>
          <w:rFonts w:ascii="Calibri" w:eastAsia="Calibri" w:hAnsi="Calibri"/>
        </w:rPr>
        <w:t>Consultations</w:t>
      </w:r>
      <w:r w:rsidR="00343E40" w:rsidRPr="000A0D27">
        <w:rPr>
          <w:rFonts w:ascii="Calibri" w:eastAsia="Calibri" w:hAnsi="Calibri"/>
        </w:rPr>
        <w:t xml:space="preserve"> identified </w:t>
      </w:r>
      <w:proofErr w:type="gramStart"/>
      <w:r w:rsidR="00343E40" w:rsidRPr="000A0D27">
        <w:rPr>
          <w:rFonts w:ascii="Calibri" w:eastAsia="Calibri" w:hAnsi="Calibri"/>
        </w:rPr>
        <w:t>that leaders</w:t>
      </w:r>
      <w:proofErr w:type="gramEnd"/>
      <w:r w:rsidR="00343E40" w:rsidRPr="000A0D27">
        <w:rPr>
          <w:rFonts w:ascii="Calibri" w:eastAsia="Calibri" w:hAnsi="Calibri"/>
        </w:rPr>
        <w:t xml:space="preserve"> had not always role modelled the behaviours that the De</w:t>
      </w:r>
      <w:r w:rsidRPr="000A0D27">
        <w:rPr>
          <w:rFonts w:ascii="Calibri" w:eastAsia="Calibri" w:hAnsi="Calibri"/>
        </w:rPr>
        <w:t>partment required</w:t>
      </w:r>
      <w:r w:rsidR="00343E40" w:rsidRPr="000A0D27">
        <w:rPr>
          <w:rFonts w:ascii="Calibri" w:eastAsia="Calibri" w:hAnsi="Calibri"/>
        </w:rPr>
        <w:t>.  Historically, there had been gaps in the way in which senior executives role model</w:t>
      </w:r>
      <w:r w:rsidR="00C65EC7">
        <w:rPr>
          <w:rFonts w:ascii="Calibri" w:eastAsia="Calibri" w:hAnsi="Calibri"/>
        </w:rPr>
        <w:t>led</w:t>
      </w:r>
      <w:r w:rsidR="00343E40" w:rsidRPr="000A0D27">
        <w:rPr>
          <w:rFonts w:ascii="Calibri" w:eastAsia="Calibri" w:hAnsi="Calibri"/>
        </w:rPr>
        <w:t xml:space="preserve"> the key governance principles of accountability and transparency and their presentation of a united leadership voice regarding the strategic direction of the Department.</w:t>
      </w:r>
    </w:p>
    <w:p w:rsidR="00343E40" w:rsidRPr="000A0D27" w:rsidRDefault="00343E40" w:rsidP="0027001D">
      <w:pPr>
        <w:pStyle w:val="CBPNum1"/>
        <w:numPr>
          <w:ilvl w:val="0"/>
          <w:numId w:val="30"/>
        </w:numPr>
        <w:rPr>
          <w:rFonts w:ascii="Calibri" w:eastAsia="Calibri" w:hAnsi="Calibri"/>
        </w:rPr>
      </w:pPr>
      <w:r w:rsidRPr="000A0D27">
        <w:rPr>
          <w:rFonts w:ascii="Calibri" w:eastAsia="Calibri" w:hAnsi="Calibri"/>
        </w:rPr>
        <w:t>Consultations conducted by SSA also raised some concerns regarding the way in which lower level leaders and managers across the Department role modelled governance behaviours (e.g leaders not always role modelling probity or risk management processes).  In these instances, managers were perceived as viewing risk management and probity as unnecessary forms of compliance (‘bureaucratic process’), rather than valued activities that help</w:t>
      </w:r>
      <w:r w:rsidR="00297802" w:rsidRPr="000A0D27">
        <w:rPr>
          <w:rFonts w:ascii="Calibri" w:eastAsia="Calibri" w:hAnsi="Calibri"/>
        </w:rPr>
        <w:t>ed</w:t>
      </w:r>
      <w:r w:rsidRPr="000A0D27">
        <w:rPr>
          <w:rFonts w:ascii="Calibri" w:eastAsia="Calibri" w:hAnsi="Calibri"/>
        </w:rPr>
        <w:t xml:space="preserve"> the Department deliver on its Government prioritie</w:t>
      </w:r>
      <w:r w:rsidR="005A3504" w:rsidRPr="000A0D27">
        <w:rPr>
          <w:rFonts w:ascii="Calibri" w:eastAsia="Calibri" w:hAnsi="Calibri"/>
        </w:rPr>
        <w:t>s.  Although these</w:t>
      </w:r>
      <w:r w:rsidR="00C65EC7">
        <w:rPr>
          <w:rFonts w:ascii="Calibri" w:eastAsia="Calibri" w:hAnsi="Calibri"/>
        </w:rPr>
        <w:t xml:space="preserve"> behaviours were not considered</w:t>
      </w:r>
      <w:r w:rsidR="005A3504" w:rsidRPr="000A0D27">
        <w:rPr>
          <w:rFonts w:ascii="Calibri" w:eastAsia="Calibri" w:hAnsi="Calibri"/>
        </w:rPr>
        <w:t xml:space="preserve"> to </w:t>
      </w:r>
      <w:r w:rsidRPr="000A0D27">
        <w:rPr>
          <w:rFonts w:ascii="Calibri" w:eastAsia="Calibri" w:hAnsi="Calibri"/>
        </w:rPr>
        <w:t xml:space="preserve">reflect breaches of integrity, they </w:t>
      </w:r>
      <w:r w:rsidR="00B32F90" w:rsidRPr="000A0D27">
        <w:rPr>
          <w:rFonts w:ascii="Calibri" w:eastAsia="Calibri" w:hAnsi="Calibri"/>
        </w:rPr>
        <w:t>contributed</w:t>
      </w:r>
      <w:r w:rsidRPr="000A0D27">
        <w:rPr>
          <w:rFonts w:ascii="Calibri" w:eastAsia="Calibri" w:hAnsi="Calibri"/>
        </w:rPr>
        <w:t xml:space="preserve"> to creating a culture of seeing and doing that </w:t>
      </w:r>
      <w:r w:rsidR="00B32F90" w:rsidRPr="000A0D27">
        <w:rPr>
          <w:rFonts w:ascii="Calibri" w:eastAsia="Calibri" w:hAnsi="Calibri"/>
        </w:rPr>
        <w:t>could become</w:t>
      </w:r>
      <w:r w:rsidRPr="000A0D27">
        <w:rPr>
          <w:rFonts w:ascii="Calibri" w:eastAsia="Calibri" w:hAnsi="Calibri"/>
        </w:rPr>
        <w:t xml:space="preserve"> ingrained within </w:t>
      </w:r>
      <w:r w:rsidR="00B32F90" w:rsidRPr="000A0D27">
        <w:rPr>
          <w:rFonts w:ascii="Calibri" w:eastAsia="Calibri" w:hAnsi="Calibri"/>
        </w:rPr>
        <w:t>the Department. The</w:t>
      </w:r>
      <w:r w:rsidRPr="000A0D27">
        <w:rPr>
          <w:rFonts w:ascii="Calibri" w:eastAsia="Calibri" w:hAnsi="Calibri"/>
        </w:rPr>
        <w:t xml:space="preserve"> report concludes that if leaders and managers do not do things in the agreed way, then the Department cannot expect other staff to follow appropriate guidelines.</w:t>
      </w:r>
    </w:p>
    <w:p w:rsidR="00343E40" w:rsidRPr="00AE4F88" w:rsidRDefault="00343E40" w:rsidP="0027001D">
      <w:pPr>
        <w:pStyle w:val="CBPNum1"/>
        <w:numPr>
          <w:ilvl w:val="0"/>
          <w:numId w:val="30"/>
        </w:numPr>
        <w:rPr>
          <w:rFonts w:ascii="Calibri" w:eastAsia="Calibri" w:hAnsi="Calibri"/>
        </w:rPr>
      </w:pPr>
      <w:bookmarkStart w:id="60" w:name="_GoBack"/>
      <w:bookmarkEnd w:id="60"/>
      <w:r w:rsidRPr="00AE4F88">
        <w:rPr>
          <w:rFonts w:ascii="Calibri" w:eastAsia="Calibri" w:hAnsi="Calibri"/>
        </w:rPr>
        <w:lastRenderedPageBreak/>
        <w:t xml:space="preserve">Consultations by SSA indicated that in the future, the degree to which </w:t>
      </w:r>
      <w:proofErr w:type="gramStart"/>
      <w:r w:rsidRPr="00AE4F88">
        <w:rPr>
          <w:rFonts w:ascii="Calibri" w:eastAsia="Calibri" w:hAnsi="Calibri"/>
        </w:rPr>
        <w:t>leaders</w:t>
      </w:r>
      <w:proofErr w:type="gramEnd"/>
      <w:r w:rsidRPr="00AE4F88">
        <w:rPr>
          <w:rFonts w:ascii="Calibri" w:eastAsia="Calibri" w:hAnsi="Calibri"/>
        </w:rPr>
        <w:t xml:space="preserve"> role modelled appropriate behaviours should be facilitated by the Department’s executive officer performance assessment process</w:t>
      </w:r>
      <w:r w:rsidR="00FC1F1E" w:rsidRPr="00AE4F88">
        <w:rPr>
          <w:rFonts w:ascii="Calibri" w:eastAsia="Calibri" w:hAnsi="Calibri"/>
        </w:rPr>
        <w:t>.</w:t>
      </w:r>
    </w:p>
    <w:p w:rsidR="003A1834" w:rsidRPr="000A0D27" w:rsidRDefault="00343E40" w:rsidP="0027001D">
      <w:pPr>
        <w:pStyle w:val="CBPNum1"/>
        <w:numPr>
          <w:ilvl w:val="0"/>
          <w:numId w:val="30"/>
        </w:numPr>
        <w:rPr>
          <w:rFonts w:ascii="Calibri" w:eastAsia="Calibri" w:hAnsi="Calibri"/>
        </w:rPr>
      </w:pPr>
      <w:r w:rsidRPr="000A0D27">
        <w:rPr>
          <w:rFonts w:ascii="Calibri" w:eastAsia="Calibri" w:hAnsi="Calibri"/>
        </w:rPr>
        <w:t>As well as demonstrating appropriate behaviour themselves, the report noted that leaders also needed to establish mechanisms that ensure staff comply with the appropriate standards of behaviour.  Consultations highlighted that within the current culture at the time of the report, there was '</w:t>
      </w:r>
      <w:r w:rsidRPr="000A0D27">
        <w:rPr>
          <w:rFonts w:ascii="Calibri" w:eastAsia="Calibri" w:hAnsi="Calibri"/>
          <w:i/>
        </w:rPr>
        <w:t xml:space="preserve">often a lack of real consequences for inappropriate behaviour, as well as limited reward for when people did demonstrate the appropriate behaviours'.  </w:t>
      </w:r>
      <w:r w:rsidRPr="000A0D27">
        <w:rPr>
          <w:rFonts w:ascii="Calibri" w:eastAsia="Calibri" w:hAnsi="Calibri"/>
        </w:rPr>
        <w:t>This was sometimes referred to as lacking both the</w:t>
      </w:r>
      <w:r w:rsidRPr="000A0D27">
        <w:rPr>
          <w:rFonts w:ascii="Calibri" w:eastAsia="Calibri" w:hAnsi="Calibri"/>
          <w:i/>
        </w:rPr>
        <w:t xml:space="preserve"> ‘carrot and </w:t>
      </w:r>
      <w:r w:rsidR="00C65EC7">
        <w:rPr>
          <w:rFonts w:ascii="Calibri" w:eastAsia="Calibri" w:hAnsi="Calibri"/>
          <w:i/>
        </w:rPr>
        <w:t xml:space="preserve">the stick’ </w:t>
      </w:r>
      <w:r w:rsidRPr="00C65EC7">
        <w:rPr>
          <w:rFonts w:ascii="Calibri" w:eastAsia="Calibri" w:hAnsi="Calibri"/>
        </w:rPr>
        <w:t xml:space="preserve">to </w:t>
      </w:r>
      <w:r w:rsidR="00C65EC7">
        <w:rPr>
          <w:rFonts w:ascii="Calibri" w:eastAsia="Calibri" w:hAnsi="Calibri"/>
        </w:rPr>
        <w:t>‘</w:t>
      </w:r>
      <w:r w:rsidRPr="000A0D27">
        <w:rPr>
          <w:rFonts w:ascii="Calibri" w:eastAsia="Calibri" w:hAnsi="Calibri"/>
          <w:i/>
        </w:rPr>
        <w:t>help drive good governance behaviour</w:t>
      </w:r>
      <w:r w:rsidR="00C65EC7">
        <w:rPr>
          <w:rFonts w:ascii="Calibri" w:eastAsia="Calibri" w:hAnsi="Calibri"/>
          <w:i/>
        </w:rPr>
        <w:t>’</w:t>
      </w:r>
      <w:r w:rsidRPr="000A0D27">
        <w:rPr>
          <w:rFonts w:ascii="Calibri" w:eastAsia="Calibri" w:hAnsi="Calibri"/>
          <w:i/>
        </w:rPr>
        <w:t>.</w:t>
      </w:r>
    </w:p>
    <w:p w:rsidR="003A1834" w:rsidRPr="000A0D27" w:rsidRDefault="003A1834" w:rsidP="0027001D">
      <w:pPr>
        <w:pStyle w:val="CBPNum1"/>
        <w:numPr>
          <w:ilvl w:val="0"/>
          <w:numId w:val="30"/>
        </w:numPr>
        <w:rPr>
          <w:rFonts w:ascii="Calibri" w:eastAsia="Calibri" w:hAnsi="Calibri"/>
        </w:rPr>
      </w:pPr>
      <w:r w:rsidRPr="000A0D27">
        <w:rPr>
          <w:rFonts w:ascii="Calibri" w:eastAsia="Calibri" w:hAnsi="Calibri"/>
        </w:rPr>
        <w:t>Consultations conducted by SSA indicated that there were variations in the culture across the Department.  Although culture in some parts of the organisation appeared to operate well, there were also aspects that did not support some of the behaviours that the Department required to achieve its outcomes, such as:</w:t>
      </w:r>
    </w:p>
    <w:p w:rsidR="003A1834" w:rsidRPr="000A0D27" w:rsidRDefault="003A1834" w:rsidP="0027001D">
      <w:pPr>
        <w:pStyle w:val="CBPNum2"/>
        <w:numPr>
          <w:ilvl w:val="1"/>
          <w:numId w:val="30"/>
        </w:numPr>
        <w:rPr>
          <w:rFonts w:ascii="Calibri" w:eastAsia="Calibri" w:hAnsi="Calibri"/>
        </w:rPr>
      </w:pPr>
      <w:r w:rsidRPr="000A0D27">
        <w:rPr>
          <w:rFonts w:ascii="Calibri" w:eastAsia="Calibri" w:hAnsi="Calibri"/>
        </w:rPr>
        <w:t>avoidance of conflict;</w:t>
      </w:r>
    </w:p>
    <w:p w:rsidR="003A1834" w:rsidRPr="000A0D27" w:rsidRDefault="003A1834" w:rsidP="0027001D">
      <w:pPr>
        <w:pStyle w:val="CBPNum2"/>
        <w:numPr>
          <w:ilvl w:val="1"/>
          <w:numId w:val="30"/>
        </w:numPr>
        <w:rPr>
          <w:rFonts w:ascii="Calibri" w:eastAsia="Calibri" w:hAnsi="Calibri"/>
        </w:rPr>
      </w:pPr>
      <w:r w:rsidRPr="000A0D27">
        <w:rPr>
          <w:rFonts w:ascii="Calibri" w:eastAsia="Calibri" w:hAnsi="Calibri"/>
        </w:rPr>
        <w:t>people not feeling safe to speak up and voice their opinion; and</w:t>
      </w:r>
    </w:p>
    <w:p w:rsidR="00343E40" w:rsidRPr="000A0D27" w:rsidRDefault="003A1834" w:rsidP="0027001D">
      <w:pPr>
        <w:pStyle w:val="CBPNum2"/>
        <w:numPr>
          <w:ilvl w:val="1"/>
          <w:numId w:val="30"/>
        </w:numPr>
        <w:rPr>
          <w:rFonts w:ascii="Calibri" w:eastAsia="Calibri" w:hAnsi="Calibri"/>
        </w:rPr>
      </w:pPr>
      <w:proofErr w:type="gramStart"/>
      <w:r w:rsidRPr="000A0D27">
        <w:rPr>
          <w:rFonts w:ascii="Calibri" w:eastAsia="Calibri" w:hAnsi="Calibri"/>
        </w:rPr>
        <w:t>a</w:t>
      </w:r>
      <w:proofErr w:type="gramEnd"/>
      <w:r w:rsidRPr="000A0D27">
        <w:rPr>
          <w:rFonts w:ascii="Calibri" w:eastAsia="Calibri" w:hAnsi="Calibri"/>
        </w:rPr>
        <w:t xml:space="preserve"> weak appetite for collaboration, combined with territorial behaviour.</w:t>
      </w:r>
    </w:p>
    <w:p w:rsidR="00B12400" w:rsidRPr="000A0D27" w:rsidRDefault="006C3B90" w:rsidP="0027001D">
      <w:pPr>
        <w:pStyle w:val="CBPNum1"/>
        <w:numPr>
          <w:ilvl w:val="0"/>
          <w:numId w:val="30"/>
        </w:numPr>
        <w:rPr>
          <w:rFonts w:ascii="Calibri" w:eastAsia="Calibri" w:hAnsi="Calibri"/>
        </w:rPr>
      </w:pPr>
      <w:r w:rsidRPr="000A0D27">
        <w:rPr>
          <w:rFonts w:ascii="Calibri" w:eastAsia="Calibri" w:hAnsi="Calibri"/>
        </w:rPr>
        <w:t xml:space="preserve">Consultations conduct by SSA identified that there was often diffusion of responsibility stemming from confusion over who was responsible for what across different teams, functions and across different groups within the Department.  </w:t>
      </w:r>
    </w:p>
    <w:p w:rsidR="00A618D2" w:rsidRPr="000A0D27" w:rsidRDefault="00A618D2" w:rsidP="0027001D">
      <w:pPr>
        <w:pStyle w:val="CBPNum1"/>
        <w:numPr>
          <w:ilvl w:val="0"/>
          <w:numId w:val="30"/>
        </w:numPr>
        <w:rPr>
          <w:rFonts w:ascii="Calibri" w:hAnsi="Calibri"/>
          <w:lang w:val="en-US" w:eastAsia="en-AU"/>
        </w:rPr>
      </w:pPr>
      <w:r w:rsidRPr="000A0D27">
        <w:rPr>
          <w:rFonts w:ascii="Calibri" w:hAnsi="Calibri"/>
          <w:lang w:val="en-US" w:eastAsia="en-AU"/>
        </w:rPr>
        <w:t xml:space="preserve">Consultations </w:t>
      </w:r>
      <w:r w:rsidR="00415FF3" w:rsidRPr="000A0D27">
        <w:rPr>
          <w:rFonts w:ascii="Calibri" w:hAnsi="Calibri"/>
          <w:lang w:eastAsia="en-AU"/>
        </w:rPr>
        <w:t xml:space="preserve">also </w:t>
      </w:r>
      <w:r w:rsidRPr="000A0D27">
        <w:rPr>
          <w:rFonts w:ascii="Calibri" w:hAnsi="Calibri"/>
          <w:lang w:val="en-US" w:eastAsia="en-AU"/>
        </w:rPr>
        <w:t>identified that staff received insufficient support to enable them to understand their governance responsibilities, and have the required capabilities to deliver on them.  Examples include</w:t>
      </w:r>
      <w:r w:rsidR="00415FF3" w:rsidRPr="000A0D27">
        <w:rPr>
          <w:rFonts w:ascii="Calibri" w:hAnsi="Calibri"/>
          <w:lang w:eastAsia="en-AU"/>
        </w:rPr>
        <w:t>d</w:t>
      </w:r>
      <w:r w:rsidRPr="000A0D27">
        <w:rPr>
          <w:rFonts w:ascii="Calibri" w:hAnsi="Calibri"/>
          <w:lang w:val="en-US" w:eastAsia="en-AU"/>
        </w:rPr>
        <w:t>:</w:t>
      </w:r>
    </w:p>
    <w:p w:rsidR="00A618D2" w:rsidRPr="000A0D27" w:rsidRDefault="00A618D2" w:rsidP="0027001D">
      <w:pPr>
        <w:pStyle w:val="CBPNum2"/>
        <w:numPr>
          <w:ilvl w:val="1"/>
          <w:numId w:val="30"/>
        </w:numPr>
        <w:rPr>
          <w:rFonts w:ascii="Calibri" w:hAnsi="Calibri"/>
          <w:lang w:val="en-US" w:eastAsia="en-AU"/>
        </w:rPr>
      </w:pPr>
      <w:r w:rsidRPr="000A0D27">
        <w:rPr>
          <w:rFonts w:ascii="Calibri" w:hAnsi="Calibri"/>
          <w:lang w:val="en-US" w:eastAsia="en-AU"/>
        </w:rPr>
        <w:t>inadequate induction programs for m</w:t>
      </w:r>
      <w:r w:rsidR="00415FF3" w:rsidRPr="000A0D27">
        <w:rPr>
          <w:rFonts w:ascii="Calibri" w:hAnsi="Calibri"/>
          <w:lang w:val="en-US" w:eastAsia="en-AU"/>
        </w:rPr>
        <w:t xml:space="preserve">anagers to ensure that they </w:t>
      </w:r>
      <w:r w:rsidR="00415FF3" w:rsidRPr="000A0D27">
        <w:rPr>
          <w:rFonts w:ascii="Calibri" w:hAnsi="Calibri"/>
          <w:lang w:eastAsia="en-AU"/>
        </w:rPr>
        <w:t xml:space="preserve">were </w:t>
      </w:r>
      <w:r w:rsidRPr="000A0D27">
        <w:rPr>
          <w:rFonts w:ascii="Calibri" w:hAnsi="Calibri"/>
          <w:lang w:val="en-US" w:eastAsia="en-AU"/>
        </w:rPr>
        <w:t>equipped to meet their governance accountabilities;</w:t>
      </w:r>
    </w:p>
    <w:p w:rsidR="00A618D2" w:rsidRPr="000A0D27" w:rsidRDefault="00A618D2" w:rsidP="0027001D">
      <w:pPr>
        <w:pStyle w:val="CBPNum2"/>
        <w:numPr>
          <w:ilvl w:val="1"/>
          <w:numId w:val="30"/>
        </w:numPr>
        <w:rPr>
          <w:rFonts w:ascii="Calibri" w:hAnsi="Calibri"/>
          <w:lang w:val="en-US" w:eastAsia="en-AU"/>
        </w:rPr>
      </w:pPr>
      <w:r w:rsidRPr="000A0D27">
        <w:rPr>
          <w:rFonts w:ascii="Calibri" w:hAnsi="Calibri"/>
          <w:lang w:val="en-US" w:eastAsia="en-AU"/>
        </w:rPr>
        <w:t>a lack of ongoing training on governance responsibilities such as financial delegation, contract management and performance management; and</w:t>
      </w:r>
    </w:p>
    <w:p w:rsidR="00A618D2" w:rsidRPr="000A0D27" w:rsidRDefault="00A618D2" w:rsidP="0027001D">
      <w:pPr>
        <w:pStyle w:val="CBPNum2"/>
        <w:numPr>
          <w:ilvl w:val="1"/>
          <w:numId w:val="30"/>
        </w:numPr>
        <w:rPr>
          <w:rFonts w:ascii="Calibri" w:hAnsi="Calibri"/>
          <w:lang w:val="en-US" w:eastAsia="en-AU"/>
        </w:rPr>
      </w:pPr>
      <w:proofErr w:type="gramStart"/>
      <w:r w:rsidRPr="000A0D27">
        <w:rPr>
          <w:rFonts w:ascii="Calibri" w:hAnsi="Calibri"/>
          <w:lang w:val="en-US" w:eastAsia="en-AU"/>
        </w:rPr>
        <w:t>inadequate</w:t>
      </w:r>
      <w:proofErr w:type="gramEnd"/>
      <w:r w:rsidRPr="000A0D27">
        <w:rPr>
          <w:rFonts w:ascii="Calibri" w:hAnsi="Calibri"/>
          <w:lang w:val="en-US" w:eastAsia="en-AU"/>
        </w:rPr>
        <w:t xml:space="preserve"> training in public sector value</w:t>
      </w:r>
      <w:r w:rsidR="000A715B">
        <w:rPr>
          <w:rFonts w:ascii="Calibri" w:hAnsi="Calibri"/>
          <w:lang w:val="en-US" w:eastAsia="en-AU"/>
        </w:rPr>
        <w:t>s and Code of C</w:t>
      </w:r>
      <w:r w:rsidRPr="000A0D27">
        <w:rPr>
          <w:rFonts w:ascii="Calibri" w:hAnsi="Calibri"/>
          <w:lang w:val="en-US" w:eastAsia="en-AU"/>
        </w:rPr>
        <w:t>onduct.</w:t>
      </w:r>
    </w:p>
    <w:p w:rsidR="00A618D2" w:rsidRPr="000A0D27" w:rsidRDefault="00415FF3" w:rsidP="000A0D27">
      <w:pPr>
        <w:pStyle w:val="CBPNum1"/>
        <w:numPr>
          <w:ilvl w:val="0"/>
          <w:numId w:val="0"/>
        </w:numPr>
        <w:ind w:left="1277"/>
        <w:rPr>
          <w:rFonts w:ascii="Calibri" w:hAnsi="Calibri"/>
          <w:strike/>
          <w:lang w:val="en-US"/>
        </w:rPr>
      </w:pPr>
      <w:r w:rsidRPr="000A0D27">
        <w:rPr>
          <w:rFonts w:ascii="Calibri" w:hAnsi="Calibri"/>
        </w:rPr>
        <w:t>People</w:t>
      </w:r>
      <w:r w:rsidR="00A618D2" w:rsidRPr="000A0D27">
        <w:rPr>
          <w:rFonts w:ascii="Calibri" w:hAnsi="Calibri"/>
          <w:lang w:val="en-US"/>
        </w:rPr>
        <w:t xml:space="preserve"> believed that there wa</w:t>
      </w:r>
      <w:r w:rsidR="00A618D2" w:rsidRPr="000A0D27">
        <w:rPr>
          <w:rFonts w:ascii="Calibri" w:hAnsi="Calibri"/>
          <w:strike/>
          <w:lang w:val="en-US"/>
        </w:rPr>
        <w:t>s</w:t>
      </w:r>
      <w:r w:rsidR="00A618D2" w:rsidRPr="000A0D27">
        <w:rPr>
          <w:rFonts w:ascii="Calibri" w:hAnsi="Calibri"/>
          <w:lang w:val="en-US"/>
        </w:rPr>
        <w:t xml:space="preserve">n’t a strong learning and development culture within the Department and </w:t>
      </w:r>
      <w:proofErr w:type="gramStart"/>
      <w:r w:rsidR="00A618D2" w:rsidRPr="000A0D27">
        <w:rPr>
          <w:rFonts w:ascii="Calibri" w:hAnsi="Calibri"/>
          <w:lang w:val="en-US"/>
        </w:rPr>
        <w:t>that</w:t>
      </w:r>
      <w:proofErr w:type="gramEnd"/>
      <w:r w:rsidR="00A618D2" w:rsidRPr="000A0D27">
        <w:rPr>
          <w:rFonts w:ascii="Calibri" w:hAnsi="Calibri"/>
          <w:lang w:val="en-US"/>
        </w:rPr>
        <w:t xml:space="preserve"> Human Resources </w:t>
      </w:r>
      <w:r w:rsidR="00A618D2" w:rsidRPr="000A0D27">
        <w:rPr>
          <w:rFonts w:ascii="Calibri" w:hAnsi="Calibri"/>
        </w:rPr>
        <w:t xml:space="preserve">was </w:t>
      </w:r>
      <w:r w:rsidR="00A618D2" w:rsidRPr="000A0D27">
        <w:rPr>
          <w:rFonts w:ascii="Calibri" w:hAnsi="Calibri"/>
          <w:lang w:val="en-US"/>
        </w:rPr>
        <w:t xml:space="preserve">largely process oriented.  </w:t>
      </w:r>
    </w:p>
    <w:p w:rsidR="001556A0" w:rsidRPr="009D1771" w:rsidRDefault="001556A0" w:rsidP="009D1771">
      <w:pPr>
        <w:pStyle w:val="JCMCS3"/>
        <w:ind w:left="568"/>
        <w:rPr>
          <w:rFonts w:ascii="Calibri" w:hAnsi="Calibri" w:cs="Arial"/>
          <w:i/>
          <w:sz w:val="24"/>
          <w:szCs w:val="24"/>
        </w:rPr>
      </w:pPr>
      <w:bookmarkStart w:id="61" w:name="_Toc423369051"/>
      <w:r w:rsidRPr="009D1771">
        <w:rPr>
          <w:rFonts w:ascii="Calibri" w:hAnsi="Calibri" w:cs="Arial"/>
          <w:i/>
          <w:sz w:val="24"/>
          <w:szCs w:val="24"/>
        </w:rPr>
        <w:t>DEECD Report regarding SSAs review and recommendations</w:t>
      </w:r>
      <w:bookmarkEnd w:id="61"/>
    </w:p>
    <w:p w:rsidR="001556A0" w:rsidRPr="000A0D27" w:rsidRDefault="001556A0" w:rsidP="0027001D">
      <w:pPr>
        <w:pStyle w:val="CBPNum1"/>
        <w:numPr>
          <w:ilvl w:val="0"/>
          <w:numId w:val="30"/>
        </w:numPr>
        <w:rPr>
          <w:rFonts w:ascii="Calibri" w:hAnsi="Calibri" w:cs="Arial"/>
        </w:rPr>
      </w:pPr>
      <w:r w:rsidRPr="000A0D27">
        <w:rPr>
          <w:rFonts w:ascii="Calibri" w:eastAsia="Calibri" w:hAnsi="Calibri" w:cs="Arial"/>
        </w:rPr>
        <w:t>In 2012, based on recommendations made by the SSA, DEECD issued an internal report that presented findings regarding the effectiveness of the governance and accountability arrangement within the Department at that time</w:t>
      </w:r>
      <w:r w:rsidR="00C65EC7">
        <w:rPr>
          <w:rFonts w:ascii="Calibri" w:eastAsia="Calibri" w:hAnsi="Calibri" w:cs="Arial"/>
        </w:rPr>
        <w:t xml:space="preserve"> (</w:t>
      </w:r>
      <w:r w:rsidR="00C65EC7" w:rsidRPr="00C65EC7">
        <w:rPr>
          <w:rFonts w:ascii="Calibri" w:eastAsia="Calibri" w:hAnsi="Calibri" w:cs="Arial"/>
          <w:b/>
        </w:rPr>
        <w:t>DEECD Report</w:t>
      </w:r>
      <w:r w:rsidR="00C65EC7">
        <w:rPr>
          <w:rFonts w:ascii="Calibri" w:eastAsia="Calibri" w:hAnsi="Calibri" w:cs="Arial"/>
        </w:rPr>
        <w:t>)</w:t>
      </w:r>
      <w:r w:rsidRPr="000A0D27">
        <w:rPr>
          <w:rFonts w:ascii="Calibri" w:eastAsia="Calibri" w:hAnsi="Calibri" w:cs="Arial"/>
        </w:rPr>
        <w:t xml:space="preserve">.  It made recommendations for a tailored governance framework that was intended to meet the governance needs of the Department, in the context at that time, and which was based on best practice and governance principles. </w:t>
      </w:r>
    </w:p>
    <w:p w:rsidR="001556A0" w:rsidRPr="000A0D27" w:rsidRDefault="00F07771" w:rsidP="0027001D">
      <w:pPr>
        <w:pStyle w:val="CBPNum1"/>
        <w:numPr>
          <w:ilvl w:val="0"/>
          <w:numId w:val="30"/>
        </w:numPr>
        <w:rPr>
          <w:rFonts w:ascii="Calibri" w:hAnsi="Calibri"/>
        </w:rPr>
      </w:pPr>
      <w:r w:rsidRPr="000A0D27">
        <w:rPr>
          <w:rFonts w:ascii="Calibri" w:hAnsi="Calibri"/>
        </w:rPr>
        <w:t xml:space="preserve">The Department </w:t>
      </w:r>
      <w:r w:rsidR="001556A0" w:rsidRPr="000A0D27">
        <w:rPr>
          <w:rFonts w:ascii="Calibri" w:hAnsi="Calibri"/>
        </w:rPr>
        <w:t>took the view that in order for it to deliver on its vision for lifelong learning and address the challenges impacting the Department's ability to deliver a responsive, efficient and integrated service, the following recommendations of the SSA report, required implementation:</w:t>
      </w:r>
    </w:p>
    <w:p w:rsidR="001556A0" w:rsidRPr="000A0D27" w:rsidRDefault="001556A0" w:rsidP="0027001D">
      <w:pPr>
        <w:pStyle w:val="CBPNum2"/>
        <w:numPr>
          <w:ilvl w:val="1"/>
          <w:numId w:val="30"/>
        </w:numPr>
        <w:rPr>
          <w:rFonts w:ascii="Calibri" w:hAnsi="Calibri"/>
        </w:rPr>
      </w:pPr>
      <w:r w:rsidRPr="000A0D27">
        <w:rPr>
          <w:rFonts w:ascii="Calibri" w:hAnsi="Calibri"/>
        </w:rPr>
        <w:lastRenderedPageBreak/>
        <w:t>Establishing mechanisms to drive commitment at all levels of the Department for more structured collaboration, including clear accountabilities, protocols, documentation and forums that:</w:t>
      </w:r>
    </w:p>
    <w:p w:rsidR="001556A0" w:rsidRPr="000A0D27" w:rsidRDefault="001556A0" w:rsidP="0027001D">
      <w:pPr>
        <w:pStyle w:val="CBPNum3"/>
        <w:numPr>
          <w:ilvl w:val="2"/>
          <w:numId w:val="30"/>
        </w:numPr>
        <w:rPr>
          <w:rFonts w:ascii="Calibri" w:hAnsi="Calibri"/>
        </w:rPr>
      </w:pPr>
      <w:r w:rsidRPr="000A0D27">
        <w:rPr>
          <w:rFonts w:ascii="Calibri" w:hAnsi="Calibri"/>
        </w:rPr>
        <w:t>foster information sharing across the Department and enhance the collective understanding of how everyone (particularly different service lines) contribute to the Department’s objectives;</w:t>
      </w:r>
    </w:p>
    <w:p w:rsidR="001556A0" w:rsidRPr="000A0D27" w:rsidRDefault="001556A0" w:rsidP="0027001D">
      <w:pPr>
        <w:pStyle w:val="CBPNum3"/>
        <w:numPr>
          <w:ilvl w:val="2"/>
          <w:numId w:val="30"/>
        </w:numPr>
        <w:rPr>
          <w:rFonts w:ascii="Calibri" w:hAnsi="Calibri"/>
        </w:rPr>
      </w:pPr>
      <w:r w:rsidRPr="000A0D27">
        <w:rPr>
          <w:rFonts w:ascii="Calibri" w:hAnsi="Calibri"/>
        </w:rPr>
        <w:t>breakdown structural 'silos'; and</w:t>
      </w:r>
    </w:p>
    <w:p w:rsidR="001556A0" w:rsidRPr="000A0D27" w:rsidRDefault="001556A0" w:rsidP="0027001D">
      <w:pPr>
        <w:pStyle w:val="CBPNum3"/>
        <w:numPr>
          <w:ilvl w:val="2"/>
          <w:numId w:val="30"/>
        </w:numPr>
        <w:rPr>
          <w:rFonts w:ascii="Calibri" w:hAnsi="Calibri"/>
        </w:rPr>
      </w:pPr>
      <w:proofErr w:type="gramStart"/>
      <w:r w:rsidRPr="000A0D27">
        <w:rPr>
          <w:rFonts w:ascii="Calibri" w:hAnsi="Calibri"/>
        </w:rPr>
        <w:t>help</w:t>
      </w:r>
      <w:proofErr w:type="gramEnd"/>
      <w:r w:rsidRPr="000A0D27">
        <w:rPr>
          <w:rFonts w:ascii="Calibri" w:hAnsi="Calibri"/>
        </w:rPr>
        <w:t xml:space="preserve"> foster a culture of collaboration and provide clear methodologies for collaborative efforts.</w:t>
      </w:r>
    </w:p>
    <w:p w:rsidR="001556A0" w:rsidRPr="000A0D27" w:rsidRDefault="001556A0" w:rsidP="0027001D">
      <w:pPr>
        <w:pStyle w:val="CBPNum2"/>
        <w:numPr>
          <w:ilvl w:val="1"/>
          <w:numId w:val="30"/>
        </w:numPr>
        <w:rPr>
          <w:rFonts w:ascii="Calibri" w:hAnsi="Calibri"/>
        </w:rPr>
      </w:pPr>
      <w:r w:rsidRPr="000A0D27">
        <w:rPr>
          <w:rFonts w:ascii="Calibri" w:hAnsi="Calibri"/>
        </w:rPr>
        <w:t>Improving the effectiveness of planning, performance monitoring and evaluation to remove work duplication and enable more efficient use of resources in alignment with strategic objectives.</w:t>
      </w:r>
    </w:p>
    <w:p w:rsidR="001556A0" w:rsidRPr="000A0D27" w:rsidRDefault="001556A0" w:rsidP="0027001D">
      <w:pPr>
        <w:pStyle w:val="CBPNum2"/>
        <w:numPr>
          <w:ilvl w:val="1"/>
          <w:numId w:val="30"/>
        </w:numPr>
        <w:rPr>
          <w:rFonts w:ascii="Calibri" w:hAnsi="Calibri"/>
        </w:rPr>
      </w:pPr>
      <w:r w:rsidRPr="000A0D27">
        <w:rPr>
          <w:rFonts w:ascii="Calibri" w:hAnsi="Calibri"/>
        </w:rPr>
        <w:t>Clarifying the relationships and expectations between the Department's Central Office, the Regions and education providers (ie early childhood, schools, TAFE and private education providers), as well as ensuring that all areas are supported in meeting their governance accountabilities through access to Departmental governance and project management tools.</w:t>
      </w:r>
    </w:p>
    <w:p w:rsidR="001556A0" w:rsidRPr="000A0D27" w:rsidRDefault="00C65EC7" w:rsidP="0027001D">
      <w:pPr>
        <w:pStyle w:val="CBPNum1"/>
        <w:numPr>
          <w:ilvl w:val="0"/>
          <w:numId w:val="30"/>
        </w:numPr>
        <w:rPr>
          <w:rFonts w:ascii="Calibri" w:hAnsi="Calibri"/>
        </w:rPr>
      </w:pPr>
      <w:r>
        <w:rPr>
          <w:rFonts w:ascii="Calibri" w:hAnsi="Calibri"/>
        </w:rPr>
        <w:t>The DEECD R</w:t>
      </w:r>
      <w:r w:rsidR="001556A0" w:rsidRPr="000A0D27">
        <w:rPr>
          <w:rFonts w:ascii="Calibri" w:hAnsi="Calibri"/>
        </w:rPr>
        <w:t>eport concluded that the Department should develop mechanisms to foster greater transparency and accountability in its operations, ensuring people (particularly key decision makers) are:</w:t>
      </w:r>
    </w:p>
    <w:p w:rsidR="001556A0" w:rsidRPr="000A0D27" w:rsidRDefault="001556A0" w:rsidP="0027001D">
      <w:pPr>
        <w:pStyle w:val="CBPNum2"/>
        <w:numPr>
          <w:ilvl w:val="1"/>
          <w:numId w:val="30"/>
        </w:numPr>
        <w:rPr>
          <w:rFonts w:ascii="Calibri" w:hAnsi="Calibri"/>
        </w:rPr>
      </w:pPr>
      <w:r w:rsidRPr="000A0D27">
        <w:rPr>
          <w:rFonts w:ascii="Calibri" w:hAnsi="Calibri"/>
        </w:rPr>
        <w:t>clear on what they are accountable for (and how accountability is shared between different roles and across different parts of the Department);</w:t>
      </w:r>
    </w:p>
    <w:p w:rsidR="001556A0" w:rsidRPr="000A0D27" w:rsidRDefault="001556A0" w:rsidP="0027001D">
      <w:pPr>
        <w:pStyle w:val="CBPNum2"/>
        <w:numPr>
          <w:ilvl w:val="1"/>
          <w:numId w:val="30"/>
        </w:numPr>
        <w:rPr>
          <w:rFonts w:ascii="Calibri" w:hAnsi="Calibri"/>
        </w:rPr>
      </w:pPr>
      <w:r w:rsidRPr="000A0D27">
        <w:rPr>
          <w:rFonts w:ascii="Calibri" w:hAnsi="Calibri"/>
        </w:rPr>
        <w:t>equipped to deliver on their accountabilities; and</w:t>
      </w:r>
    </w:p>
    <w:p w:rsidR="001556A0" w:rsidRPr="000A0D27" w:rsidRDefault="001556A0" w:rsidP="0027001D">
      <w:pPr>
        <w:pStyle w:val="CBPNum2"/>
        <w:numPr>
          <w:ilvl w:val="1"/>
          <w:numId w:val="30"/>
        </w:numPr>
        <w:rPr>
          <w:rFonts w:ascii="Calibri" w:hAnsi="Calibri"/>
        </w:rPr>
      </w:pPr>
      <w:proofErr w:type="gramStart"/>
      <w:r w:rsidRPr="000A0D27">
        <w:rPr>
          <w:rFonts w:ascii="Calibri" w:hAnsi="Calibri"/>
        </w:rPr>
        <w:t>held</w:t>
      </w:r>
      <w:proofErr w:type="gramEnd"/>
      <w:r w:rsidRPr="000A0D27">
        <w:rPr>
          <w:rFonts w:ascii="Calibri" w:hAnsi="Calibri"/>
        </w:rPr>
        <w:t xml:space="preserve"> to account for their actions.</w:t>
      </w:r>
    </w:p>
    <w:p w:rsidR="001556A0" w:rsidRPr="009D1771" w:rsidRDefault="001556A0" w:rsidP="009D1771">
      <w:pPr>
        <w:pStyle w:val="JCMCS3"/>
        <w:ind w:left="568"/>
        <w:rPr>
          <w:rFonts w:ascii="Calibri" w:hAnsi="Calibri" w:cs="Arial"/>
          <w:i/>
          <w:sz w:val="24"/>
          <w:szCs w:val="24"/>
        </w:rPr>
      </w:pPr>
      <w:bookmarkStart w:id="62" w:name="_Toc423369052"/>
      <w:r w:rsidRPr="009D1771">
        <w:rPr>
          <w:rFonts w:ascii="Calibri" w:hAnsi="Calibri" w:cs="Arial"/>
          <w:i/>
          <w:sz w:val="24"/>
          <w:szCs w:val="24"/>
        </w:rPr>
        <w:t>Governance processes</w:t>
      </w:r>
      <w:bookmarkEnd w:id="62"/>
    </w:p>
    <w:p w:rsidR="001556A0" w:rsidRPr="000A0D27" w:rsidRDefault="001556A0" w:rsidP="0027001D">
      <w:pPr>
        <w:pStyle w:val="CBPNum1"/>
        <w:numPr>
          <w:ilvl w:val="0"/>
          <w:numId w:val="30"/>
        </w:numPr>
        <w:rPr>
          <w:rFonts w:ascii="Calibri" w:hAnsi="Calibri"/>
        </w:rPr>
      </w:pPr>
      <w:r w:rsidRPr="000A0D27">
        <w:rPr>
          <w:rFonts w:ascii="Calibri" w:hAnsi="Calibri"/>
        </w:rPr>
        <w:t>To</w:t>
      </w:r>
      <w:r w:rsidR="00C65EC7">
        <w:rPr>
          <w:rFonts w:ascii="Calibri" w:hAnsi="Calibri"/>
        </w:rPr>
        <w:t xml:space="preserve"> address those gaps, the DEECD R</w:t>
      </w:r>
      <w:r w:rsidRPr="000A0D27">
        <w:rPr>
          <w:rFonts w:ascii="Calibri" w:hAnsi="Calibri"/>
        </w:rPr>
        <w:t>eport adopted the recommendation that the Department:</w:t>
      </w:r>
    </w:p>
    <w:p w:rsidR="001556A0" w:rsidRPr="000A0D27" w:rsidRDefault="001556A0" w:rsidP="0027001D">
      <w:pPr>
        <w:pStyle w:val="CBPNum2"/>
        <w:numPr>
          <w:ilvl w:val="1"/>
          <w:numId w:val="30"/>
        </w:numPr>
        <w:rPr>
          <w:rFonts w:ascii="Calibri" w:hAnsi="Calibri"/>
        </w:rPr>
      </w:pPr>
      <w:r w:rsidRPr="000A0D27">
        <w:rPr>
          <w:rFonts w:ascii="Calibri" w:hAnsi="Calibri"/>
        </w:rPr>
        <w:t>integrate evaluation and performance data into decision making and prioritisation and processes; and</w:t>
      </w:r>
    </w:p>
    <w:p w:rsidR="001556A0" w:rsidRPr="000A0D27" w:rsidRDefault="001556A0" w:rsidP="0027001D">
      <w:pPr>
        <w:pStyle w:val="CBPNum2"/>
        <w:numPr>
          <w:ilvl w:val="1"/>
          <w:numId w:val="30"/>
        </w:numPr>
        <w:rPr>
          <w:rFonts w:ascii="Calibri" w:hAnsi="Calibri"/>
        </w:rPr>
      </w:pPr>
      <w:proofErr w:type="gramStart"/>
      <w:r w:rsidRPr="000A0D27">
        <w:rPr>
          <w:rFonts w:ascii="Calibri" w:hAnsi="Calibri"/>
        </w:rPr>
        <w:t>articulate</w:t>
      </w:r>
      <w:proofErr w:type="gramEnd"/>
      <w:r w:rsidRPr="000A0D27">
        <w:rPr>
          <w:rFonts w:ascii="Calibri" w:hAnsi="Calibri"/>
        </w:rPr>
        <w:t xml:space="preserve"> clear accountabilities for making the difficult decisions for prioritising policies and programs.</w:t>
      </w:r>
    </w:p>
    <w:p w:rsidR="001556A0" w:rsidRPr="000A0D27" w:rsidRDefault="00C65EC7" w:rsidP="0027001D">
      <w:pPr>
        <w:pStyle w:val="CBPNum1"/>
        <w:numPr>
          <w:ilvl w:val="0"/>
          <w:numId w:val="30"/>
        </w:numPr>
        <w:rPr>
          <w:rFonts w:ascii="Calibri" w:hAnsi="Calibri"/>
        </w:rPr>
      </w:pPr>
      <w:r>
        <w:rPr>
          <w:rFonts w:ascii="Calibri" w:hAnsi="Calibri"/>
        </w:rPr>
        <w:t>The DEECD R</w:t>
      </w:r>
      <w:r w:rsidR="001556A0" w:rsidRPr="000A0D27">
        <w:rPr>
          <w:rFonts w:ascii="Calibri" w:hAnsi="Calibri"/>
        </w:rPr>
        <w:t>eport reflected that the manner in which the Department was being governed was, ‘</w:t>
      </w:r>
      <w:r w:rsidR="001556A0" w:rsidRPr="000A0D27">
        <w:rPr>
          <w:rFonts w:ascii="Calibri" w:hAnsi="Calibri"/>
          <w:i/>
        </w:rPr>
        <w:t>not well understood, and further that the current governance committee structure is perceived to be ineffective’.</w:t>
      </w:r>
      <w:r w:rsidR="001556A0" w:rsidRPr="000A0D27">
        <w:rPr>
          <w:rFonts w:ascii="Calibri" w:hAnsi="Calibri"/>
        </w:rPr>
        <w:t xml:space="preserve">  In order to ad</w:t>
      </w:r>
      <w:r>
        <w:rPr>
          <w:rFonts w:ascii="Calibri" w:hAnsi="Calibri"/>
        </w:rPr>
        <w:t>dress those matters, the DEECD R</w:t>
      </w:r>
      <w:r w:rsidR="001556A0" w:rsidRPr="000A0D27">
        <w:rPr>
          <w:rFonts w:ascii="Calibri" w:hAnsi="Calibri"/>
        </w:rPr>
        <w:t>eport recommended that these gaps be addressed:</w:t>
      </w:r>
    </w:p>
    <w:p w:rsidR="001556A0" w:rsidRPr="000A0D27" w:rsidRDefault="001556A0" w:rsidP="0027001D">
      <w:pPr>
        <w:pStyle w:val="CBPNum2"/>
        <w:numPr>
          <w:ilvl w:val="1"/>
          <w:numId w:val="30"/>
        </w:numPr>
        <w:rPr>
          <w:rFonts w:ascii="Calibri" w:hAnsi="Calibri"/>
        </w:rPr>
      </w:pPr>
      <w:r w:rsidRPr="000A0D27">
        <w:rPr>
          <w:rFonts w:ascii="Calibri" w:hAnsi="Calibri"/>
        </w:rPr>
        <w:t>the Department establish clear protocols for communicating a record of committee meetings to the rest of the Department; and</w:t>
      </w:r>
    </w:p>
    <w:p w:rsidR="001556A0" w:rsidRPr="000A0D27" w:rsidRDefault="001556A0" w:rsidP="0027001D">
      <w:pPr>
        <w:pStyle w:val="CBPNum2"/>
        <w:numPr>
          <w:ilvl w:val="1"/>
          <w:numId w:val="30"/>
        </w:numPr>
        <w:rPr>
          <w:rFonts w:ascii="Calibri" w:hAnsi="Calibri"/>
        </w:rPr>
      </w:pPr>
      <w:proofErr w:type="gramStart"/>
      <w:r w:rsidRPr="000A0D27">
        <w:rPr>
          <w:rFonts w:ascii="Calibri" w:hAnsi="Calibri"/>
        </w:rPr>
        <w:lastRenderedPageBreak/>
        <w:t>the</w:t>
      </w:r>
      <w:proofErr w:type="gramEnd"/>
      <w:r w:rsidRPr="000A0D27">
        <w:rPr>
          <w:rFonts w:ascii="Calibri" w:hAnsi="Calibri"/>
        </w:rPr>
        <w:t xml:space="preserve"> Department develop clear terms of reference that clarify the role of governance committees, member accountabilities, functions, processes and governance arrangements.</w:t>
      </w:r>
    </w:p>
    <w:p w:rsidR="001556A0" w:rsidRPr="000A0D27" w:rsidRDefault="001556A0" w:rsidP="0027001D">
      <w:pPr>
        <w:pStyle w:val="CBPNum1"/>
        <w:numPr>
          <w:ilvl w:val="0"/>
          <w:numId w:val="30"/>
        </w:numPr>
        <w:rPr>
          <w:rFonts w:ascii="Calibri" w:hAnsi="Calibri"/>
        </w:rPr>
      </w:pPr>
      <w:r w:rsidRPr="000A0D27">
        <w:rPr>
          <w:rFonts w:ascii="Calibri" w:hAnsi="Calibri"/>
        </w:rPr>
        <w:t>To further facilitate the effectiveness of governance committees in supporting the decision making of the Department, the following structur</w:t>
      </w:r>
      <w:r w:rsidR="00C65EC7">
        <w:rPr>
          <w:rFonts w:ascii="Calibri" w:hAnsi="Calibri"/>
        </w:rPr>
        <w:t>e was recommended by the DEECD R</w:t>
      </w:r>
      <w:r w:rsidRPr="000A0D27">
        <w:rPr>
          <w:rFonts w:ascii="Calibri" w:hAnsi="Calibri"/>
        </w:rPr>
        <w:t>eport:</w:t>
      </w:r>
    </w:p>
    <w:p w:rsidR="001556A0" w:rsidRPr="000A0D27" w:rsidRDefault="001556A0" w:rsidP="0027001D">
      <w:pPr>
        <w:pStyle w:val="CBPNum2"/>
        <w:numPr>
          <w:ilvl w:val="1"/>
          <w:numId w:val="30"/>
        </w:numPr>
        <w:rPr>
          <w:rFonts w:ascii="Calibri" w:hAnsi="Calibri"/>
        </w:rPr>
      </w:pPr>
      <w:r w:rsidRPr="000A0D27">
        <w:rPr>
          <w:rFonts w:ascii="Calibri" w:hAnsi="Calibri"/>
        </w:rPr>
        <w:t>a formal decision making group (the Executive Board) is established with clear accountability for integrated decision making across the Department, facilitating coherence in the communication and execution of the Department’s strategy;</w:t>
      </w:r>
    </w:p>
    <w:p w:rsidR="001556A0" w:rsidRPr="000A0D27" w:rsidRDefault="001556A0" w:rsidP="0027001D">
      <w:pPr>
        <w:pStyle w:val="CBPNum2"/>
        <w:numPr>
          <w:ilvl w:val="1"/>
          <w:numId w:val="30"/>
        </w:numPr>
        <w:rPr>
          <w:rFonts w:ascii="Calibri" w:hAnsi="Calibri"/>
        </w:rPr>
      </w:pPr>
      <w:r w:rsidRPr="000A0D27">
        <w:rPr>
          <w:rFonts w:ascii="Calibri" w:hAnsi="Calibri"/>
        </w:rPr>
        <w:t>research and evaluation expertise is integrated into policy, people, budget and service delivery decisions, thereby facilitating evidence based decision making and prioritisation; and</w:t>
      </w:r>
    </w:p>
    <w:p w:rsidR="001556A0" w:rsidRPr="000A0D27" w:rsidRDefault="001556A0" w:rsidP="0027001D">
      <w:pPr>
        <w:pStyle w:val="CBPNum2"/>
        <w:numPr>
          <w:ilvl w:val="1"/>
          <w:numId w:val="30"/>
        </w:numPr>
        <w:rPr>
          <w:rFonts w:ascii="Calibri" w:hAnsi="Calibri"/>
        </w:rPr>
      </w:pPr>
      <w:proofErr w:type="gramStart"/>
      <w:r w:rsidRPr="000A0D27">
        <w:rPr>
          <w:rFonts w:ascii="Calibri" w:hAnsi="Calibri"/>
        </w:rPr>
        <w:t>decision</w:t>
      </w:r>
      <w:proofErr w:type="gramEnd"/>
      <w:r w:rsidRPr="000A0D27">
        <w:rPr>
          <w:rFonts w:ascii="Calibri" w:hAnsi="Calibri"/>
        </w:rPr>
        <w:t xml:space="preserve"> making be consolidated into a small number of strategic functions (policy, people, budget, service delivery); removing inefficiencies and fostering collaboration and integration.</w:t>
      </w:r>
    </w:p>
    <w:p w:rsidR="001556A0" w:rsidRPr="000A0D27" w:rsidRDefault="001556A0" w:rsidP="0027001D">
      <w:pPr>
        <w:pStyle w:val="CBPNum1"/>
        <w:numPr>
          <w:ilvl w:val="0"/>
          <w:numId w:val="30"/>
        </w:numPr>
        <w:rPr>
          <w:rFonts w:ascii="Calibri" w:hAnsi="Calibri"/>
        </w:rPr>
      </w:pPr>
      <w:r w:rsidRPr="000A0D27">
        <w:rPr>
          <w:rFonts w:ascii="Calibri" w:hAnsi="Calibri"/>
        </w:rPr>
        <w:t>To that end, a structure was devised so that the Secretary had capacity to delegate functions to the Executive Board, which was then capable of delegating to four committees.  Those committees included: Policy, Planning and Evaluation; People and Culture; Budget and Infrastructure; and Service Delivery.</w:t>
      </w:r>
    </w:p>
    <w:p w:rsidR="001556A0" w:rsidRPr="009D1771" w:rsidRDefault="001556A0" w:rsidP="009D1771">
      <w:pPr>
        <w:pStyle w:val="JCMCS3"/>
        <w:ind w:left="568"/>
        <w:rPr>
          <w:rFonts w:ascii="Calibri" w:hAnsi="Calibri" w:cs="Arial"/>
          <w:i/>
          <w:sz w:val="24"/>
          <w:szCs w:val="24"/>
        </w:rPr>
      </w:pPr>
      <w:bookmarkStart w:id="63" w:name="_Toc423369053"/>
      <w:r w:rsidRPr="009D1771">
        <w:rPr>
          <w:rFonts w:ascii="Calibri" w:hAnsi="Calibri" w:cs="Arial"/>
          <w:i/>
          <w:sz w:val="24"/>
          <w:szCs w:val="24"/>
        </w:rPr>
        <w:t>Enablers of good governance</w:t>
      </w:r>
      <w:bookmarkEnd w:id="63"/>
      <w:r w:rsidRPr="009D1771">
        <w:rPr>
          <w:rFonts w:ascii="Calibri" w:hAnsi="Calibri" w:cs="Arial"/>
          <w:i/>
          <w:sz w:val="24"/>
          <w:szCs w:val="24"/>
        </w:rPr>
        <w:t xml:space="preserve"> </w:t>
      </w:r>
    </w:p>
    <w:p w:rsidR="001556A0" w:rsidRPr="000A0D27" w:rsidRDefault="00C65EC7" w:rsidP="0027001D">
      <w:pPr>
        <w:pStyle w:val="CBPNum1"/>
        <w:numPr>
          <w:ilvl w:val="0"/>
          <w:numId w:val="30"/>
        </w:numPr>
        <w:rPr>
          <w:rFonts w:ascii="Calibri" w:hAnsi="Calibri"/>
        </w:rPr>
      </w:pPr>
      <w:r>
        <w:rPr>
          <w:rFonts w:ascii="Calibri" w:hAnsi="Calibri"/>
        </w:rPr>
        <w:t>The DEECD R</w:t>
      </w:r>
      <w:r w:rsidR="001556A0" w:rsidRPr="000A0D27">
        <w:rPr>
          <w:rFonts w:ascii="Calibri" w:hAnsi="Calibri"/>
        </w:rPr>
        <w:t>eport observed that enablers of good governance needed to be engaged in the following ways:</w:t>
      </w:r>
    </w:p>
    <w:p w:rsidR="001556A0" w:rsidRPr="000A0D27" w:rsidRDefault="001556A0" w:rsidP="0027001D">
      <w:pPr>
        <w:pStyle w:val="CBPNum2"/>
        <w:numPr>
          <w:ilvl w:val="1"/>
          <w:numId w:val="30"/>
        </w:numPr>
        <w:rPr>
          <w:rFonts w:ascii="Calibri" w:hAnsi="Calibri"/>
          <w:i/>
        </w:rPr>
      </w:pPr>
      <w:r w:rsidRPr="000A0D27">
        <w:rPr>
          <w:rFonts w:ascii="Calibri" w:hAnsi="Calibri"/>
          <w:i/>
        </w:rPr>
        <w:t>A culture that supports good governance and risk management</w:t>
      </w:r>
      <w:r w:rsidRPr="000A0D27">
        <w:rPr>
          <w:rFonts w:ascii="Calibri" w:hAnsi="Calibri"/>
        </w:rPr>
        <w:t>.  To that end, it was recommended that:</w:t>
      </w:r>
    </w:p>
    <w:p w:rsidR="001556A0" w:rsidRPr="000A0D27" w:rsidRDefault="001556A0" w:rsidP="0027001D">
      <w:pPr>
        <w:pStyle w:val="CBPNum3"/>
        <w:numPr>
          <w:ilvl w:val="2"/>
          <w:numId w:val="30"/>
        </w:numPr>
        <w:rPr>
          <w:rFonts w:ascii="Calibri" w:hAnsi="Calibri"/>
        </w:rPr>
      </w:pPr>
      <w:r w:rsidRPr="000A0D27">
        <w:rPr>
          <w:rFonts w:ascii="Calibri" w:hAnsi="Calibri"/>
        </w:rPr>
        <w:t>performance management processes needed to ensure that leaders drove cultural improvement from the top, through role modelling good governance and collaborative behaviours;</w:t>
      </w:r>
    </w:p>
    <w:p w:rsidR="001556A0" w:rsidRPr="000A0D27" w:rsidRDefault="001556A0" w:rsidP="0027001D">
      <w:pPr>
        <w:pStyle w:val="CBPNum3"/>
        <w:numPr>
          <w:ilvl w:val="2"/>
          <w:numId w:val="30"/>
        </w:numPr>
        <w:rPr>
          <w:rFonts w:ascii="Calibri" w:hAnsi="Calibri"/>
        </w:rPr>
      </w:pPr>
      <w:r w:rsidRPr="000A0D27">
        <w:rPr>
          <w:rFonts w:ascii="Calibri" w:hAnsi="Calibri"/>
        </w:rPr>
        <w:t>Dep</w:t>
      </w:r>
      <w:r w:rsidR="000A715B">
        <w:rPr>
          <w:rFonts w:ascii="Calibri" w:hAnsi="Calibri"/>
        </w:rPr>
        <w:t>artmental values and the Code of C</w:t>
      </w:r>
      <w:r w:rsidRPr="000A0D27">
        <w:rPr>
          <w:rFonts w:ascii="Calibri" w:hAnsi="Calibri"/>
        </w:rPr>
        <w:t>onduct had to be incorporated into induction programs; and</w:t>
      </w:r>
    </w:p>
    <w:p w:rsidR="001556A0" w:rsidRPr="000A0D27" w:rsidRDefault="001556A0" w:rsidP="0027001D">
      <w:pPr>
        <w:pStyle w:val="CBPNum3"/>
        <w:numPr>
          <w:ilvl w:val="2"/>
          <w:numId w:val="30"/>
        </w:numPr>
        <w:rPr>
          <w:rFonts w:ascii="Calibri" w:hAnsi="Calibri"/>
        </w:rPr>
      </w:pPr>
      <w:proofErr w:type="gramStart"/>
      <w:r w:rsidRPr="000A0D27">
        <w:rPr>
          <w:rFonts w:ascii="Calibri" w:hAnsi="Calibri"/>
        </w:rPr>
        <w:t>rewards</w:t>
      </w:r>
      <w:proofErr w:type="gramEnd"/>
      <w:r w:rsidRPr="000A0D27">
        <w:rPr>
          <w:rFonts w:ascii="Calibri" w:hAnsi="Calibri"/>
        </w:rPr>
        <w:t xml:space="preserve"> and disincentives (including ‘</w:t>
      </w:r>
      <w:r w:rsidRPr="00C65EC7">
        <w:rPr>
          <w:rFonts w:ascii="Calibri" w:hAnsi="Calibri"/>
          <w:i/>
        </w:rPr>
        <w:t>drawing the line in the sand where necessary</w:t>
      </w:r>
      <w:r w:rsidRPr="000A0D27">
        <w:rPr>
          <w:rFonts w:ascii="Calibri" w:hAnsi="Calibri"/>
        </w:rPr>
        <w:t>’) had to be established to encourage appropriate governance behaviours.</w:t>
      </w:r>
    </w:p>
    <w:p w:rsidR="001556A0" w:rsidRPr="000A0D27" w:rsidRDefault="001556A0" w:rsidP="0027001D">
      <w:pPr>
        <w:pStyle w:val="CBPNum2"/>
        <w:numPr>
          <w:ilvl w:val="1"/>
          <w:numId w:val="30"/>
        </w:numPr>
        <w:rPr>
          <w:rFonts w:ascii="Calibri" w:hAnsi="Calibri"/>
          <w:i/>
        </w:rPr>
      </w:pPr>
      <w:r w:rsidRPr="000A0D27">
        <w:rPr>
          <w:rFonts w:ascii="Calibri" w:hAnsi="Calibri"/>
          <w:i/>
        </w:rPr>
        <w:t>Role clarity regarding people’s governance responsibilities and accountabilities.</w:t>
      </w:r>
      <w:r w:rsidRPr="000A0D27">
        <w:rPr>
          <w:rFonts w:ascii="Calibri" w:hAnsi="Calibri"/>
        </w:rPr>
        <w:t xml:space="preserve">  The </w:t>
      </w:r>
      <w:r w:rsidR="00C65EC7">
        <w:rPr>
          <w:rFonts w:ascii="Calibri" w:hAnsi="Calibri"/>
        </w:rPr>
        <w:t>DEECD R</w:t>
      </w:r>
      <w:r w:rsidRPr="000A0D27">
        <w:rPr>
          <w:rFonts w:ascii="Calibri" w:hAnsi="Calibri"/>
        </w:rPr>
        <w:t>eport reflected that it was necessary for the Department to develop role descriptions and communication strategies to clarify who was responsible for which part of the strategic plan, in order to foster greater accountability (individual and shared) and reduce duplication of work efforts.</w:t>
      </w:r>
    </w:p>
    <w:p w:rsidR="001556A0" w:rsidRPr="000A0D27" w:rsidRDefault="001556A0" w:rsidP="0027001D">
      <w:pPr>
        <w:pStyle w:val="CBPNum2"/>
        <w:numPr>
          <w:ilvl w:val="1"/>
          <w:numId w:val="30"/>
        </w:numPr>
        <w:rPr>
          <w:rFonts w:ascii="Calibri" w:hAnsi="Calibri"/>
          <w:i/>
        </w:rPr>
      </w:pPr>
      <w:r w:rsidRPr="000A0D27">
        <w:rPr>
          <w:rFonts w:ascii="Calibri" w:hAnsi="Calibri"/>
          <w:i/>
        </w:rPr>
        <w:t>Capability to equip staff to meet their responsibilities.</w:t>
      </w:r>
      <w:r w:rsidRPr="000A0D27">
        <w:rPr>
          <w:rFonts w:ascii="Calibri" w:hAnsi="Calibri"/>
        </w:rPr>
        <w:t xml:space="preserve">  It was recommended that the Department support staff to enable them to understand their governance responsibilities and to develop the required capabilities to deliver them, through:</w:t>
      </w:r>
    </w:p>
    <w:p w:rsidR="001556A0" w:rsidRPr="000A0D27" w:rsidRDefault="001556A0" w:rsidP="0027001D">
      <w:pPr>
        <w:pStyle w:val="CBPNum3"/>
        <w:numPr>
          <w:ilvl w:val="2"/>
          <w:numId w:val="30"/>
        </w:numPr>
        <w:rPr>
          <w:rFonts w:ascii="Calibri" w:hAnsi="Calibri"/>
        </w:rPr>
      </w:pPr>
      <w:r w:rsidRPr="000A0D27">
        <w:rPr>
          <w:rFonts w:ascii="Calibri" w:hAnsi="Calibri"/>
        </w:rPr>
        <w:lastRenderedPageBreak/>
        <w:t>initiating a capability framework and skills analysis, to align then current staff capability with the future needs of the Department; and</w:t>
      </w:r>
    </w:p>
    <w:p w:rsidR="001556A0" w:rsidRPr="000A0D27" w:rsidRDefault="001556A0" w:rsidP="0027001D">
      <w:pPr>
        <w:pStyle w:val="CBPNum3"/>
        <w:numPr>
          <w:ilvl w:val="2"/>
          <w:numId w:val="30"/>
        </w:numPr>
        <w:rPr>
          <w:rFonts w:ascii="Calibri" w:hAnsi="Calibri"/>
        </w:rPr>
      </w:pPr>
      <w:proofErr w:type="gramStart"/>
      <w:r w:rsidRPr="000A0D27">
        <w:rPr>
          <w:rFonts w:ascii="Calibri" w:hAnsi="Calibri"/>
        </w:rPr>
        <w:t>designing</w:t>
      </w:r>
      <w:proofErr w:type="gramEnd"/>
      <w:r w:rsidRPr="000A0D27">
        <w:rPr>
          <w:rFonts w:ascii="Calibri" w:hAnsi="Calibri"/>
        </w:rPr>
        <w:t xml:space="preserve"> a learning and development program for the Department leaders, managers and staff to enhance their governance capability; which is also extended to education providers.</w:t>
      </w:r>
    </w:p>
    <w:p w:rsidR="001556A0" w:rsidRPr="000A0D27" w:rsidRDefault="00980403" w:rsidP="0027001D">
      <w:pPr>
        <w:pStyle w:val="CBPNum1"/>
        <w:numPr>
          <w:ilvl w:val="0"/>
          <w:numId w:val="30"/>
        </w:numPr>
        <w:rPr>
          <w:rFonts w:ascii="Calibri" w:hAnsi="Calibri" w:cs="Arial"/>
        </w:rPr>
      </w:pPr>
      <w:r w:rsidRPr="000A0D27">
        <w:rPr>
          <w:rFonts w:ascii="Calibri" w:hAnsi="Calibri"/>
        </w:rPr>
        <w:t xml:space="preserve">Today, changes of the type set out above are being </w:t>
      </w:r>
      <w:r w:rsidR="001556A0" w:rsidRPr="000A0D27">
        <w:rPr>
          <w:rFonts w:ascii="Calibri" w:hAnsi="Calibri"/>
        </w:rPr>
        <w:t xml:space="preserve">implemented and the principles behind them </w:t>
      </w:r>
      <w:r w:rsidRPr="000A0D27">
        <w:rPr>
          <w:rFonts w:ascii="Calibri" w:hAnsi="Calibri"/>
        </w:rPr>
        <w:t xml:space="preserve">are being </w:t>
      </w:r>
      <w:r w:rsidR="001556A0" w:rsidRPr="000A0D27">
        <w:rPr>
          <w:rFonts w:ascii="Calibri" w:hAnsi="Calibri"/>
        </w:rPr>
        <w:t>embraced throughout the organisatio</w:t>
      </w:r>
      <w:r w:rsidRPr="000A0D27">
        <w:rPr>
          <w:rFonts w:ascii="Calibri" w:hAnsi="Calibri"/>
        </w:rPr>
        <w:t xml:space="preserve">n. </w:t>
      </w:r>
      <w:r w:rsidR="00F447AD" w:rsidRPr="000A0D27">
        <w:rPr>
          <w:rFonts w:ascii="Calibri" w:hAnsi="Calibri"/>
        </w:rPr>
        <w:t>Had this happened years earlier,</w:t>
      </w:r>
      <w:r w:rsidR="001556A0" w:rsidRPr="000A0D27">
        <w:rPr>
          <w:rFonts w:ascii="Calibri" w:hAnsi="Calibri"/>
        </w:rPr>
        <w:t xml:space="preserve"> the circumvention of proper process would certainly have received greater scrutiny and decision-making throughout the Department would have been more transparent and carried out with more rigour.  It is also possible that indicia of corruption may have been detected.</w:t>
      </w:r>
    </w:p>
    <w:p w:rsidR="001556A0" w:rsidRPr="009D1771" w:rsidRDefault="001556A0" w:rsidP="009D1771">
      <w:pPr>
        <w:pStyle w:val="JCMCS3"/>
        <w:ind w:left="568"/>
        <w:rPr>
          <w:rFonts w:ascii="Calibri" w:hAnsi="Calibri" w:cs="Arial"/>
          <w:i/>
          <w:sz w:val="24"/>
          <w:szCs w:val="24"/>
        </w:rPr>
      </w:pPr>
      <w:bookmarkStart w:id="64" w:name="_Toc423369054"/>
      <w:r w:rsidRPr="009D1771">
        <w:rPr>
          <w:rFonts w:ascii="Calibri" w:hAnsi="Calibri" w:cs="Arial"/>
          <w:i/>
          <w:sz w:val="24"/>
          <w:szCs w:val="24"/>
        </w:rPr>
        <w:t>A culture that supports good governance and risk management</w:t>
      </w:r>
      <w:bookmarkEnd w:id="64"/>
    </w:p>
    <w:p w:rsidR="001556A0" w:rsidRPr="000A0D27" w:rsidRDefault="001556A0" w:rsidP="0027001D">
      <w:pPr>
        <w:pStyle w:val="CBPNum1"/>
        <w:numPr>
          <w:ilvl w:val="0"/>
          <w:numId w:val="30"/>
        </w:numPr>
        <w:rPr>
          <w:rFonts w:ascii="Calibri" w:eastAsia="Calibri" w:hAnsi="Calibri"/>
        </w:rPr>
      </w:pPr>
      <w:r w:rsidRPr="000A0D27">
        <w:rPr>
          <w:rFonts w:ascii="Calibri" w:eastAsia="Calibri" w:hAnsi="Calibri"/>
        </w:rPr>
        <w:t xml:space="preserve">The DEECD </w:t>
      </w:r>
      <w:r w:rsidR="00C65EC7">
        <w:rPr>
          <w:rFonts w:ascii="Calibri" w:eastAsia="Calibri" w:hAnsi="Calibri"/>
        </w:rPr>
        <w:t>R</w:t>
      </w:r>
      <w:r w:rsidR="00E76DC6" w:rsidRPr="000A0D27">
        <w:rPr>
          <w:rFonts w:ascii="Calibri" w:eastAsia="Calibri" w:hAnsi="Calibri"/>
        </w:rPr>
        <w:t>eport</w:t>
      </w:r>
      <w:r w:rsidRPr="000A0D27">
        <w:rPr>
          <w:rFonts w:ascii="Calibri" w:eastAsia="Calibri" w:hAnsi="Calibri"/>
        </w:rPr>
        <w:t xml:space="preserve"> stated that changes in governance processes would assist the Department to achieve a responsive, efficient and integrated service that is transparent and accountable in its operations.  However, for the processes to be effective, they needed to be supported by the right culture.  In this regard, the Department noted that ‘Organisational Culture’ is what an organisation values, what it rewards and the behaviours, custom and practice its employees collectively display.</w:t>
      </w:r>
    </w:p>
    <w:p w:rsidR="001556A0" w:rsidRPr="000A0D27" w:rsidRDefault="001556A0" w:rsidP="0027001D">
      <w:pPr>
        <w:pStyle w:val="CBPNum1"/>
        <w:numPr>
          <w:ilvl w:val="0"/>
          <w:numId w:val="30"/>
        </w:numPr>
        <w:rPr>
          <w:rFonts w:ascii="Calibri" w:eastAsia="Calibri" w:hAnsi="Calibri"/>
        </w:rPr>
      </w:pPr>
      <w:r w:rsidRPr="000A0D27">
        <w:rPr>
          <w:rFonts w:ascii="Calibri" w:eastAsia="Calibri" w:hAnsi="Calibri"/>
        </w:rPr>
        <w:t xml:space="preserve">The </w:t>
      </w:r>
      <w:r w:rsidR="00C65EC7">
        <w:rPr>
          <w:rFonts w:ascii="Calibri" w:eastAsia="Calibri" w:hAnsi="Calibri"/>
        </w:rPr>
        <w:t>DEECD R</w:t>
      </w:r>
      <w:r w:rsidRPr="000A0D27">
        <w:rPr>
          <w:rFonts w:ascii="Calibri" w:eastAsia="Calibri" w:hAnsi="Calibri"/>
        </w:rPr>
        <w:t>eport notes that public sector leaders play a critical role in demonstrating the appropriate behaviours expected of o</w:t>
      </w:r>
      <w:r w:rsidR="00C65EC7">
        <w:rPr>
          <w:rFonts w:ascii="Calibri" w:eastAsia="Calibri" w:hAnsi="Calibri"/>
        </w:rPr>
        <w:t>thers and in</w:t>
      </w:r>
      <w:r w:rsidRPr="000A0D27">
        <w:rPr>
          <w:rFonts w:ascii="Calibri" w:eastAsia="Calibri" w:hAnsi="Calibri"/>
        </w:rPr>
        <w:t xml:space="preserve"> setting the tone of an organisation’s culture</w:t>
      </w:r>
      <w:r w:rsidR="00C65EC7">
        <w:rPr>
          <w:rFonts w:ascii="Calibri" w:eastAsia="Calibri" w:hAnsi="Calibri"/>
        </w:rPr>
        <w:t>,</w:t>
      </w:r>
      <w:r w:rsidRPr="000A0D27">
        <w:rPr>
          <w:rFonts w:ascii="Calibri" w:eastAsia="Calibri" w:hAnsi="Calibri"/>
        </w:rPr>
        <w:t xml:space="preserve"> ‘</w:t>
      </w:r>
      <w:r w:rsidRPr="000A0D27">
        <w:rPr>
          <w:rFonts w:ascii="Calibri" w:eastAsia="Calibri" w:hAnsi="Calibri"/>
          <w:i/>
        </w:rPr>
        <w:t>they must act with utmost integrity, promoting the values and principles of public sector employment as defined in the Public Sector Standards Commissioner Code of Conduct</w:t>
      </w:r>
      <w:r w:rsidRPr="000A0D27">
        <w:rPr>
          <w:rFonts w:ascii="Calibri" w:eastAsia="Calibri" w:hAnsi="Calibri"/>
        </w:rPr>
        <w:t>.’</w:t>
      </w:r>
    </w:p>
    <w:p w:rsidR="000D7503" w:rsidRPr="000A0D27" w:rsidRDefault="001556A0" w:rsidP="0027001D">
      <w:pPr>
        <w:pStyle w:val="CBPNum1"/>
        <w:numPr>
          <w:ilvl w:val="0"/>
          <w:numId w:val="30"/>
        </w:numPr>
        <w:rPr>
          <w:rFonts w:ascii="Calibri" w:eastAsia="Calibri" w:hAnsi="Calibri"/>
        </w:rPr>
      </w:pPr>
      <w:r w:rsidRPr="000A0D27">
        <w:rPr>
          <w:rFonts w:ascii="Calibri" w:eastAsia="Calibri" w:hAnsi="Calibri"/>
        </w:rPr>
        <w:t>In the context of governance, this behaviour, according to the D</w:t>
      </w:r>
      <w:r w:rsidR="00C65EC7">
        <w:rPr>
          <w:rFonts w:ascii="Calibri" w:eastAsia="Calibri" w:hAnsi="Calibri"/>
        </w:rPr>
        <w:t>EECD R</w:t>
      </w:r>
      <w:r w:rsidRPr="000A0D27">
        <w:rPr>
          <w:rFonts w:ascii="Calibri" w:eastAsia="Calibri" w:hAnsi="Calibri"/>
        </w:rPr>
        <w:t xml:space="preserve">eport, needed to include personal adherence and commitment to governance principles.  </w:t>
      </w:r>
    </w:p>
    <w:p w:rsidR="001556A0" w:rsidRPr="000A0D27" w:rsidRDefault="001556A0" w:rsidP="0027001D">
      <w:pPr>
        <w:pStyle w:val="CBPNum1"/>
        <w:numPr>
          <w:ilvl w:val="0"/>
          <w:numId w:val="30"/>
        </w:numPr>
        <w:rPr>
          <w:rFonts w:ascii="Calibri" w:hAnsi="Calibri"/>
        </w:rPr>
      </w:pPr>
      <w:r w:rsidRPr="000A0D27">
        <w:rPr>
          <w:rFonts w:ascii="Calibri" w:hAnsi="Calibri"/>
        </w:rPr>
        <w:t xml:space="preserve">The </w:t>
      </w:r>
      <w:r w:rsidR="00C65EC7" w:rsidRPr="000A0D27">
        <w:rPr>
          <w:rFonts w:ascii="Calibri" w:eastAsia="Calibri" w:hAnsi="Calibri"/>
        </w:rPr>
        <w:t>D</w:t>
      </w:r>
      <w:r w:rsidR="00C65EC7">
        <w:rPr>
          <w:rFonts w:ascii="Calibri" w:eastAsia="Calibri" w:hAnsi="Calibri"/>
        </w:rPr>
        <w:t>EECD R</w:t>
      </w:r>
      <w:r w:rsidR="00C65EC7" w:rsidRPr="000A0D27">
        <w:rPr>
          <w:rFonts w:ascii="Calibri" w:eastAsia="Calibri" w:hAnsi="Calibri"/>
        </w:rPr>
        <w:t>eport</w:t>
      </w:r>
      <w:r w:rsidR="00C65EC7" w:rsidRPr="000A0D27">
        <w:rPr>
          <w:rFonts w:ascii="Calibri" w:hAnsi="Calibri"/>
        </w:rPr>
        <w:t xml:space="preserve"> </w:t>
      </w:r>
      <w:r w:rsidRPr="000A0D27">
        <w:rPr>
          <w:rFonts w:ascii="Calibri" w:hAnsi="Calibri"/>
        </w:rPr>
        <w:t>made several recommendations including:</w:t>
      </w:r>
    </w:p>
    <w:p w:rsidR="001556A0" w:rsidRPr="0030061C" w:rsidRDefault="001556A0" w:rsidP="0030061C">
      <w:pPr>
        <w:pStyle w:val="CBPNum1"/>
        <w:numPr>
          <w:ilvl w:val="0"/>
          <w:numId w:val="0"/>
        </w:numPr>
        <w:ind w:left="1277" w:hanging="709"/>
        <w:rPr>
          <w:rFonts w:ascii="Calibri" w:hAnsi="Calibri"/>
          <w:i/>
          <w:sz w:val="24"/>
          <w:szCs w:val="24"/>
        </w:rPr>
      </w:pPr>
      <w:r w:rsidRPr="0030061C">
        <w:rPr>
          <w:rFonts w:ascii="Calibri" w:hAnsi="Calibri"/>
          <w:i/>
          <w:sz w:val="24"/>
          <w:szCs w:val="24"/>
        </w:rPr>
        <w:t>Culture</w:t>
      </w:r>
    </w:p>
    <w:p w:rsidR="001556A0" w:rsidRPr="000A0D27" w:rsidRDefault="001556A0" w:rsidP="0027001D">
      <w:pPr>
        <w:pStyle w:val="CBPNum3"/>
        <w:numPr>
          <w:ilvl w:val="2"/>
          <w:numId w:val="30"/>
        </w:numPr>
        <w:rPr>
          <w:rFonts w:ascii="Calibri" w:hAnsi="Calibri"/>
        </w:rPr>
      </w:pPr>
      <w:r w:rsidRPr="000A0D27">
        <w:rPr>
          <w:rFonts w:ascii="Calibri" w:hAnsi="Calibri"/>
        </w:rPr>
        <w:t>that the Secretary ensure</w:t>
      </w:r>
      <w:r w:rsidR="00C65EC7">
        <w:rPr>
          <w:rFonts w:ascii="Calibri" w:hAnsi="Calibri"/>
        </w:rPr>
        <w:t>s</w:t>
      </w:r>
      <w:r w:rsidRPr="000A0D27">
        <w:rPr>
          <w:rFonts w:ascii="Calibri" w:hAnsi="Calibri"/>
        </w:rPr>
        <w:t xml:space="preserve"> existing performance management processes are effectively used to improve the way in which leaders role model good governance and collaborative behaviours, in order to ensure that leaders drive cultural improvements from the top;</w:t>
      </w:r>
    </w:p>
    <w:p w:rsidR="001556A0" w:rsidRPr="000A0D27" w:rsidRDefault="001556A0" w:rsidP="0027001D">
      <w:pPr>
        <w:pStyle w:val="CBPNum3"/>
        <w:numPr>
          <w:ilvl w:val="2"/>
          <w:numId w:val="30"/>
        </w:numPr>
        <w:rPr>
          <w:rFonts w:ascii="Calibri" w:hAnsi="Calibri"/>
        </w:rPr>
      </w:pPr>
      <w:r w:rsidRPr="000A0D27">
        <w:rPr>
          <w:rFonts w:ascii="Calibri" w:hAnsi="Calibri"/>
        </w:rPr>
        <w:t>that the Secretary ensure</w:t>
      </w:r>
      <w:r w:rsidR="00C65EC7">
        <w:rPr>
          <w:rFonts w:ascii="Calibri" w:hAnsi="Calibri"/>
        </w:rPr>
        <w:t>s</w:t>
      </w:r>
      <w:r w:rsidRPr="000A0D27">
        <w:rPr>
          <w:rFonts w:ascii="Calibri" w:hAnsi="Calibri"/>
        </w:rPr>
        <w:t xml:space="preserve"> that the Department's </w:t>
      </w:r>
      <w:r w:rsidR="00D9590A">
        <w:rPr>
          <w:rFonts w:ascii="Calibri" w:hAnsi="Calibri"/>
        </w:rPr>
        <w:t>CORE Values</w:t>
      </w:r>
      <w:r w:rsidRPr="000A0D27">
        <w:rPr>
          <w:rFonts w:ascii="Calibri" w:hAnsi="Calibri"/>
        </w:rPr>
        <w:t xml:space="preserve"> and the </w:t>
      </w:r>
      <w:r w:rsidR="000A715B">
        <w:rPr>
          <w:rFonts w:ascii="Calibri" w:hAnsi="Calibri"/>
        </w:rPr>
        <w:t>Code of C</w:t>
      </w:r>
      <w:r w:rsidRPr="000A0D27">
        <w:rPr>
          <w:rFonts w:ascii="Calibri" w:hAnsi="Calibri"/>
        </w:rPr>
        <w:t>onduct are incorporated into the induction programs for all managers and staff; and</w:t>
      </w:r>
    </w:p>
    <w:p w:rsidR="001556A0" w:rsidRPr="000A0D27" w:rsidRDefault="001556A0" w:rsidP="0027001D">
      <w:pPr>
        <w:pStyle w:val="CBPNum3"/>
        <w:numPr>
          <w:ilvl w:val="2"/>
          <w:numId w:val="30"/>
        </w:numPr>
        <w:rPr>
          <w:rFonts w:ascii="Calibri" w:hAnsi="Calibri"/>
        </w:rPr>
      </w:pPr>
      <w:r w:rsidRPr="000A0D27">
        <w:rPr>
          <w:rFonts w:ascii="Calibri" w:hAnsi="Calibri"/>
        </w:rPr>
        <w:t>that the Secretary establish rewards for when staff demonstrate appropriate governance behaviour and ensures that there are consequences (or disincentives) for inappropriate behaviour, in order to foster the culture the Department requires to achieve its objectives.</w:t>
      </w:r>
    </w:p>
    <w:p w:rsidR="001556A0" w:rsidRPr="0030061C" w:rsidRDefault="001556A0" w:rsidP="0030061C">
      <w:pPr>
        <w:pStyle w:val="CBPNum1"/>
        <w:numPr>
          <w:ilvl w:val="0"/>
          <w:numId w:val="0"/>
        </w:numPr>
        <w:ind w:left="1277" w:hanging="709"/>
        <w:rPr>
          <w:rFonts w:ascii="Calibri" w:hAnsi="Calibri"/>
          <w:i/>
          <w:sz w:val="24"/>
          <w:szCs w:val="24"/>
        </w:rPr>
      </w:pPr>
      <w:r w:rsidRPr="0030061C">
        <w:rPr>
          <w:rFonts w:ascii="Calibri" w:hAnsi="Calibri"/>
          <w:i/>
          <w:sz w:val="24"/>
          <w:szCs w:val="24"/>
        </w:rPr>
        <w:t>Checks and balances</w:t>
      </w:r>
    </w:p>
    <w:p w:rsidR="001556A0" w:rsidRPr="000A0D27" w:rsidRDefault="001556A0" w:rsidP="0027001D">
      <w:pPr>
        <w:pStyle w:val="CBPNum1"/>
        <w:numPr>
          <w:ilvl w:val="0"/>
          <w:numId w:val="30"/>
        </w:numPr>
        <w:rPr>
          <w:rFonts w:ascii="Calibri" w:eastAsia="Calibri" w:hAnsi="Calibri"/>
        </w:rPr>
      </w:pPr>
      <w:r w:rsidRPr="000A0D27">
        <w:rPr>
          <w:rFonts w:ascii="Calibri" w:eastAsia="Calibri" w:hAnsi="Calibri"/>
        </w:rPr>
        <w:t xml:space="preserve">Internal and external reporting is one of the compliance and assurance mechanisms that the Department can use to monitor the achievement of its governance objectives.  The </w:t>
      </w:r>
      <w:r w:rsidR="00C65EC7" w:rsidRPr="000A0D27">
        <w:rPr>
          <w:rFonts w:ascii="Calibri" w:eastAsia="Calibri" w:hAnsi="Calibri"/>
        </w:rPr>
        <w:lastRenderedPageBreak/>
        <w:t>D</w:t>
      </w:r>
      <w:r w:rsidR="00C65EC7">
        <w:rPr>
          <w:rFonts w:ascii="Calibri" w:eastAsia="Calibri" w:hAnsi="Calibri"/>
        </w:rPr>
        <w:t>EECD R</w:t>
      </w:r>
      <w:r w:rsidR="00C65EC7" w:rsidRPr="000A0D27">
        <w:rPr>
          <w:rFonts w:ascii="Calibri" w:eastAsia="Calibri" w:hAnsi="Calibri"/>
        </w:rPr>
        <w:t xml:space="preserve">eport </w:t>
      </w:r>
      <w:r w:rsidRPr="000A0D27">
        <w:rPr>
          <w:rFonts w:ascii="Calibri" w:eastAsia="Calibri" w:hAnsi="Calibri"/>
        </w:rPr>
        <w:t>noted other compliance and assurance mechanisms available to the Department to facilitate its goals.  These include clearly defined, communicated and utilised policies and procedures for compliance and assurance.  Quality assurance mechanisms</w:t>
      </w:r>
      <w:r w:rsidR="00C65EC7">
        <w:rPr>
          <w:rFonts w:ascii="Calibri" w:eastAsia="Calibri" w:hAnsi="Calibri"/>
        </w:rPr>
        <w:t>,</w:t>
      </w:r>
      <w:r w:rsidRPr="000A0D27">
        <w:rPr>
          <w:rFonts w:ascii="Calibri" w:eastAsia="Calibri" w:hAnsi="Calibri"/>
        </w:rPr>
        <w:t xml:space="preserve"> such as the Audit and Risk Management Committee and the Internal Procurement Unit</w:t>
      </w:r>
      <w:r w:rsidR="00C65EC7">
        <w:rPr>
          <w:rFonts w:ascii="Calibri" w:eastAsia="Calibri" w:hAnsi="Calibri"/>
        </w:rPr>
        <w:t>,</w:t>
      </w:r>
      <w:r w:rsidRPr="000A0D27">
        <w:rPr>
          <w:rFonts w:ascii="Calibri" w:eastAsia="Calibri" w:hAnsi="Calibri"/>
        </w:rPr>
        <w:t xml:space="preserve"> also help to ensure that the Department’s governance framework and its components are operating as intended.</w:t>
      </w:r>
    </w:p>
    <w:p w:rsidR="001556A0" w:rsidRPr="000A0D27" w:rsidRDefault="001556A0" w:rsidP="0027001D">
      <w:pPr>
        <w:pStyle w:val="CBPNum1"/>
        <w:numPr>
          <w:ilvl w:val="0"/>
          <w:numId w:val="30"/>
        </w:numPr>
        <w:rPr>
          <w:rFonts w:ascii="Calibri" w:eastAsia="Calibri" w:hAnsi="Calibri"/>
        </w:rPr>
      </w:pPr>
      <w:r w:rsidRPr="000A0D27">
        <w:rPr>
          <w:rFonts w:ascii="Calibri" w:eastAsia="Calibri" w:hAnsi="Calibri"/>
        </w:rPr>
        <w:t xml:space="preserve">The </w:t>
      </w:r>
      <w:r w:rsidR="00C65EC7" w:rsidRPr="000A0D27">
        <w:rPr>
          <w:rFonts w:ascii="Calibri" w:eastAsia="Calibri" w:hAnsi="Calibri"/>
        </w:rPr>
        <w:t>D</w:t>
      </w:r>
      <w:r w:rsidR="00C65EC7">
        <w:rPr>
          <w:rFonts w:ascii="Calibri" w:eastAsia="Calibri" w:hAnsi="Calibri"/>
        </w:rPr>
        <w:t>EECD R</w:t>
      </w:r>
      <w:r w:rsidR="00C65EC7" w:rsidRPr="000A0D27">
        <w:rPr>
          <w:rFonts w:ascii="Calibri" w:eastAsia="Calibri" w:hAnsi="Calibri"/>
        </w:rPr>
        <w:t xml:space="preserve">eport </w:t>
      </w:r>
      <w:r w:rsidRPr="000A0D27">
        <w:rPr>
          <w:rFonts w:ascii="Calibri" w:eastAsia="Calibri" w:hAnsi="Calibri"/>
        </w:rPr>
        <w:t xml:space="preserve">notes that it is important to observe that those compliance and assurance mechanisms needed to be supported by appropriate behaviours as determined by various standards such as the Code of Conduct, the Department’s </w:t>
      </w:r>
      <w:r w:rsidR="00D9590A">
        <w:rPr>
          <w:rFonts w:ascii="Calibri" w:eastAsia="Calibri" w:hAnsi="Calibri"/>
        </w:rPr>
        <w:t>CORE Values</w:t>
      </w:r>
      <w:r w:rsidRPr="000A0D27">
        <w:rPr>
          <w:rFonts w:ascii="Calibri" w:eastAsia="Calibri" w:hAnsi="Calibri"/>
        </w:rPr>
        <w:t xml:space="preserve"> and various legislative governance requirements around probity and risk.</w:t>
      </w:r>
    </w:p>
    <w:p w:rsidR="001556A0" w:rsidRPr="0030061C" w:rsidRDefault="001556A0" w:rsidP="0030061C">
      <w:pPr>
        <w:pStyle w:val="CBPNum1"/>
        <w:numPr>
          <w:ilvl w:val="0"/>
          <w:numId w:val="0"/>
        </w:numPr>
        <w:ind w:left="1277" w:hanging="709"/>
        <w:rPr>
          <w:rFonts w:ascii="Calibri" w:hAnsi="Calibri"/>
          <w:i/>
          <w:sz w:val="24"/>
          <w:szCs w:val="24"/>
        </w:rPr>
      </w:pPr>
      <w:r w:rsidRPr="0030061C">
        <w:rPr>
          <w:rFonts w:ascii="Calibri" w:hAnsi="Calibri"/>
          <w:i/>
          <w:sz w:val="24"/>
          <w:szCs w:val="24"/>
        </w:rPr>
        <w:t>Role clarity regarding people’s governance responsibilities and accountabilities</w:t>
      </w:r>
    </w:p>
    <w:p w:rsidR="001556A0" w:rsidRPr="000A0D27" w:rsidRDefault="001556A0" w:rsidP="0027001D">
      <w:pPr>
        <w:pStyle w:val="CBPNum1"/>
        <w:numPr>
          <w:ilvl w:val="0"/>
          <w:numId w:val="30"/>
        </w:numPr>
        <w:rPr>
          <w:rFonts w:ascii="Calibri" w:eastAsia="Calibri" w:hAnsi="Calibri"/>
        </w:rPr>
      </w:pPr>
      <w:r w:rsidRPr="000A0D27">
        <w:rPr>
          <w:rFonts w:ascii="Calibri" w:eastAsia="Calibri" w:hAnsi="Calibri"/>
        </w:rPr>
        <w:t xml:space="preserve">The </w:t>
      </w:r>
      <w:r w:rsidR="00C65EC7" w:rsidRPr="000A0D27">
        <w:rPr>
          <w:rFonts w:ascii="Calibri" w:eastAsia="Calibri" w:hAnsi="Calibri"/>
        </w:rPr>
        <w:t>D</w:t>
      </w:r>
      <w:r w:rsidR="00C65EC7">
        <w:rPr>
          <w:rFonts w:ascii="Calibri" w:eastAsia="Calibri" w:hAnsi="Calibri"/>
        </w:rPr>
        <w:t>EECD R</w:t>
      </w:r>
      <w:r w:rsidR="00C65EC7" w:rsidRPr="000A0D27">
        <w:rPr>
          <w:rFonts w:ascii="Calibri" w:eastAsia="Calibri" w:hAnsi="Calibri"/>
        </w:rPr>
        <w:t xml:space="preserve">eport </w:t>
      </w:r>
      <w:r w:rsidRPr="000A0D27">
        <w:rPr>
          <w:rFonts w:ascii="Calibri" w:eastAsia="Calibri" w:hAnsi="Calibri"/>
        </w:rPr>
        <w:t>noted that</w:t>
      </w:r>
      <w:r w:rsidRPr="000A0D27">
        <w:rPr>
          <w:rFonts w:ascii="Calibri" w:eastAsia="Calibri" w:hAnsi="Calibri"/>
          <w:i/>
        </w:rPr>
        <w:t xml:space="preserve"> 'accountability can only be achieved when there is clear and transparent understanding of roles and responsibilities, facilitated through a robust structure.  However a major theme underlying the findings of the DEECD report was that individuals at all levels of the Department were unclear of both their individual and shared governance accountabilities'.</w:t>
      </w:r>
      <w:r w:rsidRPr="000A0D27">
        <w:rPr>
          <w:rFonts w:ascii="Calibri" w:eastAsia="Calibri" w:hAnsi="Calibri"/>
        </w:rPr>
        <w:t xml:space="preserve">  </w:t>
      </w:r>
    </w:p>
    <w:p w:rsidR="00BD042E" w:rsidRPr="009D1771" w:rsidRDefault="00F6612C" w:rsidP="009D1771">
      <w:pPr>
        <w:pStyle w:val="JCMCS3"/>
        <w:ind w:left="568"/>
        <w:rPr>
          <w:rFonts w:ascii="Calibri" w:hAnsi="Calibri" w:cs="Arial"/>
          <w:i/>
          <w:sz w:val="24"/>
          <w:szCs w:val="24"/>
        </w:rPr>
      </w:pPr>
      <w:bookmarkStart w:id="65" w:name="_Toc423369055"/>
      <w:r w:rsidRPr="009D1771">
        <w:rPr>
          <w:rFonts w:ascii="Calibri" w:hAnsi="Calibri" w:cs="Arial"/>
          <w:i/>
          <w:sz w:val="24"/>
          <w:szCs w:val="24"/>
        </w:rPr>
        <w:t>An organisational redesign</w:t>
      </w:r>
      <w:bookmarkEnd w:id="65"/>
    </w:p>
    <w:p w:rsidR="00EA44A2" w:rsidRPr="000A0D27" w:rsidRDefault="00F6612C" w:rsidP="0027001D">
      <w:pPr>
        <w:pStyle w:val="CBPNum1"/>
        <w:numPr>
          <w:ilvl w:val="0"/>
          <w:numId w:val="30"/>
        </w:numPr>
        <w:rPr>
          <w:rFonts w:ascii="Calibri" w:hAnsi="Calibri"/>
        </w:rPr>
      </w:pPr>
      <w:r w:rsidRPr="000A0D27">
        <w:rPr>
          <w:rFonts w:ascii="Calibri" w:hAnsi="Calibri"/>
        </w:rPr>
        <w:t>In 2012,</w:t>
      </w:r>
      <w:r w:rsidR="00873169" w:rsidRPr="000A0D27">
        <w:rPr>
          <w:rFonts w:ascii="Calibri" w:hAnsi="Calibri"/>
        </w:rPr>
        <w:t xml:space="preserve"> an organisational redesign</w:t>
      </w:r>
      <w:r w:rsidR="00C65EC7">
        <w:rPr>
          <w:rFonts w:ascii="Calibri" w:hAnsi="Calibri"/>
        </w:rPr>
        <w:t xml:space="preserve"> was implemented at the now </w:t>
      </w:r>
      <w:r w:rsidRPr="000A0D27">
        <w:rPr>
          <w:rFonts w:ascii="Calibri" w:hAnsi="Calibri"/>
        </w:rPr>
        <w:t>D</w:t>
      </w:r>
      <w:r w:rsidR="008C70B4" w:rsidRPr="000A0D27">
        <w:rPr>
          <w:rFonts w:ascii="Calibri" w:hAnsi="Calibri"/>
        </w:rPr>
        <w:t xml:space="preserve">epartment of </w:t>
      </w:r>
      <w:r w:rsidRPr="000A0D27">
        <w:rPr>
          <w:rFonts w:ascii="Calibri" w:hAnsi="Calibri"/>
        </w:rPr>
        <w:t>E</w:t>
      </w:r>
      <w:r w:rsidR="008C70B4" w:rsidRPr="000A0D27">
        <w:rPr>
          <w:rFonts w:ascii="Calibri" w:hAnsi="Calibri"/>
        </w:rPr>
        <w:t xml:space="preserve">ducation and </w:t>
      </w:r>
      <w:r w:rsidRPr="000A0D27">
        <w:rPr>
          <w:rFonts w:ascii="Calibri" w:hAnsi="Calibri"/>
        </w:rPr>
        <w:t>T</w:t>
      </w:r>
      <w:r w:rsidR="008C70B4" w:rsidRPr="000A0D27">
        <w:rPr>
          <w:rFonts w:ascii="Calibri" w:hAnsi="Calibri"/>
        </w:rPr>
        <w:t>raining</w:t>
      </w:r>
      <w:r w:rsidRPr="000A0D27">
        <w:rPr>
          <w:rFonts w:ascii="Calibri" w:hAnsi="Calibri"/>
        </w:rPr>
        <w:t xml:space="preserve">. </w:t>
      </w:r>
    </w:p>
    <w:p w:rsidR="00873169" w:rsidRPr="000A0D27" w:rsidRDefault="00873169" w:rsidP="0027001D">
      <w:pPr>
        <w:pStyle w:val="CBPNum1"/>
        <w:numPr>
          <w:ilvl w:val="0"/>
          <w:numId w:val="30"/>
        </w:numPr>
        <w:rPr>
          <w:rFonts w:ascii="Calibri" w:hAnsi="Calibri"/>
        </w:rPr>
      </w:pPr>
      <w:r w:rsidRPr="000A0D27">
        <w:rPr>
          <w:rFonts w:ascii="Calibri" w:hAnsi="Calibri"/>
        </w:rPr>
        <w:t>The design was rolled out from January to late March 2012</w:t>
      </w:r>
      <w:r w:rsidR="004C7C28" w:rsidRPr="000A0D27">
        <w:rPr>
          <w:rFonts w:ascii="Calibri" w:hAnsi="Calibri"/>
        </w:rPr>
        <w:t>.</w:t>
      </w:r>
      <w:r w:rsidR="0027001D">
        <w:rPr>
          <w:rFonts w:ascii="Calibri" w:hAnsi="Calibri"/>
        </w:rPr>
        <w:t xml:space="preserve"> </w:t>
      </w:r>
      <w:r w:rsidRPr="000A0D27">
        <w:rPr>
          <w:rFonts w:ascii="Calibri" w:hAnsi="Calibri"/>
        </w:rPr>
        <w:t xml:space="preserve"> A new </w:t>
      </w:r>
      <w:r w:rsidR="00852295">
        <w:rPr>
          <w:rFonts w:ascii="Calibri" w:hAnsi="Calibri"/>
        </w:rPr>
        <w:t>Central Office</w:t>
      </w:r>
      <w:r w:rsidRPr="000A0D27">
        <w:rPr>
          <w:rFonts w:ascii="Calibri" w:hAnsi="Calibri"/>
        </w:rPr>
        <w:t xml:space="preserve"> macrostructure comprised four corporate support groups:</w:t>
      </w:r>
    </w:p>
    <w:p w:rsidR="00873169" w:rsidRPr="000A0D27" w:rsidRDefault="00873169" w:rsidP="0027001D">
      <w:pPr>
        <w:pStyle w:val="CBPNum2"/>
        <w:numPr>
          <w:ilvl w:val="1"/>
          <w:numId w:val="30"/>
        </w:numPr>
        <w:rPr>
          <w:rFonts w:ascii="Calibri" w:hAnsi="Calibri"/>
        </w:rPr>
      </w:pPr>
      <w:r w:rsidRPr="000A0D27">
        <w:rPr>
          <w:rFonts w:ascii="Calibri" w:hAnsi="Calibri"/>
        </w:rPr>
        <w:t>the Strategy and Review Group</w:t>
      </w:r>
      <w:r w:rsidR="004C7C28" w:rsidRPr="000A0D27">
        <w:rPr>
          <w:rFonts w:ascii="Calibri" w:hAnsi="Calibri"/>
        </w:rPr>
        <w:t>;</w:t>
      </w:r>
      <w:r w:rsidRPr="000A0D27">
        <w:rPr>
          <w:rFonts w:ascii="Calibri" w:hAnsi="Calibri"/>
        </w:rPr>
        <w:t xml:space="preserve"> </w:t>
      </w:r>
    </w:p>
    <w:p w:rsidR="00873169" w:rsidRPr="000A0D27" w:rsidRDefault="00873169" w:rsidP="0027001D">
      <w:pPr>
        <w:pStyle w:val="CBPNum2"/>
        <w:numPr>
          <w:ilvl w:val="1"/>
          <w:numId w:val="30"/>
        </w:numPr>
        <w:rPr>
          <w:rFonts w:ascii="Calibri" w:hAnsi="Calibri"/>
        </w:rPr>
      </w:pPr>
      <w:r w:rsidRPr="000A0D27">
        <w:rPr>
          <w:rFonts w:ascii="Calibri" w:hAnsi="Calibri"/>
        </w:rPr>
        <w:t>the Regional Support Group</w:t>
      </w:r>
      <w:r w:rsidR="004C7C28" w:rsidRPr="000A0D27">
        <w:rPr>
          <w:rFonts w:ascii="Calibri" w:hAnsi="Calibri"/>
        </w:rPr>
        <w:t>;</w:t>
      </w:r>
    </w:p>
    <w:p w:rsidR="00873169" w:rsidRPr="000A0D27" w:rsidRDefault="00873169" w:rsidP="0027001D">
      <w:pPr>
        <w:pStyle w:val="CBPNum2"/>
        <w:numPr>
          <w:ilvl w:val="1"/>
          <w:numId w:val="30"/>
        </w:numPr>
        <w:rPr>
          <w:rFonts w:ascii="Calibri" w:hAnsi="Calibri"/>
        </w:rPr>
      </w:pPr>
      <w:r w:rsidRPr="000A0D27">
        <w:rPr>
          <w:rFonts w:ascii="Calibri" w:hAnsi="Calibri"/>
        </w:rPr>
        <w:t>the Infrastructure and Finance Services Group</w:t>
      </w:r>
      <w:r w:rsidR="004C7C28" w:rsidRPr="000A0D27">
        <w:rPr>
          <w:rFonts w:ascii="Calibri" w:hAnsi="Calibri"/>
        </w:rPr>
        <w:t>;</w:t>
      </w:r>
      <w:r w:rsidRPr="000A0D27">
        <w:rPr>
          <w:rFonts w:ascii="Calibri" w:hAnsi="Calibri"/>
        </w:rPr>
        <w:t xml:space="preserve"> and </w:t>
      </w:r>
    </w:p>
    <w:p w:rsidR="00643979" w:rsidRPr="000A0D27" w:rsidRDefault="00873169" w:rsidP="0027001D">
      <w:pPr>
        <w:pStyle w:val="CBPNum2"/>
        <w:numPr>
          <w:ilvl w:val="1"/>
          <w:numId w:val="30"/>
        </w:numPr>
        <w:rPr>
          <w:rFonts w:ascii="Calibri" w:hAnsi="Calibri"/>
        </w:rPr>
      </w:pPr>
      <w:proofErr w:type="gramStart"/>
      <w:r w:rsidRPr="000A0D27">
        <w:rPr>
          <w:rFonts w:ascii="Calibri" w:hAnsi="Calibri"/>
        </w:rPr>
        <w:t>the</w:t>
      </w:r>
      <w:proofErr w:type="gramEnd"/>
      <w:r w:rsidRPr="000A0D27">
        <w:rPr>
          <w:rFonts w:ascii="Calibri" w:hAnsi="Calibri"/>
        </w:rPr>
        <w:t xml:space="preserve"> People and Executive Services Group.</w:t>
      </w:r>
    </w:p>
    <w:p w:rsidR="00873169" w:rsidRPr="000A0D27" w:rsidRDefault="00873169" w:rsidP="0027001D">
      <w:pPr>
        <w:pStyle w:val="CBPNum1"/>
        <w:numPr>
          <w:ilvl w:val="0"/>
          <w:numId w:val="30"/>
        </w:numPr>
        <w:rPr>
          <w:rFonts w:ascii="Calibri" w:hAnsi="Calibri"/>
        </w:rPr>
      </w:pPr>
      <w:r w:rsidRPr="000A0D27">
        <w:rPr>
          <w:rFonts w:ascii="Calibri" w:hAnsi="Calibri"/>
        </w:rPr>
        <w:t>These groups sat across three operational groups</w:t>
      </w:r>
      <w:r w:rsidR="004C7C28" w:rsidRPr="000A0D27">
        <w:rPr>
          <w:rFonts w:ascii="Calibri" w:hAnsi="Calibri"/>
        </w:rPr>
        <w:t>:</w:t>
      </w:r>
      <w:r w:rsidRPr="000A0D27">
        <w:rPr>
          <w:rFonts w:ascii="Calibri" w:hAnsi="Calibri"/>
        </w:rPr>
        <w:t xml:space="preserve"> the </w:t>
      </w:r>
      <w:proofErr w:type="gramStart"/>
      <w:r w:rsidRPr="000A0D27">
        <w:rPr>
          <w:rFonts w:ascii="Calibri" w:hAnsi="Calibri"/>
        </w:rPr>
        <w:t>Early</w:t>
      </w:r>
      <w:proofErr w:type="gramEnd"/>
      <w:r w:rsidRPr="000A0D27">
        <w:rPr>
          <w:rFonts w:ascii="Calibri" w:hAnsi="Calibri"/>
        </w:rPr>
        <w:t xml:space="preserve"> childhood Development Group, the School Education Group and the Higher Education and Skills Group</w:t>
      </w:r>
      <w:r w:rsidR="004C7C28" w:rsidRPr="000A0D27">
        <w:rPr>
          <w:rFonts w:ascii="Calibri" w:hAnsi="Calibri"/>
        </w:rPr>
        <w:t>.</w:t>
      </w:r>
    </w:p>
    <w:p w:rsidR="00873169" w:rsidRPr="000A0D27" w:rsidRDefault="00873169" w:rsidP="0027001D">
      <w:pPr>
        <w:pStyle w:val="CBPNum1"/>
        <w:numPr>
          <w:ilvl w:val="0"/>
          <w:numId w:val="30"/>
        </w:numPr>
        <w:rPr>
          <w:rFonts w:ascii="Calibri" w:hAnsi="Calibri"/>
        </w:rPr>
      </w:pPr>
      <w:r w:rsidRPr="000A0D27">
        <w:rPr>
          <w:rFonts w:ascii="Calibri" w:hAnsi="Calibri"/>
        </w:rPr>
        <w:t xml:space="preserve">As a first stage, recruitment for new Deputy Secretaries for the new </w:t>
      </w:r>
      <w:r w:rsidR="00B65179" w:rsidRPr="000A0D27">
        <w:rPr>
          <w:rFonts w:ascii="Calibri" w:hAnsi="Calibri"/>
        </w:rPr>
        <w:t>C</w:t>
      </w:r>
      <w:r w:rsidRPr="000A0D27">
        <w:rPr>
          <w:rFonts w:ascii="Calibri" w:hAnsi="Calibri"/>
        </w:rPr>
        <w:t xml:space="preserve">entral </w:t>
      </w:r>
      <w:r w:rsidR="00B65179" w:rsidRPr="000A0D27">
        <w:rPr>
          <w:rFonts w:ascii="Calibri" w:hAnsi="Calibri"/>
        </w:rPr>
        <w:t>O</w:t>
      </w:r>
      <w:r w:rsidRPr="000A0D27">
        <w:rPr>
          <w:rFonts w:ascii="Calibri" w:hAnsi="Calibri"/>
        </w:rPr>
        <w:t xml:space="preserve">ffice macrostructure commenced.  The recruitment process conducted by Richard Bolt for Executive Board positions resulted primarily in recruitment of senior leadership staff from outside the Department.  This contrasted with a previous culture of </w:t>
      </w:r>
      <w:r w:rsidR="004C7C28" w:rsidRPr="000A0D27">
        <w:rPr>
          <w:rFonts w:ascii="Calibri" w:hAnsi="Calibri"/>
        </w:rPr>
        <w:t xml:space="preserve">the Department's </w:t>
      </w:r>
      <w:r w:rsidRPr="000A0D27">
        <w:rPr>
          <w:rFonts w:ascii="Calibri" w:hAnsi="Calibri"/>
        </w:rPr>
        <w:t>leadership</w:t>
      </w:r>
      <w:r w:rsidR="00B65179" w:rsidRPr="000A0D27">
        <w:rPr>
          <w:rFonts w:ascii="Calibri" w:hAnsi="Calibri"/>
        </w:rPr>
        <w:t>,</w:t>
      </w:r>
      <w:r w:rsidRPr="000A0D27">
        <w:rPr>
          <w:rFonts w:ascii="Calibri" w:hAnsi="Calibri"/>
        </w:rPr>
        <w:t xml:space="preserve"> whose roots lay in schools rather than in the public service</w:t>
      </w:r>
      <w:r w:rsidR="00B65179" w:rsidRPr="000A0D27">
        <w:rPr>
          <w:rFonts w:ascii="Calibri" w:hAnsi="Calibri"/>
        </w:rPr>
        <w:t>,</w:t>
      </w:r>
      <w:r w:rsidRPr="000A0D27">
        <w:rPr>
          <w:rFonts w:ascii="Calibri" w:hAnsi="Calibri"/>
        </w:rPr>
        <w:t xml:space="preserve"> and injected a more impartial and robust layer of management in the </w:t>
      </w:r>
      <w:r w:rsidR="00B65179" w:rsidRPr="000A0D27">
        <w:rPr>
          <w:rFonts w:ascii="Calibri" w:hAnsi="Calibri"/>
        </w:rPr>
        <w:t>C</w:t>
      </w:r>
      <w:r w:rsidRPr="000A0D27">
        <w:rPr>
          <w:rFonts w:ascii="Calibri" w:hAnsi="Calibri"/>
        </w:rPr>
        <w:t xml:space="preserve">orporate </w:t>
      </w:r>
      <w:r w:rsidR="00B65179" w:rsidRPr="000A0D27">
        <w:rPr>
          <w:rFonts w:ascii="Calibri" w:hAnsi="Calibri"/>
        </w:rPr>
        <w:t>O</w:t>
      </w:r>
      <w:r w:rsidRPr="000A0D27">
        <w:rPr>
          <w:rFonts w:ascii="Calibri" w:hAnsi="Calibri"/>
        </w:rPr>
        <w:t>ffice.</w:t>
      </w:r>
    </w:p>
    <w:p w:rsidR="0004416A" w:rsidRPr="000A0D27" w:rsidRDefault="007C17E1" w:rsidP="0027001D">
      <w:pPr>
        <w:pStyle w:val="CBPNum1"/>
        <w:numPr>
          <w:ilvl w:val="0"/>
          <w:numId w:val="30"/>
        </w:numPr>
        <w:rPr>
          <w:rFonts w:ascii="Calibri" w:hAnsi="Calibri"/>
        </w:rPr>
      </w:pPr>
      <w:r w:rsidRPr="000A0D27">
        <w:rPr>
          <w:rFonts w:ascii="Calibri" w:hAnsi="Calibri"/>
        </w:rPr>
        <w:t xml:space="preserve">Key considerations </w:t>
      </w:r>
      <w:r w:rsidR="0063771B" w:rsidRPr="000A0D27">
        <w:rPr>
          <w:rFonts w:ascii="Calibri" w:hAnsi="Calibri"/>
        </w:rPr>
        <w:t>impl</w:t>
      </w:r>
      <w:r w:rsidRPr="000A0D27">
        <w:rPr>
          <w:rFonts w:ascii="Calibri" w:hAnsi="Calibri"/>
        </w:rPr>
        <w:t>emented through this new structure included:</w:t>
      </w:r>
    </w:p>
    <w:p w:rsidR="0063771B" w:rsidRPr="000A0D27" w:rsidRDefault="0063771B" w:rsidP="0027001D">
      <w:pPr>
        <w:pStyle w:val="CBPNum2"/>
        <w:numPr>
          <w:ilvl w:val="1"/>
          <w:numId w:val="30"/>
        </w:numPr>
        <w:rPr>
          <w:rFonts w:ascii="Calibri" w:hAnsi="Calibri"/>
        </w:rPr>
      </w:pPr>
      <w:r w:rsidRPr="000A0D27">
        <w:rPr>
          <w:rFonts w:ascii="Calibri" w:hAnsi="Calibri"/>
        </w:rPr>
        <w:t>keeping audit and risk functions segregated from finance functions</w:t>
      </w:r>
      <w:r w:rsidR="0004416A" w:rsidRPr="000A0D27">
        <w:rPr>
          <w:rFonts w:ascii="Calibri" w:hAnsi="Calibri"/>
        </w:rPr>
        <w:t>;</w:t>
      </w:r>
    </w:p>
    <w:p w:rsidR="0004416A" w:rsidRPr="000A0D27" w:rsidRDefault="0004416A" w:rsidP="0027001D">
      <w:pPr>
        <w:pStyle w:val="CBPNum2"/>
        <w:numPr>
          <w:ilvl w:val="1"/>
          <w:numId w:val="30"/>
        </w:numPr>
        <w:rPr>
          <w:rFonts w:ascii="Calibri" w:hAnsi="Calibri"/>
        </w:rPr>
      </w:pPr>
      <w:r w:rsidRPr="000A0D27">
        <w:rPr>
          <w:rFonts w:ascii="Calibri" w:hAnsi="Calibri"/>
        </w:rPr>
        <w:t>greater focu</w:t>
      </w:r>
      <w:r w:rsidR="005863B4" w:rsidRPr="000A0D27">
        <w:rPr>
          <w:rFonts w:ascii="Calibri" w:hAnsi="Calibri"/>
        </w:rPr>
        <w:t>s on organisational capability and human resource management;</w:t>
      </w:r>
    </w:p>
    <w:p w:rsidR="00873169" w:rsidRPr="000A0D27" w:rsidRDefault="00873169" w:rsidP="0027001D">
      <w:pPr>
        <w:pStyle w:val="CBPNum1"/>
        <w:numPr>
          <w:ilvl w:val="0"/>
          <w:numId w:val="30"/>
        </w:numPr>
        <w:rPr>
          <w:rFonts w:ascii="Calibri" w:hAnsi="Calibri"/>
        </w:rPr>
      </w:pPr>
      <w:r w:rsidRPr="000A0D27">
        <w:rPr>
          <w:rFonts w:ascii="Calibri" w:hAnsi="Calibri"/>
        </w:rPr>
        <w:t>The new corporate structure commenced on 26 March 2012</w:t>
      </w:r>
      <w:r w:rsidR="00A60B10" w:rsidRPr="000A0D27">
        <w:rPr>
          <w:rFonts w:ascii="Calibri" w:hAnsi="Calibri"/>
        </w:rPr>
        <w:t>.</w:t>
      </w:r>
    </w:p>
    <w:p w:rsidR="00873169" w:rsidRPr="000A0D27" w:rsidRDefault="00873169" w:rsidP="0027001D">
      <w:pPr>
        <w:pStyle w:val="CBPNum1"/>
        <w:numPr>
          <w:ilvl w:val="0"/>
          <w:numId w:val="30"/>
        </w:numPr>
        <w:rPr>
          <w:rFonts w:ascii="Calibri" w:hAnsi="Calibri"/>
        </w:rPr>
      </w:pPr>
      <w:r w:rsidRPr="000A0D27">
        <w:rPr>
          <w:rFonts w:ascii="Calibri" w:hAnsi="Calibri"/>
        </w:rPr>
        <w:lastRenderedPageBreak/>
        <w:t>Concurrent with the changes to the Department’s corporate structure in late 2011/2012, work was undertaken to redesign the Department’s regional model.</w:t>
      </w:r>
      <w:r w:rsidR="001A7B89" w:rsidRPr="000A0D27">
        <w:rPr>
          <w:rFonts w:ascii="Calibri" w:hAnsi="Calibri"/>
        </w:rPr>
        <w:t xml:space="preserve">  </w:t>
      </w:r>
    </w:p>
    <w:p w:rsidR="00873169" w:rsidRPr="000A0D27" w:rsidRDefault="00873169" w:rsidP="0027001D">
      <w:pPr>
        <w:pStyle w:val="CBPNum1"/>
        <w:numPr>
          <w:ilvl w:val="0"/>
          <w:numId w:val="30"/>
        </w:numPr>
        <w:rPr>
          <w:rFonts w:ascii="Calibri" w:hAnsi="Calibri"/>
        </w:rPr>
      </w:pPr>
      <w:r w:rsidRPr="000A0D27">
        <w:rPr>
          <w:rFonts w:ascii="Calibri" w:hAnsi="Calibri"/>
        </w:rPr>
        <w:t>The initial organisational redesign timeline projected that the proposed regional designs would be formalised and announced for formal consultation in March 2012</w:t>
      </w:r>
      <w:r w:rsidR="00A60B10" w:rsidRPr="000A0D27">
        <w:rPr>
          <w:rFonts w:ascii="Calibri" w:hAnsi="Calibri"/>
        </w:rPr>
        <w:t>.</w:t>
      </w:r>
      <w:r w:rsidRPr="000A0D27">
        <w:rPr>
          <w:rFonts w:ascii="Calibri" w:hAnsi="Calibri"/>
        </w:rPr>
        <w:t xml:space="preserve"> However, the process was incorporated into a broader organisational-wide restructure, the formal process for which began in August 2012 and ultimately took effect from 1 January 2013.</w:t>
      </w:r>
    </w:p>
    <w:p w:rsidR="00873169" w:rsidRPr="000A0D27" w:rsidRDefault="00873169" w:rsidP="0027001D">
      <w:pPr>
        <w:pStyle w:val="CBPNum1"/>
        <w:numPr>
          <w:ilvl w:val="0"/>
          <w:numId w:val="30"/>
        </w:numPr>
        <w:rPr>
          <w:rFonts w:ascii="Calibri" w:hAnsi="Calibri"/>
        </w:rPr>
      </w:pPr>
      <w:r w:rsidRPr="000A0D27">
        <w:rPr>
          <w:rFonts w:ascii="Calibri" w:hAnsi="Calibri"/>
        </w:rPr>
        <w:t xml:space="preserve">The rationale for the </w:t>
      </w:r>
      <w:r w:rsidR="00942BBE" w:rsidRPr="000A0D27">
        <w:rPr>
          <w:rFonts w:ascii="Calibri" w:hAnsi="Calibri"/>
        </w:rPr>
        <w:t xml:space="preserve">Department’s </w:t>
      </w:r>
      <w:r w:rsidRPr="000A0D27">
        <w:rPr>
          <w:rFonts w:ascii="Calibri" w:hAnsi="Calibri"/>
        </w:rPr>
        <w:t>restructure was two-fold.  The first reason related to the Victorian Government’s Sustainable Government Initiative (</w:t>
      </w:r>
      <w:r w:rsidRPr="000A0D27">
        <w:rPr>
          <w:rFonts w:ascii="Calibri" w:hAnsi="Calibri"/>
          <w:b/>
        </w:rPr>
        <w:t>SGI</w:t>
      </w:r>
      <w:r w:rsidRPr="000A0D27">
        <w:rPr>
          <w:rFonts w:ascii="Calibri" w:hAnsi="Calibri"/>
        </w:rPr>
        <w:t xml:space="preserve">) workforce reduction, whereby the </w:t>
      </w:r>
      <w:r w:rsidR="00942BBE" w:rsidRPr="000A0D27">
        <w:rPr>
          <w:rFonts w:ascii="Calibri" w:hAnsi="Calibri"/>
        </w:rPr>
        <w:t xml:space="preserve">Department </w:t>
      </w:r>
      <w:r w:rsidRPr="000A0D27">
        <w:rPr>
          <w:rFonts w:ascii="Calibri" w:hAnsi="Calibri"/>
        </w:rPr>
        <w:t>was required to reduce the size of its workforce by approximately 400 Full-Time Equivalent (</w:t>
      </w:r>
      <w:r w:rsidRPr="000A0D27">
        <w:rPr>
          <w:rFonts w:ascii="Calibri" w:hAnsi="Calibri"/>
          <w:b/>
        </w:rPr>
        <w:t>FTE</w:t>
      </w:r>
      <w:r w:rsidRPr="000A0D27">
        <w:rPr>
          <w:rFonts w:ascii="Calibri" w:hAnsi="Calibri"/>
        </w:rPr>
        <w:t>) employees</w:t>
      </w:r>
      <w:r w:rsidR="009E07A5" w:rsidRPr="000A0D27">
        <w:rPr>
          <w:rFonts w:ascii="Calibri" w:hAnsi="Calibri"/>
        </w:rPr>
        <w:t xml:space="preserve"> through the implementation of a </w:t>
      </w:r>
      <w:r w:rsidR="00662DE1" w:rsidRPr="000A0D27">
        <w:rPr>
          <w:rFonts w:ascii="Calibri" w:hAnsi="Calibri"/>
        </w:rPr>
        <w:t>voluntary early retirement scheme.</w:t>
      </w:r>
    </w:p>
    <w:p w:rsidR="00662DE1" w:rsidRDefault="00873169" w:rsidP="0027001D">
      <w:pPr>
        <w:pStyle w:val="CBPNum1"/>
        <w:numPr>
          <w:ilvl w:val="0"/>
          <w:numId w:val="30"/>
        </w:numPr>
        <w:rPr>
          <w:rFonts w:ascii="Calibri" w:hAnsi="Calibri"/>
        </w:rPr>
      </w:pPr>
      <w:r w:rsidRPr="000A0D27">
        <w:rPr>
          <w:rFonts w:ascii="Calibri" w:hAnsi="Calibri"/>
        </w:rPr>
        <w:t xml:space="preserve">The second reason related to a decision of the </w:t>
      </w:r>
      <w:r w:rsidR="00942BBE" w:rsidRPr="000A0D27">
        <w:rPr>
          <w:rFonts w:ascii="Calibri" w:hAnsi="Calibri"/>
        </w:rPr>
        <w:t xml:space="preserve">Department </w:t>
      </w:r>
      <w:r w:rsidRPr="000A0D27">
        <w:rPr>
          <w:rFonts w:ascii="Calibri" w:hAnsi="Calibri"/>
        </w:rPr>
        <w:t>to</w:t>
      </w:r>
      <w:r w:rsidR="00E85052" w:rsidRPr="000A0D27">
        <w:rPr>
          <w:rFonts w:ascii="Calibri" w:hAnsi="Calibri"/>
        </w:rPr>
        <w:t>,</w:t>
      </w:r>
      <w:r w:rsidRPr="000A0D27">
        <w:rPr>
          <w:rFonts w:ascii="Calibri" w:hAnsi="Calibri"/>
        </w:rPr>
        <w:t xml:space="preserve"> at the same time, renew, restructure and realign many of its existing functions, to achieve large and comprehensive improvements in outcomes for Victoria’s children, learners, families, businesses and services, through the better use of existing and available resources</w:t>
      </w:r>
      <w:r w:rsidR="00662DE1" w:rsidRPr="000A0D27">
        <w:rPr>
          <w:rFonts w:ascii="Calibri" w:hAnsi="Calibri"/>
        </w:rPr>
        <w:t xml:space="preserve"> under the new macro structure.</w:t>
      </w:r>
    </w:p>
    <w:p w:rsidR="002622C7" w:rsidRPr="00C65EC7" w:rsidRDefault="002622C7" w:rsidP="0027001D">
      <w:pPr>
        <w:pStyle w:val="CBPNum1"/>
        <w:numPr>
          <w:ilvl w:val="0"/>
          <w:numId w:val="30"/>
        </w:numPr>
        <w:rPr>
          <w:rFonts w:ascii="Calibri" w:hAnsi="Calibri"/>
        </w:rPr>
      </w:pPr>
      <w:r w:rsidRPr="00C65EC7">
        <w:rPr>
          <w:rFonts w:ascii="Calibri" w:hAnsi="Calibri"/>
        </w:rPr>
        <w:t>The impact on the Department’s workforce during this period was not insignificant.  In addition to the 400 FTE reduction, the Department had to reduce its regional staffing from around 1,829 FTE to 842 FTE overall as a result of the cumulative effect of changes in funding for regional support since 2010/2011.  Accordingly, the total impact on the Department’s VPS workforce was approximately 560 FTE during these years.</w:t>
      </w:r>
    </w:p>
    <w:p w:rsidR="00873169" w:rsidRPr="000A0D27" w:rsidRDefault="00662DE1" w:rsidP="0027001D">
      <w:pPr>
        <w:pStyle w:val="CBPNum1"/>
        <w:numPr>
          <w:ilvl w:val="0"/>
          <w:numId w:val="30"/>
        </w:numPr>
        <w:rPr>
          <w:rFonts w:ascii="Calibri" w:hAnsi="Calibri"/>
        </w:rPr>
      </w:pPr>
      <w:r w:rsidRPr="000A0D27">
        <w:rPr>
          <w:rFonts w:ascii="Calibri" w:hAnsi="Calibri"/>
        </w:rPr>
        <w:t xml:space="preserve">Detailed planning </w:t>
      </w:r>
      <w:r w:rsidR="00EA6187" w:rsidRPr="000A0D27">
        <w:rPr>
          <w:rFonts w:ascii="Calibri" w:hAnsi="Calibri"/>
        </w:rPr>
        <w:t xml:space="preserve">for </w:t>
      </w:r>
      <w:r w:rsidR="003A17EB">
        <w:rPr>
          <w:rFonts w:ascii="Calibri" w:hAnsi="Calibri"/>
        </w:rPr>
        <w:t>the</w:t>
      </w:r>
      <w:r w:rsidR="00EA6187" w:rsidRPr="000A0D27">
        <w:rPr>
          <w:rFonts w:ascii="Calibri" w:hAnsi="Calibri"/>
        </w:rPr>
        <w:t xml:space="preserve"> restructure was undertaken during the first half of 2012 supported by KPMG.</w:t>
      </w:r>
    </w:p>
    <w:p w:rsidR="00873169" w:rsidRPr="000A0D27" w:rsidRDefault="00873169" w:rsidP="0027001D">
      <w:pPr>
        <w:pStyle w:val="CBPNum1"/>
        <w:numPr>
          <w:ilvl w:val="0"/>
          <w:numId w:val="30"/>
        </w:numPr>
        <w:rPr>
          <w:rFonts w:ascii="Calibri" w:hAnsi="Calibri"/>
        </w:rPr>
      </w:pPr>
      <w:r w:rsidRPr="000A0D27">
        <w:rPr>
          <w:rFonts w:ascii="Calibri" w:hAnsi="Calibri"/>
        </w:rPr>
        <w:t xml:space="preserve">Commencing in August 2012, the </w:t>
      </w:r>
      <w:r w:rsidR="00942BBE" w:rsidRPr="000A0D27">
        <w:rPr>
          <w:rFonts w:ascii="Calibri" w:hAnsi="Calibri"/>
        </w:rPr>
        <w:t xml:space="preserve">Department </w:t>
      </w:r>
      <w:r w:rsidRPr="000A0D27">
        <w:rPr>
          <w:rFonts w:ascii="Calibri" w:hAnsi="Calibri"/>
        </w:rPr>
        <w:t xml:space="preserve">engaged in a formal consultation process with </w:t>
      </w:r>
      <w:r w:rsidR="00942BBE" w:rsidRPr="000A0D27">
        <w:rPr>
          <w:rFonts w:ascii="Calibri" w:hAnsi="Calibri"/>
        </w:rPr>
        <w:t xml:space="preserve">Departmental </w:t>
      </w:r>
      <w:r w:rsidRPr="000A0D27">
        <w:rPr>
          <w:rFonts w:ascii="Calibri" w:hAnsi="Calibri"/>
        </w:rPr>
        <w:t xml:space="preserve">employees and relevant unions.  To assist in this consultation process, a high level document entitled </w:t>
      </w:r>
      <w:r w:rsidR="00942BBE" w:rsidRPr="000A0D27">
        <w:rPr>
          <w:rFonts w:ascii="Calibri" w:hAnsi="Calibri"/>
        </w:rPr>
        <w:t>‘</w:t>
      </w:r>
      <w:r w:rsidRPr="000A0D27">
        <w:rPr>
          <w:rFonts w:ascii="Calibri" w:hAnsi="Calibri"/>
          <w:i/>
        </w:rPr>
        <w:t>Proposed changes to DEECD functions and regional model: Document prepared for staff discussion, 5 July 2012</w:t>
      </w:r>
      <w:r w:rsidR="00942BBE" w:rsidRPr="000A0D27">
        <w:rPr>
          <w:rFonts w:ascii="Calibri" w:hAnsi="Calibri"/>
        </w:rPr>
        <w:t>’</w:t>
      </w:r>
      <w:r w:rsidRPr="000A0D27">
        <w:rPr>
          <w:rFonts w:ascii="Calibri" w:hAnsi="Calibri"/>
        </w:rPr>
        <w:t>, was developed and di</w:t>
      </w:r>
      <w:r w:rsidR="00E85052" w:rsidRPr="000A0D27">
        <w:rPr>
          <w:rFonts w:ascii="Calibri" w:hAnsi="Calibri"/>
        </w:rPr>
        <w:t xml:space="preserve">stributed or </w:t>
      </w:r>
      <w:r w:rsidRPr="000A0D27">
        <w:rPr>
          <w:rFonts w:ascii="Calibri" w:hAnsi="Calibri"/>
        </w:rPr>
        <w:t xml:space="preserve">made available to all staff and relevant unions.    </w:t>
      </w:r>
    </w:p>
    <w:p w:rsidR="00873169" w:rsidRPr="000A0D27" w:rsidRDefault="00873169" w:rsidP="0027001D">
      <w:pPr>
        <w:pStyle w:val="CBPNum1"/>
        <w:numPr>
          <w:ilvl w:val="0"/>
          <w:numId w:val="30"/>
        </w:numPr>
        <w:rPr>
          <w:rFonts w:ascii="Calibri" w:hAnsi="Calibri"/>
        </w:rPr>
      </w:pPr>
      <w:r w:rsidRPr="000A0D27">
        <w:rPr>
          <w:rFonts w:ascii="Calibri" w:hAnsi="Calibri"/>
        </w:rPr>
        <w:t xml:space="preserve">This document outlined the rationale for the </w:t>
      </w:r>
      <w:r w:rsidR="00D47E47">
        <w:rPr>
          <w:rFonts w:ascii="Calibri" w:hAnsi="Calibri"/>
        </w:rPr>
        <w:t xml:space="preserve">regional </w:t>
      </w:r>
      <w:r w:rsidRPr="000A0D27">
        <w:rPr>
          <w:rFonts w:ascii="Calibri" w:hAnsi="Calibri"/>
        </w:rPr>
        <w:t>organisational redesign, including the following strategic goals:</w:t>
      </w:r>
    </w:p>
    <w:p w:rsidR="00873169" w:rsidRPr="000A0D27" w:rsidRDefault="00873169" w:rsidP="0027001D">
      <w:pPr>
        <w:pStyle w:val="CBPNum2"/>
        <w:numPr>
          <w:ilvl w:val="1"/>
          <w:numId w:val="30"/>
        </w:numPr>
        <w:rPr>
          <w:rFonts w:ascii="Calibri" w:hAnsi="Calibri"/>
        </w:rPr>
      </w:pPr>
      <w:r w:rsidRPr="000A0D27">
        <w:rPr>
          <w:rFonts w:ascii="Calibri" w:hAnsi="Calibri"/>
        </w:rPr>
        <w:t>ensuring services are more cost effective;</w:t>
      </w:r>
    </w:p>
    <w:p w:rsidR="00873169" w:rsidRPr="000A0D27" w:rsidRDefault="00873169" w:rsidP="0027001D">
      <w:pPr>
        <w:pStyle w:val="CBPNum2"/>
        <w:numPr>
          <w:ilvl w:val="1"/>
          <w:numId w:val="30"/>
        </w:numPr>
        <w:rPr>
          <w:rFonts w:ascii="Calibri" w:hAnsi="Calibri"/>
        </w:rPr>
      </w:pPr>
      <w:r w:rsidRPr="000A0D27">
        <w:rPr>
          <w:rFonts w:ascii="Calibri" w:hAnsi="Calibri"/>
        </w:rPr>
        <w:t>improving the level of service in some areas;</w:t>
      </w:r>
    </w:p>
    <w:p w:rsidR="00873169" w:rsidRPr="000A0D27" w:rsidRDefault="00873169" w:rsidP="0027001D">
      <w:pPr>
        <w:pStyle w:val="CBPNum2"/>
        <w:numPr>
          <w:ilvl w:val="1"/>
          <w:numId w:val="30"/>
        </w:numPr>
        <w:rPr>
          <w:rFonts w:ascii="Calibri" w:hAnsi="Calibri"/>
        </w:rPr>
      </w:pPr>
      <w:r w:rsidRPr="000A0D27">
        <w:rPr>
          <w:rFonts w:ascii="Calibri" w:hAnsi="Calibri"/>
        </w:rPr>
        <w:t>ceasing duplicated or inefficient functions; and</w:t>
      </w:r>
    </w:p>
    <w:p w:rsidR="00873169" w:rsidRPr="000A0D27" w:rsidRDefault="00873169" w:rsidP="0027001D">
      <w:pPr>
        <w:pStyle w:val="CBPNum2"/>
        <w:numPr>
          <w:ilvl w:val="1"/>
          <w:numId w:val="30"/>
        </w:numPr>
        <w:rPr>
          <w:rFonts w:ascii="Calibri" w:hAnsi="Calibri"/>
        </w:rPr>
      </w:pPr>
      <w:proofErr w:type="gramStart"/>
      <w:r w:rsidRPr="000A0D27">
        <w:rPr>
          <w:rFonts w:ascii="Calibri" w:hAnsi="Calibri"/>
        </w:rPr>
        <w:t>consolidation</w:t>
      </w:r>
      <w:proofErr w:type="gramEnd"/>
      <w:r w:rsidRPr="000A0D27">
        <w:rPr>
          <w:rFonts w:ascii="Calibri" w:hAnsi="Calibri"/>
        </w:rPr>
        <w:t xml:space="preserve"> of functions where this will produce savings and align with strategy.</w:t>
      </w:r>
    </w:p>
    <w:p w:rsidR="00873169" w:rsidRPr="000A0D27" w:rsidRDefault="00873169" w:rsidP="0027001D">
      <w:pPr>
        <w:pStyle w:val="CBPNum1"/>
        <w:numPr>
          <w:ilvl w:val="0"/>
          <w:numId w:val="30"/>
        </w:numPr>
        <w:rPr>
          <w:rFonts w:ascii="Calibri" w:hAnsi="Calibri"/>
        </w:rPr>
      </w:pPr>
      <w:r w:rsidRPr="000A0D27">
        <w:rPr>
          <w:rFonts w:ascii="Calibri" w:hAnsi="Calibri"/>
        </w:rPr>
        <w:t xml:space="preserve">From a regional perspective, the new regional design consolidated nine regions supported by two central Divisions, Regional Support and Emergency Management, into four regions which reported to a dedicated Deputy Secretary, Regional Support Group to increase accountability to, and strategic alignment with, the centre.  </w:t>
      </w:r>
    </w:p>
    <w:p w:rsidR="00873169" w:rsidRPr="000A0D27" w:rsidRDefault="00873169" w:rsidP="0027001D">
      <w:pPr>
        <w:pStyle w:val="CBPNum1"/>
        <w:numPr>
          <w:ilvl w:val="0"/>
          <w:numId w:val="30"/>
        </w:numPr>
        <w:rPr>
          <w:rFonts w:ascii="Calibri" w:hAnsi="Calibri"/>
        </w:rPr>
      </w:pPr>
      <w:r w:rsidRPr="000A0D27">
        <w:rPr>
          <w:rFonts w:ascii="Calibri" w:hAnsi="Calibri"/>
        </w:rPr>
        <w:t xml:space="preserve">The Regional Support Group was to be responsible for monitoring, supporting and managing the performance of local early childhood services, schools, registered training organisations and other providers.  </w:t>
      </w:r>
    </w:p>
    <w:p w:rsidR="00873169" w:rsidRPr="000A0D27" w:rsidRDefault="00873169" w:rsidP="0027001D">
      <w:pPr>
        <w:pStyle w:val="CBPNum1"/>
        <w:numPr>
          <w:ilvl w:val="0"/>
          <w:numId w:val="30"/>
        </w:numPr>
        <w:rPr>
          <w:rFonts w:ascii="Calibri" w:hAnsi="Calibri"/>
        </w:rPr>
      </w:pPr>
      <w:r w:rsidRPr="000A0D27">
        <w:rPr>
          <w:rFonts w:ascii="Calibri" w:hAnsi="Calibri"/>
        </w:rPr>
        <w:lastRenderedPageBreak/>
        <w:t xml:space="preserve">Under the new model, the regions’ role was to support the operation and development of the system, particularly in the school sector.  This included regional planning, provision planning, facilities, finance, emergency management and issues management.  </w:t>
      </w:r>
    </w:p>
    <w:p w:rsidR="00F6612C" w:rsidRPr="000A0D27" w:rsidRDefault="00873169" w:rsidP="0027001D">
      <w:pPr>
        <w:pStyle w:val="CBPNum1"/>
        <w:numPr>
          <w:ilvl w:val="0"/>
          <w:numId w:val="30"/>
        </w:numPr>
        <w:rPr>
          <w:rFonts w:ascii="Calibri" w:hAnsi="Calibri"/>
        </w:rPr>
      </w:pPr>
      <w:r w:rsidRPr="000A0D27">
        <w:rPr>
          <w:rFonts w:ascii="Calibri" w:hAnsi="Calibri"/>
        </w:rPr>
        <w:t>The new role for the regions changed from managing</w:t>
      </w:r>
      <w:r w:rsidR="00E85052" w:rsidRPr="000A0D27">
        <w:rPr>
          <w:rFonts w:ascii="Calibri" w:hAnsi="Calibri"/>
        </w:rPr>
        <w:t xml:space="preserve"> schools</w:t>
      </w:r>
      <w:r w:rsidRPr="000A0D27">
        <w:rPr>
          <w:rFonts w:ascii="Calibri" w:hAnsi="Calibri"/>
        </w:rPr>
        <w:t xml:space="preserve"> to supporting </w:t>
      </w:r>
      <w:r w:rsidR="00E85052" w:rsidRPr="000A0D27">
        <w:rPr>
          <w:rFonts w:ascii="Calibri" w:hAnsi="Calibri"/>
        </w:rPr>
        <w:t xml:space="preserve">the </w:t>
      </w:r>
      <w:r w:rsidRPr="000A0D27">
        <w:rPr>
          <w:rFonts w:ascii="Calibri" w:hAnsi="Calibri"/>
        </w:rPr>
        <w:t>self-manage</w:t>
      </w:r>
      <w:r w:rsidR="005855CC" w:rsidRPr="000A0D27">
        <w:rPr>
          <w:rFonts w:ascii="Calibri" w:hAnsi="Calibri"/>
        </w:rPr>
        <w:t>ment</w:t>
      </w:r>
      <w:r w:rsidR="00E85052" w:rsidRPr="000A0D27">
        <w:rPr>
          <w:rFonts w:ascii="Calibri" w:hAnsi="Calibri"/>
        </w:rPr>
        <w:t xml:space="preserve"> of schools</w:t>
      </w:r>
      <w:r w:rsidRPr="000A0D27">
        <w:rPr>
          <w:rFonts w:ascii="Calibri" w:hAnsi="Calibri"/>
        </w:rPr>
        <w:t xml:space="preserve">.  The Government policy focused on allowing those closest to children and young people to drive improvement, resulting in a focus on provider-led system reform.  </w:t>
      </w:r>
    </w:p>
    <w:p w:rsidR="00F6612C" w:rsidRPr="000A0D27" w:rsidRDefault="00873169" w:rsidP="0027001D">
      <w:pPr>
        <w:pStyle w:val="CBPNum1"/>
        <w:numPr>
          <w:ilvl w:val="0"/>
          <w:numId w:val="30"/>
        </w:numPr>
        <w:rPr>
          <w:rFonts w:ascii="Calibri" w:hAnsi="Calibri"/>
        </w:rPr>
      </w:pPr>
      <w:r w:rsidRPr="000A0D27">
        <w:rPr>
          <w:rFonts w:ascii="Calibri" w:hAnsi="Calibri"/>
        </w:rPr>
        <w:t>Regions also had a more focused role in the accountability framework that accompanied the Government system of increasingly autonomous providers (including schools), b</w:t>
      </w:r>
      <w:r w:rsidR="005855CC" w:rsidRPr="000A0D27">
        <w:rPr>
          <w:rFonts w:ascii="Calibri" w:hAnsi="Calibri"/>
        </w:rPr>
        <w:t>y</w:t>
      </w:r>
      <w:r w:rsidRPr="000A0D27">
        <w:rPr>
          <w:rFonts w:ascii="Calibri" w:hAnsi="Calibri"/>
        </w:rPr>
        <w:t xml:space="preserve"> monitoring performance and ensuring early identification and intervention to address underperformance or failure.  </w:t>
      </w:r>
    </w:p>
    <w:p w:rsidR="006B7586" w:rsidRPr="000A0D27" w:rsidRDefault="00873169" w:rsidP="0027001D">
      <w:pPr>
        <w:pStyle w:val="CBPNum1"/>
        <w:numPr>
          <w:ilvl w:val="0"/>
          <w:numId w:val="30"/>
        </w:numPr>
        <w:rPr>
          <w:rFonts w:ascii="Calibri" w:hAnsi="Calibri"/>
        </w:rPr>
      </w:pPr>
      <w:r w:rsidRPr="000A0D27">
        <w:rPr>
          <w:rFonts w:ascii="Calibri" w:hAnsi="Calibri"/>
        </w:rPr>
        <w:t>In the school sector, the model provided for regions to play a role in individual provider performance monitoring, including in the performance management of school principals.</w:t>
      </w:r>
    </w:p>
    <w:p w:rsidR="00D56454" w:rsidRPr="000A0D27" w:rsidRDefault="00D56454" w:rsidP="00DD6496">
      <w:pPr>
        <w:pStyle w:val="CBPNum1"/>
        <w:numPr>
          <w:ilvl w:val="0"/>
          <w:numId w:val="0"/>
        </w:numPr>
        <w:rPr>
          <w:rFonts w:ascii="Calibri" w:hAnsi="Calibri" w:cs="Arial"/>
          <w:i/>
          <w:sz w:val="20"/>
          <w:szCs w:val="18"/>
        </w:rPr>
      </w:pPr>
      <w:r w:rsidRPr="000A0D27">
        <w:rPr>
          <w:rFonts w:ascii="Calibri" w:hAnsi="Calibri" w:cs="Arial"/>
          <w:i/>
          <w:sz w:val="20"/>
          <w:szCs w:val="18"/>
        </w:rPr>
        <w:br w:type="page"/>
      </w:r>
    </w:p>
    <w:p w:rsidR="008C4F69" w:rsidRPr="000A0D27" w:rsidRDefault="008C4F69" w:rsidP="00DD6496">
      <w:pPr>
        <w:pStyle w:val="CBPNum1"/>
        <w:numPr>
          <w:ilvl w:val="0"/>
          <w:numId w:val="0"/>
        </w:numPr>
        <w:rPr>
          <w:rFonts w:ascii="Calibri" w:hAnsi="Calibri"/>
        </w:rPr>
      </w:pPr>
    </w:p>
    <w:p w:rsidR="008C4F69" w:rsidRPr="000A0D27" w:rsidRDefault="00311244" w:rsidP="008C4F69">
      <w:pPr>
        <w:pStyle w:val="JCMCS0"/>
        <w:rPr>
          <w:rFonts w:ascii="Calibri" w:hAnsi="Calibri" w:cs="Arial"/>
        </w:rPr>
      </w:pPr>
      <w:bookmarkStart w:id="66" w:name="_Toc423369056"/>
      <w:r w:rsidRPr="000A0D27">
        <w:rPr>
          <w:rFonts w:ascii="Calibri" w:hAnsi="Calibri" w:cs="Arial"/>
        </w:rPr>
        <w:t>5</w:t>
      </w:r>
      <w:r w:rsidR="002A0538" w:rsidRPr="000A0D27">
        <w:rPr>
          <w:rFonts w:ascii="Calibri" w:hAnsi="Calibri" w:cs="Arial"/>
        </w:rPr>
        <w:t>.</w:t>
      </w:r>
      <w:r w:rsidR="008C4F69" w:rsidRPr="000A0D27">
        <w:rPr>
          <w:rFonts w:ascii="Calibri" w:hAnsi="Calibri" w:cs="Arial"/>
        </w:rPr>
        <w:tab/>
      </w:r>
      <w:r w:rsidR="004552F1" w:rsidRPr="000A0D27">
        <w:rPr>
          <w:rFonts w:ascii="Calibri" w:hAnsi="Calibri" w:cs="Arial"/>
        </w:rPr>
        <w:t xml:space="preserve">RESPONSES TO </w:t>
      </w:r>
      <w:r w:rsidR="004552F1" w:rsidRPr="003E70C0">
        <w:rPr>
          <w:rFonts w:ascii="Calibri" w:hAnsi="Calibri" w:cs="Arial"/>
          <w:i/>
        </w:rPr>
        <w:t>“OPERATION ORD”</w:t>
      </w:r>
      <w:bookmarkEnd w:id="66"/>
    </w:p>
    <w:p w:rsidR="008C4F69" w:rsidRPr="000A0D27" w:rsidRDefault="008C4F69" w:rsidP="008C4F69">
      <w:pPr>
        <w:pStyle w:val="JCMCS1"/>
        <w:rPr>
          <w:rFonts w:ascii="Calibri" w:hAnsi="Calibri" w:cs="Arial"/>
        </w:rPr>
      </w:pPr>
      <w:bookmarkStart w:id="67" w:name="_Toc423369057"/>
      <w:r w:rsidRPr="000A0D27">
        <w:rPr>
          <w:rFonts w:ascii="Calibri" w:hAnsi="Calibri" w:cs="Arial"/>
        </w:rPr>
        <w:t>A.</w:t>
      </w:r>
      <w:r w:rsidRPr="000A0D27">
        <w:rPr>
          <w:rFonts w:ascii="Calibri" w:hAnsi="Calibri" w:cs="Arial"/>
        </w:rPr>
        <w:tab/>
      </w:r>
      <w:r w:rsidR="00992AA3" w:rsidRPr="000A0D27">
        <w:rPr>
          <w:rFonts w:ascii="Calibri" w:hAnsi="Calibri" w:cs="Arial"/>
        </w:rPr>
        <w:t>Protiviti</w:t>
      </w:r>
      <w:r w:rsidR="005263E3" w:rsidRPr="000A0D27">
        <w:rPr>
          <w:rFonts w:ascii="Calibri" w:hAnsi="Calibri" w:cs="Arial"/>
        </w:rPr>
        <w:t>’s findings</w:t>
      </w:r>
      <w:bookmarkEnd w:id="67"/>
    </w:p>
    <w:p w:rsidR="004A75E6" w:rsidRPr="000A0D27" w:rsidRDefault="005263E3" w:rsidP="0027001D">
      <w:pPr>
        <w:pStyle w:val="CBPNum1"/>
        <w:numPr>
          <w:ilvl w:val="0"/>
          <w:numId w:val="30"/>
        </w:numPr>
        <w:rPr>
          <w:rFonts w:ascii="Calibri" w:eastAsia="Calibri" w:hAnsi="Calibri" w:cs="Arial"/>
        </w:rPr>
      </w:pPr>
      <w:r w:rsidRPr="000A0D27">
        <w:rPr>
          <w:rFonts w:ascii="Calibri" w:eastAsia="Calibri" w:hAnsi="Calibri" w:cs="Arial"/>
        </w:rPr>
        <w:t>The</w:t>
      </w:r>
      <w:r w:rsidR="004A75E6" w:rsidRPr="000A0D27">
        <w:rPr>
          <w:rFonts w:ascii="Calibri" w:eastAsia="Calibri" w:hAnsi="Calibri" w:cs="Arial"/>
        </w:rPr>
        <w:t xml:space="preserve"> IBAC hearings have highlighted how a number of </w:t>
      </w:r>
      <w:r w:rsidR="00992AA3" w:rsidRPr="000A0D27">
        <w:rPr>
          <w:rFonts w:ascii="Calibri" w:eastAsia="Calibri" w:hAnsi="Calibri" w:cs="Arial"/>
        </w:rPr>
        <w:t xml:space="preserve">senior departmental employees </w:t>
      </w:r>
      <w:r w:rsidR="004A75E6" w:rsidRPr="000A0D27">
        <w:rPr>
          <w:rFonts w:ascii="Calibri" w:eastAsia="Calibri" w:hAnsi="Calibri" w:cs="Arial"/>
        </w:rPr>
        <w:t xml:space="preserve">have circumvented controls within the Department in order to engage in conduct that was outside the designated policy and procedures in place.  </w:t>
      </w:r>
    </w:p>
    <w:p w:rsidR="005263E3" w:rsidRPr="000A0D27" w:rsidRDefault="004A75E6" w:rsidP="0027001D">
      <w:pPr>
        <w:pStyle w:val="CBPNum1"/>
        <w:numPr>
          <w:ilvl w:val="0"/>
          <w:numId w:val="30"/>
        </w:numPr>
        <w:rPr>
          <w:rFonts w:ascii="Calibri" w:eastAsia="Calibri" w:hAnsi="Calibri" w:cs="Arial"/>
        </w:rPr>
      </w:pPr>
      <w:r w:rsidRPr="000A0D27">
        <w:rPr>
          <w:rFonts w:ascii="Calibri" w:eastAsia="Calibri" w:hAnsi="Calibri" w:cs="Arial"/>
        </w:rPr>
        <w:t xml:space="preserve">The evidence indicates that corrupt conduct has been engaged in by certain individuals and facilitated by others. </w:t>
      </w:r>
    </w:p>
    <w:p w:rsidR="00992AA3" w:rsidRPr="000A0D27" w:rsidRDefault="008C70B4" w:rsidP="0027001D">
      <w:pPr>
        <w:pStyle w:val="CBPNum1"/>
        <w:numPr>
          <w:ilvl w:val="0"/>
          <w:numId w:val="30"/>
        </w:numPr>
        <w:rPr>
          <w:rFonts w:ascii="Calibri" w:eastAsia="Calibri" w:hAnsi="Calibri" w:cs="Arial"/>
        </w:rPr>
      </w:pPr>
      <w:r w:rsidRPr="000A0D27">
        <w:rPr>
          <w:rFonts w:ascii="Calibri" w:eastAsia="Calibri" w:hAnsi="Calibri" w:cs="Arial"/>
        </w:rPr>
        <w:t>The Department</w:t>
      </w:r>
      <w:r w:rsidR="00614767" w:rsidRPr="000A0D27">
        <w:rPr>
          <w:rFonts w:ascii="Calibri" w:eastAsia="Calibri" w:hAnsi="Calibri" w:cs="Arial"/>
        </w:rPr>
        <w:t>’s co-sourced internal audit provider</w:t>
      </w:r>
      <w:r w:rsidR="004A75E6" w:rsidRPr="000A0D27">
        <w:rPr>
          <w:rFonts w:ascii="Calibri" w:eastAsia="Calibri" w:hAnsi="Calibri" w:cs="Arial"/>
        </w:rPr>
        <w:t>,</w:t>
      </w:r>
      <w:r w:rsidR="00992AA3" w:rsidRPr="000A0D27">
        <w:rPr>
          <w:rFonts w:ascii="Calibri" w:eastAsia="Calibri" w:hAnsi="Calibri" w:cs="Arial"/>
        </w:rPr>
        <w:t xml:space="preserve"> Protiviti</w:t>
      </w:r>
      <w:r w:rsidR="00614767" w:rsidRPr="000A0D27">
        <w:rPr>
          <w:rFonts w:ascii="Calibri" w:eastAsia="Calibri" w:hAnsi="Calibri" w:cs="Arial"/>
        </w:rPr>
        <w:t>, has been engaged</w:t>
      </w:r>
      <w:r w:rsidR="00992AA3" w:rsidRPr="000A0D27">
        <w:rPr>
          <w:rFonts w:ascii="Calibri" w:eastAsia="Calibri" w:hAnsi="Calibri" w:cs="Arial"/>
        </w:rPr>
        <w:t xml:space="preserve"> </w:t>
      </w:r>
      <w:r w:rsidR="002412D6" w:rsidRPr="000A0D27">
        <w:rPr>
          <w:rFonts w:ascii="Calibri" w:eastAsia="Calibri" w:hAnsi="Calibri" w:cs="Arial"/>
        </w:rPr>
        <w:t xml:space="preserve">to provide advice based on the information provided at Operation Ord relating to the adequacy </w:t>
      </w:r>
      <w:r w:rsidR="00992AA3" w:rsidRPr="000A0D27">
        <w:rPr>
          <w:rFonts w:ascii="Calibri" w:eastAsia="Calibri" w:hAnsi="Calibri" w:cs="Arial"/>
        </w:rPr>
        <w:t>of the existing controls, governance frameworks and culture at the Department</w:t>
      </w:r>
      <w:r w:rsidR="004A75E6" w:rsidRPr="000A0D27">
        <w:rPr>
          <w:rFonts w:ascii="Calibri" w:eastAsia="Calibri" w:hAnsi="Calibri" w:cs="Arial"/>
        </w:rPr>
        <w:t xml:space="preserve"> and make recommendations for improvement in order to </w:t>
      </w:r>
      <w:r w:rsidR="00B7001D" w:rsidRPr="000A0D27">
        <w:rPr>
          <w:rFonts w:ascii="Calibri" w:eastAsia="Calibri" w:hAnsi="Calibri" w:cs="Arial"/>
        </w:rPr>
        <w:t>address the</w:t>
      </w:r>
      <w:r w:rsidR="00992AA3" w:rsidRPr="000A0D27">
        <w:rPr>
          <w:rFonts w:ascii="Calibri" w:eastAsia="Calibri" w:hAnsi="Calibri" w:cs="Arial"/>
        </w:rPr>
        <w:t xml:space="preserve"> risk of future corrupt conduct of </w:t>
      </w:r>
      <w:r w:rsidR="00B7001D" w:rsidRPr="000A0D27">
        <w:rPr>
          <w:rFonts w:ascii="Calibri" w:eastAsia="Calibri" w:hAnsi="Calibri" w:cs="Arial"/>
        </w:rPr>
        <w:t>this kind.</w:t>
      </w:r>
    </w:p>
    <w:p w:rsidR="008C4F69" w:rsidRPr="009D1771" w:rsidRDefault="00C303A8" w:rsidP="009D1771">
      <w:pPr>
        <w:pStyle w:val="JCMCS3"/>
        <w:ind w:left="568"/>
        <w:rPr>
          <w:rFonts w:ascii="Calibri" w:hAnsi="Calibri" w:cs="Arial"/>
          <w:i/>
          <w:sz w:val="24"/>
          <w:szCs w:val="24"/>
        </w:rPr>
      </w:pPr>
      <w:bookmarkStart w:id="68" w:name="_Toc423369058"/>
      <w:r w:rsidRPr="009D1771">
        <w:rPr>
          <w:rFonts w:ascii="Calibri" w:hAnsi="Calibri" w:cs="Arial"/>
          <w:i/>
          <w:sz w:val="24"/>
          <w:szCs w:val="24"/>
        </w:rPr>
        <w:t>Observations</w:t>
      </w:r>
      <w:bookmarkEnd w:id="68"/>
    </w:p>
    <w:p w:rsidR="00AD676E" w:rsidRPr="000A0D27" w:rsidRDefault="005263E3" w:rsidP="0027001D">
      <w:pPr>
        <w:pStyle w:val="CBPNum1"/>
        <w:numPr>
          <w:ilvl w:val="0"/>
          <w:numId w:val="30"/>
        </w:numPr>
        <w:rPr>
          <w:rFonts w:ascii="Calibri" w:hAnsi="Calibri" w:cs="Arial"/>
          <w:i/>
        </w:rPr>
      </w:pPr>
      <w:r w:rsidRPr="000A0D27">
        <w:rPr>
          <w:rFonts w:ascii="Calibri" w:eastAsia="Calibri" w:hAnsi="Calibri" w:cs="Arial"/>
        </w:rPr>
        <w:t xml:space="preserve">In its interim findings (June 2015), </w:t>
      </w:r>
      <w:r w:rsidR="00636DED" w:rsidRPr="000A0D27">
        <w:rPr>
          <w:rFonts w:ascii="Calibri" w:eastAsia="Calibri" w:hAnsi="Calibri" w:cs="Arial"/>
        </w:rPr>
        <w:t xml:space="preserve">Protiviti </w:t>
      </w:r>
      <w:r w:rsidRPr="000A0D27">
        <w:rPr>
          <w:rFonts w:ascii="Calibri" w:eastAsia="Calibri" w:hAnsi="Calibri" w:cs="Arial"/>
        </w:rPr>
        <w:t>describes</w:t>
      </w:r>
      <w:r w:rsidR="00636DED" w:rsidRPr="000A0D27">
        <w:rPr>
          <w:rFonts w:ascii="Calibri" w:eastAsia="Calibri" w:hAnsi="Calibri" w:cs="Arial"/>
        </w:rPr>
        <w:t xml:space="preserve"> the conduct</w:t>
      </w:r>
      <w:r w:rsidR="00C303A8" w:rsidRPr="000A0D27">
        <w:rPr>
          <w:rFonts w:ascii="Calibri" w:eastAsia="Calibri" w:hAnsi="Calibri" w:cs="Arial"/>
        </w:rPr>
        <w:t xml:space="preserve"> investigated by IBAC</w:t>
      </w:r>
      <w:r w:rsidRPr="000A0D27">
        <w:rPr>
          <w:rFonts w:ascii="Calibri" w:eastAsia="Calibri" w:hAnsi="Calibri" w:cs="Arial"/>
        </w:rPr>
        <w:t xml:space="preserve"> as being</w:t>
      </w:r>
      <w:r w:rsidR="00C303A8" w:rsidRPr="000A0D27">
        <w:rPr>
          <w:rFonts w:ascii="Calibri" w:eastAsia="Calibri" w:hAnsi="Calibri" w:cs="Arial"/>
        </w:rPr>
        <w:t xml:space="preserve"> </w:t>
      </w:r>
      <w:r w:rsidR="00C303A8" w:rsidRPr="000A0D27">
        <w:rPr>
          <w:rFonts w:ascii="Calibri" w:eastAsia="Calibri" w:hAnsi="Calibri" w:cs="Arial"/>
          <w:i/>
        </w:rPr>
        <w:t>very disturbing</w:t>
      </w:r>
      <w:r w:rsidR="00636DED" w:rsidRPr="000A0D27">
        <w:rPr>
          <w:rFonts w:ascii="Calibri" w:eastAsia="Calibri" w:hAnsi="Calibri" w:cs="Arial"/>
        </w:rPr>
        <w:t xml:space="preserve">. </w:t>
      </w:r>
      <w:r w:rsidR="00D2708C" w:rsidRPr="000A0D27">
        <w:rPr>
          <w:rFonts w:ascii="Calibri" w:eastAsia="Calibri" w:hAnsi="Calibri" w:cs="Arial"/>
        </w:rPr>
        <w:t>As the Secretary, I share this view.</w:t>
      </w:r>
      <w:r w:rsidR="00A62339" w:rsidRPr="000A0D27">
        <w:rPr>
          <w:rFonts w:ascii="Calibri" w:eastAsia="Calibri" w:hAnsi="Calibri" w:cs="Arial"/>
        </w:rPr>
        <w:t xml:space="preserve"> In summary, the reasons identified by Protiviti for this are as follows</w:t>
      </w:r>
      <w:r w:rsidR="00C303A8" w:rsidRPr="000A0D27">
        <w:rPr>
          <w:rFonts w:ascii="Calibri" w:eastAsia="Calibri" w:hAnsi="Calibri" w:cs="Arial"/>
        </w:rPr>
        <w:t>:</w:t>
      </w:r>
    </w:p>
    <w:p w:rsidR="00C303A8" w:rsidRPr="000A0D27" w:rsidRDefault="00C303A8" w:rsidP="0027001D">
      <w:pPr>
        <w:pStyle w:val="CBPNum2"/>
        <w:numPr>
          <w:ilvl w:val="1"/>
          <w:numId w:val="30"/>
        </w:numPr>
        <w:rPr>
          <w:rFonts w:ascii="Calibri" w:hAnsi="Calibri"/>
        </w:rPr>
      </w:pPr>
      <w:r w:rsidRPr="000A0D27">
        <w:rPr>
          <w:rFonts w:ascii="Calibri" w:hAnsi="Calibri"/>
        </w:rPr>
        <w:t>The substantial sum of money involved;</w:t>
      </w:r>
    </w:p>
    <w:p w:rsidR="00C303A8" w:rsidRPr="000A0D27" w:rsidRDefault="00C303A8" w:rsidP="0027001D">
      <w:pPr>
        <w:pStyle w:val="CBPNum2"/>
        <w:numPr>
          <w:ilvl w:val="1"/>
          <w:numId w:val="30"/>
        </w:numPr>
        <w:rPr>
          <w:rFonts w:ascii="Calibri" w:hAnsi="Calibri"/>
        </w:rPr>
      </w:pPr>
      <w:r w:rsidRPr="000A0D27">
        <w:rPr>
          <w:rFonts w:ascii="Calibri" w:hAnsi="Calibri"/>
        </w:rPr>
        <w:t>The duration over a period of years in which the conduct continued;</w:t>
      </w:r>
    </w:p>
    <w:p w:rsidR="00C303A8" w:rsidRPr="000A0D27" w:rsidRDefault="00C303A8" w:rsidP="0027001D">
      <w:pPr>
        <w:pStyle w:val="CBPNum2"/>
        <w:numPr>
          <w:ilvl w:val="1"/>
          <w:numId w:val="30"/>
        </w:numPr>
        <w:rPr>
          <w:rFonts w:ascii="Calibri" w:hAnsi="Calibri"/>
        </w:rPr>
      </w:pPr>
      <w:r w:rsidRPr="000A0D27">
        <w:rPr>
          <w:rFonts w:ascii="Calibri" w:hAnsi="Calibri"/>
        </w:rPr>
        <w:t>The high level of seniority of those centrally concerned</w:t>
      </w:r>
    </w:p>
    <w:p w:rsidR="00992AA3" w:rsidRPr="000A0D27" w:rsidRDefault="00992AA3" w:rsidP="0027001D">
      <w:pPr>
        <w:pStyle w:val="CBPNum1"/>
        <w:numPr>
          <w:ilvl w:val="0"/>
          <w:numId w:val="30"/>
        </w:numPr>
        <w:rPr>
          <w:rFonts w:ascii="Calibri" w:hAnsi="Calibri"/>
        </w:rPr>
      </w:pPr>
      <w:r w:rsidRPr="000A0D27">
        <w:rPr>
          <w:rFonts w:ascii="Calibri" w:hAnsi="Calibri"/>
        </w:rPr>
        <w:t>According to Protivi</w:t>
      </w:r>
      <w:r w:rsidR="00A60B10" w:rsidRPr="000A0D27">
        <w:rPr>
          <w:rFonts w:ascii="Calibri" w:hAnsi="Calibri"/>
        </w:rPr>
        <w:t>ti</w:t>
      </w:r>
      <w:r w:rsidRPr="000A0D27">
        <w:rPr>
          <w:rFonts w:ascii="Calibri" w:hAnsi="Calibri"/>
        </w:rPr>
        <w:t xml:space="preserve">, the evidence from IBAC indicates that the </w:t>
      </w:r>
      <w:r w:rsidR="00C303A8" w:rsidRPr="000A0D27">
        <w:rPr>
          <w:rFonts w:ascii="Calibri" w:hAnsi="Calibri"/>
        </w:rPr>
        <w:t xml:space="preserve">events are linked to a small core group of senior individuals in the Financial Services Division and Regional Services areas who had influence due to their seniority.  </w:t>
      </w:r>
    </w:p>
    <w:p w:rsidR="00C303A8" w:rsidRPr="000A0D27" w:rsidRDefault="00C303A8" w:rsidP="0027001D">
      <w:pPr>
        <w:pStyle w:val="CBPNum1"/>
        <w:numPr>
          <w:ilvl w:val="0"/>
          <w:numId w:val="30"/>
        </w:numPr>
        <w:rPr>
          <w:rFonts w:ascii="Calibri" w:hAnsi="Calibri"/>
        </w:rPr>
      </w:pPr>
      <w:r w:rsidRPr="000A0D27">
        <w:rPr>
          <w:rFonts w:ascii="Calibri" w:hAnsi="Calibri"/>
        </w:rPr>
        <w:t xml:space="preserve">The conduct has also involved </w:t>
      </w:r>
      <w:r w:rsidR="00B168FA" w:rsidRPr="000A0D27">
        <w:rPr>
          <w:rFonts w:ascii="Calibri" w:hAnsi="Calibri"/>
        </w:rPr>
        <w:t xml:space="preserve">some </w:t>
      </w:r>
      <w:r w:rsidRPr="000A0D27">
        <w:rPr>
          <w:rFonts w:ascii="Calibri" w:hAnsi="Calibri"/>
        </w:rPr>
        <w:t>school principals</w:t>
      </w:r>
      <w:r w:rsidR="00633CA5" w:rsidRPr="000A0D27">
        <w:rPr>
          <w:rFonts w:ascii="Calibri" w:hAnsi="Calibri"/>
        </w:rPr>
        <w:t>, business managers</w:t>
      </w:r>
      <w:r w:rsidRPr="000A0D27">
        <w:rPr>
          <w:rFonts w:ascii="Calibri" w:hAnsi="Calibri"/>
        </w:rPr>
        <w:t xml:space="preserve"> and </w:t>
      </w:r>
      <w:r w:rsidR="00614767" w:rsidRPr="000A0D27">
        <w:rPr>
          <w:rFonts w:ascii="Calibri" w:hAnsi="Calibri"/>
        </w:rPr>
        <w:t>senior management</w:t>
      </w:r>
      <w:r w:rsidRPr="000A0D27">
        <w:rPr>
          <w:rFonts w:ascii="Calibri" w:hAnsi="Calibri"/>
        </w:rPr>
        <w:t xml:space="preserve"> who, the evidence </w:t>
      </w:r>
      <w:r w:rsidR="00633CA5" w:rsidRPr="000A0D27">
        <w:rPr>
          <w:rFonts w:ascii="Calibri" w:hAnsi="Calibri"/>
        </w:rPr>
        <w:t>suggests</w:t>
      </w:r>
      <w:r w:rsidRPr="000A0D27">
        <w:rPr>
          <w:rFonts w:ascii="Calibri" w:hAnsi="Calibri"/>
        </w:rPr>
        <w:t xml:space="preserve">, have </w:t>
      </w:r>
      <w:r w:rsidR="00633CA5" w:rsidRPr="000A0D27">
        <w:rPr>
          <w:rFonts w:ascii="Calibri" w:hAnsi="Calibri"/>
        </w:rPr>
        <w:t>acted in collusion to draw others into a scheme directed to apparent fraudulent activity over a long period of time.  The reach of involvement by Departmental employees is not fully known.</w:t>
      </w:r>
    </w:p>
    <w:p w:rsidR="00633CA5" w:rsidRPr="009D1771" w:rsidRDefault="00633CA5" w:rsidP="009D1771">
      <w:pPr>
        <w:pStyle w:val="JCMCS3"/>
        <w:ind w:left="568"/>
        <w:rPr>
          <w:rFonts w:ascii="Calibri" w:hAnsi="Calibri" w:cs="Arial"/>
          <w:i/>
          <w:sz w:val="24"/>
          <w:szCs w:val="24"/>
        </w:rPr>
      </w:pPr>
      <w:bookmarkStart w:id="69" w:name="_Toc423369059"/>
      <w:r w:rsidRPr="009D1771">
        <w:rPr>
          <w:rFonts w:ascii="Calibri" w:hAnsi="Calibri" w:cs="Arial"/>
          <w:i/>
          <w:sz w:val="24"/>
          <w:szCs w:val="24"/>
        </w:rPr>
        <w:t>Key findings</w:t>
      </w:r>
      <w:bookmarkEnd w:id="69"/>
    </w:p>
    <w:p w:rsidR="00633CA5" w:rsidRPr="000A0D27" w:rsidRDefault="00992AA3" w:rsidP="0027001D">
      <w:pPr>
        <w:pStyle w:val="CBPNum1"/>
        <w:numPr>
          <w:ilvl w:val="0"/>
          <w:numId w:val="30"/>
        </w:numPr>
        <w:rPr>
          <w:rFonts w:ascii="Calibri" w:hAnsi="Calibri"/>
        </w:rPr>
      </w:pPr>
      <w:r w:rsidRPr="000A0D27">
        <w:rPr>
          <w:rFonts w:ascii="Calibri" w:hAnsi="Calibri"/>
        </w:rPr>
        <w:t>According to Protivi</w:t>
      </w:r>
      <w:r w:rsidR="00F6223A" w:rsidRPr="000A0D27">
        <w:rPr>
          <w:rFonts w:ascii="Calibri" w:hAnsi="Calibri"/>
        </w:rPr>
        <w:t>ti</w:t>
      </w:r>
      <w:r w:rsidRPr="000A0D27">
        <w:rPr>
          <w:rFonts w:ascii="Calibri" w:hAnsi="Calibri"/>
        </w:rPr>
        <w:t>, the</w:t>
      </w:r>
      <w:r w:rsidR="00633CA5" w:rsidRPr="000A0D27">
        <w:rPr>
          <w:rFonts w:ascii="Calibri" w:hAnsi="Calibri"/>
        </w:rPr>
        <w:t xml:space="preserve"> IBAC investigation demonstrate</w:t>
      </w:r>
      <w:r w:rsidR="004F1375" w:rsidRPr="000A0D27">
        <w:rPr>
          <w:rFonts w:ascii="Calibri" w:hAnsi="Calibri"/>
        </w:rPr>
        <w:t>s</w:t>
      </w:r>
      <w:r w:rsidR="00633CA5" w:rsidRPr="000A0D27">
        <w:rPr>
          <w:rFonts w:ascii="Calibri" w:hAnsi="Calibri"/>
        </w:rPr>
        <w:t xml:space="preserve"> that </w:t>
      </w:r>
      <w:r w:rsidR="00D47E47">
        <w:rPr>
          <w:rFonts w:ascii="Calibri" w:hAnsi="Calibri"/>
        </w:rPr>
        <w:t>‘</w:t>
      </w:r>
      <w:r w:rsidR="00633CA5" w:rsidRPr="000A0D27">
        <w:rPr>
          <w:rFonts w:ascii="Calibri" w:hAnsi="Calibri"/>
          <w:i/>
        </w:rPr>
        <w:t xml:space="preserve">there has been significant collusion within a core group of </w:t>
      </w:r>
      <w:proofErr w:type="gramStart"/>
      <w:r w:rsidR="00633CA5" w:rsidRPr="000A0D27">
        <w:rPr>
          <w:rFonts w:ascii="Calibri" w:hAnsi="Calibri"/>
          <w:i/>
        </w:rPr>
        <w:t>Senior  Departmental</w:t>
      </w:r>
      <w:proofErr w:type="gramEnd"/>
      <w:r w:rsidR="00633CA5" w:rsidRPr="000A0D27">
        <w:rPr>
          <w:rFonts w:ascii="Calibri" w:hAnsi="Calibri"/>
          <w:i/>
        </w:rPr>
        <w:t xml:space="preserve"> staff.  They have involved principals in working outside of the defined processes at the instruction of those senior employees in order to benefit themselves, family or provide associated benefits</w:t>
      </w:r>
      <w:r w:rsidR="00D47E47">
        <w:rPr>
          <w:rFonts w:ascii="Calibri" w:hAnsi="Calibri"/>
          <w:i/>
        </w:rPr>
        <w:t>’</w:t>
      </w:r>
      <w:r w:rsidR="00633CA5" w:rsidRPr="000A0D27">
        <w:rPr>
          <w:rFonts w:ascii="Calibri" w:hAnsi="Calibri"/>
          <w:i/>
        </w:rPr>
        <w:t>.</w:t>
      </w:r>
      <w:r w:rsidRPr="000A0D27">
        <w:rPr>
          <w:rFonts w:ascii="Calibri" w:hAnsi="Calibri"/>
        </w:rPr>
        <w:t xml:space="preserve"> In this way, t</w:t>
      </w:r>
      <w:r w:rsidR="00633CA5" w:rsidRPr="000A0D27">
        <w:rPr>
          <w:rFonts w:ascii="Calibri" w:hAnsi="Calibri"/>
        </w:rPr>
        <w:t xml:space="preserve">he core group has made </w:t>
      </w:r>
      <w:r w:rsidR="00CF7404" w:rsidRPr="000A0D27">
        <w:rPr>
          <w:rFonts w:ascii="Calibri" w:hAnsi="Calibri"/>
        </w:rPr>
        <w:t>contact</w:t>
      </w:r>
      <w:r w:rsidR="001B0E1A" w:rsidRPr="000A0D27">
        <w:rPr>
          <w:rFonts w:ascii="Calibri" w:hAnsi="Calibri"/>
        </w:rPr>
        <w:t xml:space="preserve"> </w:t>
      </w:r>
      <w:r w:rsidR="00633CA5" w:rsidRPr="000A0D27">
        <w:rPr>
          <w:rFonts w:ascii="Calibri" w:hAnsi="Calibri"/>
        </w:rPr>
        <w:t>with individuals through mediums that are not easily detected e.g</w:t>
      </w:r>
      <w:r w:rsidR="00D47E47">
        <w:rPr>
          <w:rFonts w:ascii="Calibri" w:hAnsi="Calibri"/>
        </w:rPr>
        <w:t>.</w:t>
      </w:r>
      <w:r w:rsidR="00633CA5" w:rsidRPr="000A0D27">
        <w:rPr>
          <w:rFonts w:ascii="Calibri" w:hAnsi="Calibri"/>
        </w:rPr>
        <w:t xml:space="preserve"> personal emails, face to face</w:t>
      </w:r>
      <w:r w:rsidR="00D47E47">
        <w:rPr>
          <w:rFonts w:ascii="Calibri" w:hAnsi="Calibri"/>
        </w:rPr>
        <w:t xml:space="preserve"> discussion and</w:t>
      </w:r>
      <w:r w:rsidR="00633CA5" w:rsidRPr="000A0D27">
        <w:rPr>
          <w:rFonts w:ascii="Calibri" w:hAnsi="Calibri"/>
        </w:rPr>
        <w:t xml:space="preserve"> </w:t>
      </w:r>
      <w:r w:rsidR="004F1375" w:rsidRPr="000A0D27">
        <w:rPr>
          <w:rFonts w:ascii="Calibri" w:hAnsi="Calibri"/>
        </w:rPr>
        <w:t xml:space="preserve">unmarked </w:t>
      </w:r>
      <w:r w:rsidR="00633CA5" w:rsidRPr="000A0D27">
        <w:rPr>
          <w:rFonts w:ascii="Calibri" w:hAnsi="Calibri"/>
        </w:rPr>
        <w:t xml:space="preserve">envelopes not designated in order to avoid Departmental scrutiny and phone calls.  </w:t>
      </w:r>
    </w:p>
    <w:p w:rsidR="00633CA5" w:rsidRPr="000A0D27" w:rsidRDefault="00992AA3" w:rsidP="0027001D">
      <w:pPr>
        <w:pStyle w:val="CBPNum1"/>
        <w:numPr>
          <w:ilvl w:val="0"/>
          <w:numId w:val="30"/>
        </w:numPr>
        <w:rPr>
          <w:rFonts w:ascii="Calibri" w:hAnsi="Calibri"/>
        </w:rPr>
      </w:pPr>
      <w:r w:rsidRPr="000A0D27">
        <w:rPr>
          <w:rFonts w:ascii="Calibri" w:hAnsi="Calibri"/>
        </w:rPr>
        <w:t>Protiviti has observed that t</w:t>
      </w:r>
      <w:r w:rsidR="00633CA5" w:rsidRPr="000A0D27">
        <w:rPr>
          <w:rFonts w:ascii="Calibri" w:hAnsi="Calibri"/>
        </w:rPr>
        <w:t xml:space="preserve">he core group appears to have in effect ‘groomed’ individuals to be complicit in the corrupt conduct. </w:t>
      </w:r>
      <w:r w:rsidR="00D47E47">
        <w:rPr>
          <w:rFonts w:ascii="Calibri" w:hAnsi="Calibri"/>
        </w:rPr>
        <w:t xml:space="preserve">The </w:t>
      </w:r>
      <w:r w:rsidRPr="000A0D27">
        <w:rPr>
          <w:rFonts w:ascii="Calibri" w:hAnsi="Calibri"/>
        </w:rPr>
        <w:t>IBAC hearings have revealed the way</w:t>
      </w:r>
      <w:r w:rsidR="004F1375" w:rsidRPr="000A0D27">
        <w:rPr>
          <w:rFonts w:ascii="Calibri" w:hAnsi="Calibri"/>
        </w:rPr>
        <w:t>s</w:t>
      </w:r>
      <w:r w:rsidRPr="000A0D27">
        <w:rPr>
          <w:rFonts w:ascii="Calibri" w:hAnsi="Calibri"/>
        </w:rPr>
        <w:t xml:space="preserve"> in which this has been achieved</w:t>
      </w:r>
      <w:r w:rsidR="00633CA5" w:rsidRPr="000A0D27">
        <w:rPr>
          <w:rFonts w:ascii="Calibri" w:hAnsi="Calibri"/>
        </w:rPr>
        <w:t>:</w:t>
      </w:r>
    </w:p>
    <w:p w:rsidR="00633CA5" w:rsidRPr="00D47E47" w:rsidRDefault="00633CA5" w:rsidP="0027001D">
      <w:pPr>
        <w:pStyle w:val="CBPNum2"/>
        <w:numPr>
          <w:ilvl w:val="1"/>
          <w:numId w:val="30"/>
        </w:numPr>
        <w:rPr>
          <w:rFonts w:ascii="Calibri" w:hAnsi="Calibri"/>
        </w:rPr>
      </w:pPr>
      <w:r w:rsidRPr="00D47E47">
        <w:rPr>
          <w:rFonts w:ascii="Calibri" w:hAnsi="Calibri"/>
        </w:rPr>
        <w:lastRenderedPageBreak/>
        <w:t>Using young, naïve individuals who lacked business acumen, to manipulate vendor and payment details;</w:t>
      </w:r>
    </w:p>
    <w:p w:rsidR="00633CA5" w:rsidRPr="00D47E47" w:rsidRDefault="00633CA5" w:rsidP="0027001D">
      <w:pPr>
        <w:pStyle w:val="CBPNum2"/>
        <w:numPr>
          <w:ilvl w:val="1"/>
          <w:numId w:val="30"/>
        </w:numPr>
        <w:rPr>
          <w:rFonts w:ascii="Calibri" w:hAnsi="Calibri"/>
        </w:rPr>
      </w:pPr>
      <w:r w:rsidRPr="00D47E47">
        <w:rPr>
          <w:rFonts w:ascii="Calibri" w:hAnsi="Calibri"/>
        </w:rPr>
        <w:t>Some school business managers appeared not to have the knowledge or skill set to appropriately perform a review of the transactions they were being asked to process;</w:t>
      </w:r>
    </w:p>
    <w:p w:rsidR="00633CA5" w:rsidRPr="00D47E47" w:rsidRDefault="00633CA5" w:rsidP="0027001D">
      <w:pPr>
        <w:pStyle w:val="CBPNum2"/>
        <w:numPr>
          <w:ilvl w:val="1"/>
          <w:numId w:val="30"/>
        </w:numPr>
        <w:rPr>
          <w:rFonts w:ascii="Calibri" w:hAnsi="Calibri"/>
        </w:rPr>
      </w:pPr>
      <w:r w:rsidRPr="00D47E47">
        <w:rPr>
          <w:rFonts w:ascii="Calibri" w:hAnsi="Calibri"/>
        </w:rPr>
        <w:t>Receiving ‘awards’ and being granted approval for business travel</w:t>
      </w:r>
      <w:r w:rsidR="00A20DC9" w:rsidRPr="00D47E47">
        <w:rPr>
          <w:rFonts w:ascii="Calibri" w:hAnsi="Calibri"/>
        </w:rPr>
        <w:t xml:space="preserve">; </w:t>
      </w:r>
    </w:p>
    <w:p w:rsidR="00A20DC9" w:rsidRPr="00D47E47" w:rsidRDefault="00A20DC9" w:rsidP="0027001D">
      <w:pPr>
        <w:pStyle w:val="CBPNum2"/>
        <w:numPr>
          <w:ilvl w:val="1"/>
          <w:numId w:val="30"/>
        </w:numPr>
        <w:rPr>
          <w:rFonts w:ascii="Calibri" w:hAnsi="Calibri"/>
        </w:rPr>
      </w:pPr>
      <w:r w:rsidRPr="00D47E47">
        <w:rPr>
          <w:rFonts w:ascii="Calibri" w:hAnsi="Calibri"/>
        </w:rPr>
        <w:t xml:space="preserve">Some approvals for travel were never formally or informally obtained. </w:t>
      </w:r>
    </w:p>
    <w:p w:rsidR="00633CA5" w:rsidRPr="000A0D27" w:rsidRDefault="00992AA3" w:rsidP="0027001D">
      <w:pPr>
        <w:pStyle w:val="CBPNum1"/>
        <w:numPr>
          <w:ilvl w:val="0"/>
          <w:numId w:val="30"/>
        </w:numPr>
        <w:rPr>
          <w:rFonts w:ascii="Calibri" w:hAnsi="Calibri"/>
        </w:rPr>
      </w:pPr>
      <w:r w:rsidRPr="000A0D27">
        <w:rPr>
          <w:rFonts w:ascii="Calibri" w:hAnsi="Calibri"/>
        </w:rPr>
        <w:t xml:space="preserve">In relation to the </w:t>
      </w:r>
      <w:r w:rsidR="009E5E4B" w:rsidRPr="000A0D27">
        <w:rPr>
          <w:rFonts w:ascii="Calibri" w:hAnsi="Calibri"/>
        </w:rPr>
        <w:t xml:space="preserve">2010 </w:t>
      </w:r>
      <w:r w:rsidRPr="000A0D27">
        <w:rPr>
          <w:rFonts w:ascii="Calibri" w:hAnsi="Calibri"/>
        </w:rPr>
        <w:t>Audit, Protiviti state that m</w:t>
      </w:r>
      <w:r w:rsidR="00633CA5" w:rsidRPr="000A0D27">
        <w:rPr>
          <w:rFonts w:ascii="Calibri" w:hAnsi="Calibri"/>
        </w:rPr>
        <w:t xml:space="preserve">embers of the core group of senior Departmental employees appear to have </w:t>
      </w:r>
      <w:r w:rsidR="00614767" w:rsidRPr="000A0D27">
        <w:rPr>
          <w:rFonts w:ascii="Calibri" w:hAnsi="Calibri"/>
        </w:rPr>
        <w:t>delayed</w:t>
      </w:r>
      <w:r w:rsidR="00633CA5" w:rsidRPr="000A0D27">
        <w:rPr>
          <w:rFonts w:ascii="Calibri" w:hAnsi="Calibri"/>
        </w:rPr>
        <w:t xml:space="preserve">, whether deliberately or less so, the </w:t>
      </w:r>
      <w:r w:rsidR="00CF7404" w:rsidRPr="000A0D27">
        <w:rPr>
          <w:rFonts w:ascii="Calibri" w:hAnsi="Calibri"/>
        </w:rPr>
        <w:t>finalisation</w:t>
      </w:r>
      <w:r w:rsidR="00633CA5" w:rsidRPr="000A0D27">
        <w:rPr>
          <w:rFonts w:ascii="Calibri" w:hAnsi="Calibri"/>
        </w:rPr>
        <w:t xml:space="preserve"> of the 2</w:t>
      </w:r>
      <w:r w:rsidR="009E5E4B" w:rsidRPr="000A0D27">
        <w:rPr>
          <w:rFonts w:ascii="Calibri" w:hAnsi="Calibri"/>
        </w:rPr>
        <w:t>0</w:t>
      </w:r>
      <w:r w:rsidR="0096164D" w:rsidRPr="000A0D27">
        <w:rPr>
          <w:rFonts w:ascii="Calibri" w:hAnsi="Calibri"/>
        </w:rPr>
        <w:t>10 Audit.  The 2010 Audit</w:t>
      </w:r>
      <w:r w:rsidR="00D47E47">
        <w:rPr>
          <w:rFonts w:ascii="Calibri" w:hAnsi="Calibri"/>
        </w:rPr>
        <w:t xml:space="preserve"> R</w:t>
      </w:r>
      <w:r w:rsidR="00633CA5" w:rsidRPr="000A0D27">
        <w:rPr>
          <w:rFonts w:ascii="Calibri" w:hAnsi="Calibri"/>
        </w:rPr>
        <w:t>eport contained significant control issues.  It was only finalised after the new Secretary was appointed in 2011.</w:t>
      </w:r>
    </w:p>
    <w:p w:rsidR="00633CA5" w:rsidRPr="000A0D27" w:rsidRDefault="00992AA3" w:rsidP="0027001D">
      <w:pPr>
        <w:pStyle w:val="CBPNum1"/>
        <w:numPr>
          <w:ilvl w:val="0"/>
          <w:numId w:val="30"/>
        </w:numPr>
        <w:rPr>
          <w:rFonts w:ascii="Calibri" w:hAnsi="Calibri"/>
          <w:i/>
        </w:rPr>
      </w:pPr>
      <w:r w:rsidRPr="000A0D27">
        <w:rPr>
          <w:rFonts w:ascii="Calibri" w:hAnsi="Calibri"/>
        </w:rPr>
        <w:t>According to Protiviti, t</w:t>
      </w:r>
      <w:r w:rsidR="00633CA5" w:rsidRPr="000A0D27">
        <w:rPr>
          <w:rFonts w:ascii="Calibri" w:hAnsi="Calibri"/>
        </w:rPr>
        <w:t xml:space="preserve">he evidence demonstrates that the </w:t>
      </w:r>
      <w:r w:rsidR="00D47E47">
        <w:rPr>
          <w:rFonts w:ascii="Calibri" w:hAnsi="Calibri"/>
        </w:rPr>
        <w:t>‘</w:t>
      </w:r>
      <w:r w:rsidR="00633CA5" w:rsidRPr="000A0D27">
        <w:rPr>
          <w:rFonts w:ascii="Calibri" w:hAnsi="Calibri"/>
          <w:i/>
        </w:rPr>
        <w:t>fraudulent transactions were vast, though relatively small in dollar amount</w:t>
      </w:r>
      <w:r w:rsidR="00D47E47">
        <w:rPr>
          <w:rFonts w:ascii="Calibri" w:hAnsi="Calibri"/>
          <w:i/>
        </w:rPr>
        <w:t>’</w:t>
      </w:r>
      <w:r w:rsidR="00633CA5" w:rsidRPr="000A0D27">
        <w:rPr>
          <w:rFonts w:ascii="Calibri" w:hAnsi="Calibri"/>
        </w:rPr>
        <w:t xml:space="preserve">.  </w:t>
      </w:r>
      <w:r w:rsidRPr="000A0D27">
        <w:rPr>
          <w:rFonts w:ascii="Calibri" w:hAnsi="Calibri"/>
        </w:rPr>
        <w:t xml:space="preserve">Further, </w:t>
      </w:r>
      <w:r w:rsidR="00D47E47">
        <w:rPr>
          <w:rFonts w:ascii="Calibri" w:hAnsi="Calibri"/>
        </w:rPr>
        <w:t>‘</w:t>
      </w:r>
      <w:r w:rsidRPr="000A0D27">
        <w:rPr>
          <w:rFonts w:ascii="Calibri" w:hAnsi="Calibri"/>
          <w:i/>
        </w:rPr>
        <w:t>t</w:t>
      </w:r>
      <w:r w:rsidR="00633CA5" w:rsidRPr="000A0D27">
        <w:rPr>
          <w:rFonts w:ascii="Calibri" w:hAnsi="Calibri"/>
          <w:i/>
        </w:rPr>
        <w:t>hat practice has been devised to avoid scrutiny such as thresholds for tendering</w:t>
      </w:r>
      <w:r w:rsidR="00D47E47">
        <w:rPr>
          <w:rFonts w:ascii="Calibri" w:hAnsi="Calibri"/>
          <w:i/>
        </w:rPr>
        <w:t>’</w:t>
      </w:r>
      <w:r w:rsidR="00633CA5" w:rsidRPr="000A0D27">
        <w:rPr>
          <w:rFonts w:ascii="Calibri" w:hAnsi="Calibri"/>
          <w:i/>
        </w:rPr>
        <w:t>.</w:t>
      </w:r>
    </w:p>
    <w:p w:rsidR="00633CA5" w:rsidRPr="000A0D27" w:rsidRDefault="00633CA5" w:rsidP="0027001D">
      <w:pPr>
        <w:pStyle w:val="CBPNum1"/>
        <w:numPr>
          <w:ilvl w:val="0"/>
          <w:numId w:val="30"/>
        </w:numPr>
        <w:rPr>
          <w:rFonts w:ascii="Calibri" w:hAnsi="Calibri"/>
        </w:rPr>
      </w:pPr>
      <w:r w:rsidRPr="000A0D27">
        <w:rPr>
          <w:rFonts w:ascii="Calibri" w:hAnsi="Calibri"/>
        </w:rPr>
        <w:t xml:space="preserve">The evidence also reflects that members of the core group requested specific wording on vendor invoices to hide the true nature of the transaction.  Those requested to do so indicated that they did so because they were asked by an employee who had significant influence within the Department and did not consider questioning the </w:t>
      </w:r>
      <w:r w:rsidR="009E5E4B" w:rsidRPr="000A0D27">
        <w:rPr>
          <w:rFonts w:ascii="Calibri" w:hAnsi="Calibri"/>
        </w:rPr>
        <w:t>instruction given the seniority of the person who made the request</w:t>
      </w:r>
      <w:r w:rsidRPr="000A0D27">
        <w:rPr>
          <w:rFonts w:ascii="Calibri" w:hAnsi="Calibri"/>
        </w:rPr>
        <w:t xml:space="preserve">.  </w:t>
      </w:r>
    </w:p>
    <w:p w:rsidR="00992AA3" w:rsidRPr="000A0D27" w:rsidRDefault="00A62339" w:rsidP="0027001D">
      <w:pPr>
        <w:pStyle w:val="CBPNum1"/>
        <w:numPr>
          <w:ilvl w:val="0"/>
          <w:numId w:val="30"/>
        </w:numPr>
        <w:rPr>
          <w:rFonts w:ascii="Calibri" w:hAnsi="Calibri"/>
        </w:rPr>
      </w:pPr>
      <w:r w:rsidRPr="000A0D27">
        <w:rPr>
          <w:rFonts w:ascii="Calibri" w:hAnsi="Calibri"/>
        </w:rPr>
        <w:t>Protiviti</w:t>
      </w:r>
      <w:r w:rsidR="00992AA3" w:rsidRPr="000A0D27">
        <w:rPr>
          <w:rFonts w:ascii="Calibri" w:hAnsi="Calibri"/>
        </w:rPr>
        <w:t xml:space="preserve"> </w:t>
      </w:r>
      <w:r w:rsidRPr="000A0D27">
        <w:rPr>
          <w:rFonts w:ascii="Calibri" w:hAnsi="Calibri"/>
        </w:rPr>
        <w:t>makes these observations as to how</w:t>
      </w:r>
      <w:r w:rsidR="00D47E47">
        <w:rPr>
          <w:rFonts w:ascii="Calibri" w:hAnsi="Calibri"/>
        </w:rPr>
        <w:t xml:space="preserve"> D</w:t>
      </w:r>
      <w:r w:rsidR="00992AA3" w:rsidRPr="000A0D27">
        <w:rPr>
          <w:rFonts w:ascii="Calibri" w:hAnsi="Calibri"/>
        </w:rPr>
        <w:t xml:space="preserve">epartmental employees </w:t>
      </w:r>
      <w:r w:rsidRPr="000A0D27">
        <w:rPr>
          <w:rFonts w:ascii="Calibri" w:hAnsi="Calibri"/>
        </w:rPr>
        <w:t>have come to facilitate</w:t>
      </w:r>
      <w:r w:rsidR="00992AA3" w:rsidRPr="000A0D27">
        <w:rPr>
          <w:rFonts w:ascii="Calibri" w:hAnsi="Calibri"/>
        </w:rPr>
        <w:t xml:space="preserve"> corrupt conduct of senior departmental</w:t>
      </w:r>
      <w:r w:rsidR="0096164D" w:rsidRPr="000A0D27">
        <w:rPr>
          <w:rFonts w:ascii="Calibri" w:hAnsi="Calibri"/>
        </w:rPr>
        <w:t xml:space="preserve"> staff, which are matters the </w:t>
      </w:r>
      <w:r w:rsidR="00C65EC7">
        <w:rPr>
          <w:rFonts w:ascii="Calibri" w:hAnsi="Calibri"/>
        </w:rPr>
        <w:t>Department</w:t>
      </w:r>
      <w:r w:rsidR="0096164D" w:rsidRPr="000A0D27">
        <w:rPr>
          <w:rFonts w:ascii="Calibri" w:hAnsi="Calibri"/>
        </w:rPr>
        <w:t xml:space="preserve"> is committed to add</w:t>
      </w:r>
      <w:r w:rsidR="00D47E47">
        <w:rPr>
          <w:rFonts w:ascii="Calibri" w:hAnsi="Calibri"/>
        </w:rPr>
        <w:t>ressing via implementation of a control and cultural</w:t>
      </w:r>
      <w:r w:rsidR="0096164D" w:rsidRPr="000A0D27">
        <w:rPr>
          <w:rFonts w:ascii="Calibri" w:hAnsi="Calibri"/>
        </w:rPr>
        <w:t xml:space="preserve"> reforms: </w:t>
      </w:r>
    </w:p>
    <w:p w:rsidR="00633CA5" w:rsidRPr="000A0D27" w:rsidRDefault="00633CA5" w:rsidP="0027001D">
      <w:pPr>
        <w:pStyle w:val="CBPNum2"/>
        <w:numPr>
          <w:ilvl w:val="1"/>
          <w:numId w:val="30"/>
        </w:numPr>
        <w:rPr>
          <w:rFonts w:ascii="Calibri" w:hAnsi="Calibri"/>
        </w:rPr>
      </w:pPr>
      <w:r w:rsidRPr="000A0D27">
        <w:rPr>
          <w:rFonts w:ascii="Calibri" w:hAnsi="Calibri"/>
        </w:rPr>
        <w:t xml:space="preserve">Members of the core group approved funding requests for school principals on the proviso that certain invoices would be paid.  School </w:t>
      </w:r>
      <w:r w:rsidR="009E5E4B" w:rsidRPr="000A0D27">
        <w:rPr>
          <w:rFonts w:ascii="Calibri" w:hAnsi="Calibri"/>
        </w:rPr>
        <w:t>p</w:t>
      </w:r>
      <w:r w:rsidRPr="000A0D27">
        <w:rPr>
          <w:rFonts w:ascii="Calibri" w:hAnsi="Calibri"/>
        </w:rPr>
        <w:t xml:space="preserve">rincipals stated that they ‘trusted’ Mr Napoli that these invoices were bona fide as he was a senior Financial Services </w:t>
      </w:r>
      <w:r w:rsidR="00D47E47">
        <w:rPr>
          <w:rFonts w:ascii="Calibri" w:hAnsi="Calibri"/>
        </w:rPr>
        <w:t xml:space="preserve">Division </w:t>
      </w:r>
      <w:r w:rsidRPr="000A0D27">
        <w:rPr>
          <w:rFonts w:ascii="Calibri" w:hAnsi="Calibri"/>
        </w:rPr>
        <w:t xml:space="preserve">employee from the Department. </w:t>
      </w:r>
    </w:p>
    <w:p w:rsidR="00633CA5" w:rsidRPr="000A0D27" w:rsidRDefault="009071C4" w:rsidP="0027001D">
      <w:pPr>
        <w:pStyle w:val="CBPNum2"/>
        <w:numPr>
          <w:ilvl w:val="1"/>
          <w:numId w:val="30"/>
        </w:numPr>
        <w:rPr>
          <w:rFonts w:ascii="Calibri" w:hAnsi="Calibri"/>
        </w:rPr>
      </w:pPr>
      <w:r w:rsidRPr="000A0D27">
        <w:rPr>
          <w:rFonts w:ascii="Calibri" w:hAnsi="Calibri"/>
        </w:rPr>
        <w:t xml:space="preserve">Two Departmental staff used statutory declarations for the majority of their expense reimbursements, instead of producing tax receipts.  </w:t>
      </w:r>
    </w:p>
    <w:p w:rsidR="009071C4" w:rsidRPr="000A0D27" w:rsidRDefault="009071C4" w:rsidP="0027001D">
      <w:pPr>
        <w:pStyle w:val="CBPNum2"/>
        <w:numPr>
          <w:ilvl w:val="1"/>
          <w:numId w:val="30"/>
        </w:numPr>
        <w:rPr>
          <w:rFonts w:ascii="Calibri" w:hAnsi="Calibri"/>
        </w:rPr>
      </w:pPr>
      <w:r w:rsidRPr="000A0D27">
        <w:rPr>
          <w:rFonts w:ascii="Calibri" w:hAnsi="Calibri"/>
        </w:rPr>
        <w:t xml:space="preserve">The evidence demonstrates that senior </w:t>
      </w:r>
      <w:r w:rsidR="009E5E4B" w:rsidRPr="000A0D27">
        <w:rPr>
          <w:rFonts w:ascii="Calibri" w:hAnsi="Calibri"/>
        </w:rPr>
        <w:t>D</w:t>
      </w:r>
      <w:r w:rsidRPr="000A0D27">
        <w:rPr>
          <w:rFonts w:ascii="Calibri" w:hAnsi="Calibri"/>
        </w:rPr>
        <w:t>epartmental staff within the core group destroyed evidence to avoid audit activity.  This included both physical and computer records.</w:t>
      </w:r>
    </w:p>
    <w:p w:rsidR="009071C4" w:rsidRPr="000A0D27" w:rsidRDefault="009071C4" w:rsidP="0027001D">
      <w:pPr>
        <w:pStyle w:val="CBPNum2"/>
        <w:numPr>
          <w:ilvl w:val="1"/>
          <w:numId w:val="30"/>
        </w:numPr>
        <w:rPr>
          <w:rFonts w:ascii="Calibri" w:hAnsi="Calibri"/>
        </w:rPr>
      </w:pPr>
      <w:r w:rsidRPr="000A0D27">
        <w:rPr>
          <w:rFonts w:ascii="Calibri" w:hAnsi="Calibri"/>
        </w:rPr>
        <w:t xml:space="preserve">Two senior </w:t>
      </w:r>
      <w:r w:rsidR="009E5E4B" w:rsidRPr="000A0D27">
        <w:rPr>
          <w:rFonts w:ascii="Calibri" w:hAnsi="Calibri"/>
        </w:rPr>
        <w:t>D</w:t>
      </w:r>
      <w:r w:rsidRPr="000A0D27">
        <w:rPr>
          <w:rFonts w:ascii="Calibri" w:hAnsi="Calibri"/>
        </w:rPr>
        <w:t>epartmental staff also indicated that they processed transactions outside of the documented process because the Secretary would not have approved the process/transaction (e.g purchasing of wine for staff events).</w:t>
      </w:r>
    </w:p>
    <w:p w:rsidR="009071C4" w:rsidRPr="000A0D27" w:rsidRDefault="00C037A6" w:rsidP="0027001D">
      <w:pPr>
        <w:pStyle w:val="CBPNum2"/>
        <w:numPr>
          <w:ilvl w:val="1"/>
          <w:numId w:val="30"/>
        </w:numPr>
        <w:rPr>
          <w:rFonts w:ascii="Calibri" w:hAnsi="Calibri"/>
        </w:rPr>
      </w:pPr>
      <w:r w:rsidRPr="000A0D27">
        <w:rPr>
          <w:rFonts w:ascii="Calibri" w:hAnsi="Calibri"/>
        </w:rPr>
        <w:t xml:space="preserve">PCSs were used to ‘hide’ cash and provide an easy vehicle for corrupt payments.  </w:t>
      </w:r>
    </w:p>
    <w:p w:rsidR="00C037A6" w:rsidRPr="000A0D27" w:rsidRDefault="00992AA3" w:rsidP="0027001D">
      <w:pPr>
        <w:pStyle w:val="CBPNum1"/>
        <w:numPr>
          <w:ilvl w:val="0"/>
          <w:numId w:val="30"/>
        </w:numPr>
        <w:rPr>
          <w:rFonts w:ascii="Calibri" w:hAnsi="Calibri"/>
        </w:rPr>
      </w:pPr>
      <w:r w:rsidRPr="000A0D27">
        <w:rPr>
          <w:rFonts w:ascii="Calibri" w:hAnsi="Calibri"/>
        </w:rPr>
        <w:t>According to Protiviti, t</w:t>
      </w:r>
      <w:r w:rsidR="00C037A6" w:rsidRPr="000A0D27">
        <w:rPr>
          <w:rFonts w:ascii="Calibri" w:hAnsi="Calibri"/>
        </w:rPr>
        <w:t xml:space="preserve">he IBAC hearings have </w:t>
      </w:r>
      <w:r w:rsidRPr="000A0D27">
        <w:rPr>
          <w:rFonts w:ascii="Calibri" w:hAnsi="Calibri"/>
        </w:rPr>
        <w:t>demonstrated</w:t>
      </w:r>
      <w:r w:rsidR="00C037A6" w:rsidRPr="000A0D27">
        <w:rPr>
          <w:rFonts w:ascii="Calibri" w:hAnsi="Calibri"/>
        </w:rPr>
        <w:t xml:space="preserve"> that </w:t>
      </w:r>
      <w:r w:rsidR="00D47E47">
        <w:rPr>
          <w:rFonts w:ascii="Calibri" w:hAnsi="Calibri"/>
        </w:rPr>
        <w:t xml:space="preserve">there is a lack of controls at Central Office, </w:t>
      </w:r>
      <w:r w:rsidR="00C037A6" w:rsidRPr="000A0D27">
        <w:rPr>
          <w:rFonts w:ascii="Calibri" w:hAnsi="Calibri"/>
        </w:rPr>
        <w:t xml:space="preserve">regional offices and schools to monitor PCS funds </w:t>
      </w:r>
      <w:r w:rsidR="00614767" w:rsidRPr="000A0D27">
        <w:rPr>
          <w:rFonts w:ascii="Calibri" w:hAnsi="Calibri"/>
        </w:rPr>
        <w:t xml:space="preserve">and grants </w:t>
      </w:r>
      <w:r w:rsidR="00C037A6" w:rsidRPr="000A0D27">
        <w:rPr>
          <w:rFonts w:ascii="Calibri" w:hAnsi="Calibri"/>
        </w:rPr>
        <w:t>and hold people accountable for the use of these funds.</w:t>
      </w:r>
    </w:p>
    <w:p w:rsidR="00C037A6" w:rsidRPr="000A0D27" w:rsidRDefault="00C037A6" w:rsidP="0027001D">
      <w:pPr>
        <w:pStyle w:val="CBPNum1"/>
        <w:numPr>
          <w:ilvl w:val="0"/>
          <w:numId w:val="30"/>
        </w:numPr>
        <w:rPr>
          <w:rFonts w:ascii="Calibri" w:hAnsi="Calibri"/>
        </w:rPr>
      </w:pPr>
      <w:r w:rsidRPr="000A0D27">
        <w:rPr>
          <w:rFonts w:ascii="Calibri" w:hAnsi="Calibri"/>
        </w:rPr>
        <w:t xml:space="preserve">PCSs were created with the intention of providing an efficient and effective system for provision of funds for schools in relation to curriculum development and professional development for teachers.  However, their financial operation is inherently high risk </w:t>
      </w:r>
      <w:r w:rsidRPr="000A0D27">
        <w:rPr>
          <w:rFonts w:ascii="Calibri" w:hAnsi="Calibri"/>
        </w:rPr>
        <w:lastRenderedPageBreak/>
        <w:t>because they lose the fundamental control of direct accountability for funds and outcomes and create a complex allocation process acr</w:t>
      </w:r>
      <w:r w:rsidR="00D47E47">
        <w:rPr>
          <w:rFonts w:ascii="Calibri" w:hAnsi="Calibri"/>
        </w:rPr>
        <w:t>oss multiple entities (schools/R</w:t>
      </w:r>
      <w:r w:rsidRPr="000A0D27">
        <w:rPr>
          <w:rFonts w:ascii="Calibri" w:hAnsi="Calibri"/>
        </w:rPr>
        <w:t xml:space="preserve">egion/Department).  The 3-way matching of an authorised order to receipt of goods/services to an invoice approval for </w:t>
      </w:r>
      <w:proofErr w:type="gramStart"/>
      <w:r w:rsidRPr="000A0D27">
        <w:rPr>
          <w:rFonts w:ascii="Calibri" w:hAnsi="Calibri"/>
        </w:rPr>
        <w:t>payment,</w:t>
      </w:r>
      <w:proofErr w:type="gramEnd"/>
      <w:r w:rsidRPr="000A0D27">
        <w:rPr>
          <w:rFonts w:ascii="Calibri" w:hAnsi="Calibri"/>
        </w:rPr>
        <w:t xml:space="preserve"> becomes a process to be allocated, rather than a control directed by an individual who is accountable for funds and outcomes.</w:t>
      </w:r>
    </w:p>
    <w:p w:rsidR="004A75E6" w:rsidRPr="000A0D27" w:rsidRDefault="004A75E6" w:rsidP="0027001D">
      <w:pPr>
        <w:pStyle w:val="CBPNum1"/>
        <w:numPr>
          <w:ilvl w:val="0"/>
          <w:numId w:val="30"/>
        </w:numPr>
        <w:rPr>
          <w:rFonts w:ascii="Calibri" w:hAnsi="Calibri"/>
        </w:rPr>
      </w:pPr>
      <w:r w:rsidRPr="000A0D27">
        <w:rPr>
          <w:rFonts w:ascii="Calibri" w:hAnsi="Calibri"/>
        </w:rPr>
        <w:t>Protivi</w:t>
      </w:r>
      <w:r w:rsidR="009E5E4B" w:rsidRPr="000A0D27">
        <w:rPr>
          <w:rFonts w:ascii="Calibri" w:hAnsi="Calibri"/>
        </w:rPr>
        <w:t>ti</w:t>
      </w:r>
      <w:r w:rsidRPr="000A0D27">
        <w:rPr>
          <w:rFonts w:ascii="Calibri" w:hAnsi="Calibri"/>
        </w:rPr>
        <w:t xml:space="preserve"> makes these </w:t>
      </w:r>
      <w:r w:rsidR="00A62339" w:rsidRPr="000A0D27">
        <w:rPr>
          <w:rFonts w:ascii="Calibri" w:hAnsi="Calibri"/>
        </w:rPr>
        <w:t>observations</w:t>
      </w:r>
      <w:r w:rsidRPr="000A0D27">
        <w:rPr>
          <w:rFonts w:ascii="Calibri" w:hAnsi="Calibri"/>
        </w:rPr>
        <w:t xml:space="preserve"> about the culture within the </w:t>
      </w:r>
      <w:r w:rsidR="009E5E4B" w:rsidRPr="000A0D27">
        <w:rPr>
          <w:rFonts w:ascii="Calibri" w:hAnsi="Calibri"/>
        </w:rPr>
        <w:t>D</w:t>
      </w:r>
      <w:r w:rsidRPr="000A0D27">
        <w:rPr>
          <w:rFonts w:ascii="Calibri" w:hAnsi="Calibri"/>
        </w:rPr>
        <w:t xml:space="preserve">epartment and </w:t>
      </w:r>
      <w:r w:rsidR="00A62339" w:rsidRPr="000A0D27">
        <w:rPr>
          <w:rFonts w:ascii="Calibri" w:hAnsi="Calibri"/>
        </w:rPr>
        <w:t>the impact it has</w:t>
      </w:r>
      <w:r w:rsidR="0096164D" w:rsidRPr="000A0D27">
        <w:rPr>
          <w:rFonts w:ascii="Calibri" w:hAnsi="Calibri"/>
        </w:rPr>
        <w:t xml:space="preserve"> had</w:t>
      </w:r>
      <w:r w:rsidR="00A62339" w:rsidRPr="000A0D27">
        <w:rPr>
          <w:rFonts w:ascii="Calibri" w:hAnsi="Calibri"/>
          <w:b/>
        </w:rPr>
        <w:t xml:space="preserve"> </w:t>
      </w:r>
      <w:r w:rsidR="00A62339" w:rsidRPr="000A0D27">
        <w:rPr>
          <w:rFonts w:ascii="Calibri" w:hAnsi="Calibri"/>
        </w:rPr>
        <w:t>upon allowing for corrupt conduct to evolve and continue</w:t>
      </w:r>
      <w:r w:rsidRPr="000A0D27">
        <w:rPr>
          <w:rFonts w:ascii="Calibri" w:hAnsi="Calibri"/>
        </w:rPr>
        <w:t>:</w:t>
      </w:r>
    </w:p>
    <w:p w:rsidR="008C4F69" w:rsidRPr="000A0D27" w:rsidRDefault="00C037A6" w:rsidP="00DD6496">
      <w:pPr>
        <w:pStyle w:val="CBPNum1"/>
        <w:numPr>
          <w:ilvl w:val="0"/>
          <w:numId w:val="0"/>
        </w:numPr>
        <w:ind w:left="1440" w:firstLine="11"/>
        <w:rPr>
          <w:rFonts w:ascii="Calibri" w:hAnsi="Calibri"/>
          <w:i/>
        </w:rPr>
      </w:pPr>
      <w:r w:rsidRPr="000A0D27">
        <w:rPr>
          <w:rFonts w:ascii="Calibri" w:hAnsi="Calibri"/>
          <w:i/>
        </w:rPr>
        <w:t>The culture of the Department has also allowed some senior management staff not to demonstrate high integrity, not establish clear accountability and responsibility and not allow subordinates to raise issues with managers.  Some of the examples given in IBAC include ‘fear of bullying or public shaming’, ‘fear of redundancy after raising concerns’ and ‘pressure to grant tender exemptions’.  The impact of these aspects was amplified by the extent of collusion over a significant period of time at a senior level.</w:t>
      </w:r>
    </w:p>
    <w:p w:rsidR="00DD6496" w:rsidRPr="009D1771" w:rsidRDefault="00DD6496" w:rsidP="009D1771">
      <w:pPr>
        <w:pStyle w:val="JCMCS3"/>
        <w:ind w:left="568"/>
        <w:rPr>
          <w:rFonts w:ascii="Calibri" w:hAnsi="Calibri" w:cs="Arial"/>
          <w:i/>
          <w:sz w:val="24"/>
          <w:szCs w:val="24"/>
        </w:rPr>
      </w:pPr>
      <w:bookmarkStart w:id="70" w:name="_Toc423369060"/>
      <w:r w:rsidRPr="009D1771">
        <w:rPr>
          <w:rFonts w:ascii="Calibri" w:hAnsi="Calibri" w:cs="Arial"/>
          <w:i/>
          <w:sz w:val="24"/>
          <w:szCs w:val="24"/>
        </w:rPr>
        <w:t>Weaknesses identified in the systems in place</w:t>
      </w:r>
      <w:bookmarkEnd w:id="70"/>
    </w:p>
    <w:p w:rsidR="008C4F69" w:rsidRPr="000A0D27" w:rsidRDefault="008C4119" w:rsidP="0027001D">
      <w:pPr>
        <w:pStyle w:val="CBPNum1"/>
        <w:numPr>
          <w:ilvl w:val="0"/>
          <w:numId w:val="30"/>
        </w:numPr>
        <w:rPr>
          <w:rFonts w:ascii="Calibri" w:hAnsi="Calibri"/>
        </w:rPr>
      </w:pPr>
      <w:r w:rsidRPr="000A0D27">
        <w:rPr>
          <w:rFonts w:ascii="Calibri" w:eastAsia="Calibri" w:hAnsi="Calibri" w:cs="Arial"/>
        </w:rPr>
        <w:t xml:space="preserve">Though it is apparent that there was significant collusion over an extended period of time, </w:t>
      </w:r>
      <w:r w:rsidR="00BA17FB" w:rsidRPr="000A0D27">
        <w:rPr>
          <w:rFonts w:ascii="Calibri" w:eastAsia="Calibri" w:hAnsi="Calibri" w:cs="Arial"/>
        </w:rPr>
        <w:t xml:space="preserve">Protiviti takes the view that there should have been </w:t>
      </w:r>
      <w:r w:rsidRPr="000A0D27">
        <w:rPr>
          <w:rFonts w:ascii="Calibri" w:eastAsia="Calibri" w:hAnsi="Calibri" w:cs="Arial"/>
        </w:rPr>
        <w:t>mechanisms that were capable of detecting that fraud</w:t>
      </w:r>
      <w:r w:rsidR="00BA17FB" w:rsidRPr="000A0D27">
        <w:rPr>
          <w:rFonts w:ascii="Calibri" w:eastAsia="Calibri" w:hAnsi="Calibri" w:cs="Arial"/>
        </w:rPr>
        <w:t xml:space="preserve"> within the Department</w:t>
      </w:r>
      <w:r w:rsidR="002412D6" w:rsidRPr="000A0D27">
        <w:rPr>
          <w:rFonts w:ascii="Calibri" w:eastAsia="Calibri" w:hAnsi="Calibri" w:cs="Arial"/>
        </w:rPr>
        <w:t xml:space="preserve"> over an extended period of time</w:t>
      </w:r>
      <w:r w:rsidRPr="000A0D27">
        <w:rPr>
          <w:rFonts w:ascii="Calibri" w:eastAsia="Calibri" w:hAnsi="Calibri" w:cs="Arial"/>
        </w:rPr>
        <w:t>. T</w:t>
      </w:r>
      <w:r w:rsidR="00BA17FB" w:rsidRPr="000A0D27">
        <w:rPr>
          <w:rFonts w:ascii="Calibri" w:eastAsia="Calibri" w:hAnsi="Calibri" w:cs="Arial"/>
        </w:rPr>
        <w:t>o that end, these weaknesses have been identifie</w:t>
      </w:r>
      <w:r w:rsidR="001B0E1A" w:rsidRPr="000A0D27">
        <w:rPr>
          <w:rFonts w:ascii="Calibri" w:eastAsia="Calibri" w:hAnsi="Calibri" w:cs="Arial"/>
        </w:rPr>
        <w:t>d and include</w:t>
      </w:r>
      <w:r w:rsidRPr="000A0D27">
        <w:rPr>
          <w:rFonts w:ascii="Calibri" w:eastAsia="Calibri" w:hAnsi="Calibri" w:cs="Arial"/>
        </w:rPr>
        <w:t>:</w:t>
      </w:r>
    </w:p>
    <w:p w:rsidR="008C4119" w:rsidRPr="000A0D27" w:rsidRDefault="008C4119" w:rsidP="0027001D">
      <w:pPr>
        <w:pStyle w:val="CBPNum2"/>
        <w:numPr>
          <w:ilvl w:val="1"/>
          <w:numId w:val="30"/>
        </w:numPr>
        <w:rPr>
          <w:rFonts w:ascii="Calibri" w:hAnsi="Calibri"/>
        </w:rPr>
      </w:pPr>
      <w:r w:rsidRPr="000A0D27">
        <w:rPr>
          <w:rFonts w:ascii="Calibri" w:hAnsi="Calibri"/>
        </w:rPr>
        <w:t>Lack of accountability and appropriate monitoring of grants</w:t>
      </w:r>
      <w:r w:rsidR="002412D6" w:rsidRPr="000A0D27">
        <w:rPr>
          <w:rFonts w:ascii="Calibri" w:hAnsi="Calibri"/>
        </w:rPr>
        <w:t xml:space="preserve"> and other funding programs</w:t>
      </w:r>
      <w:r w:rsidRPr="000A0D27">
        <w:rPr>
          <w:rFonts w:ascii="Calibri" w:hAnsi="Calibri"/>
        </w:rPr>
        <w:t xml:space="preserve">.  There has been an insufficient clarity of roles in this regard and controls and accountability measures for PCSs.  A PCS Governance Framework exists, but lacks clear accountability measures and the implementation and monitoring against the </w:t>
      </w:r>
      <w:r w:rsidR="009E5E4B" w:rsidRPr="000A0D27">
        <w:rPr>
          <w:rFonts w:ascii="Calibri" w:hAnsi="Calibri"/>
        </w:rPr>
        <w:t>F</w:t>
      </w:r>
      <w:r w:rsidRPr="000A0D27">
        <w:rPr>
          <w:rFonts w:ascii="Calibri" w:hAnsi="Calibri"/>
        </w:rPr>
        <w:t>ramework is weak at a Departmental, regional and school level</w:t>
      </w:r>
      <w:r w:rsidR="00D47E47">
        <w:rPr>
          <w:rFonts w:ascii="Calibri" w:hAnsi="Calibri"/>
        </w:rPr>
        <w:t>s</w:t>
      </w:r>
      <w:r w:rsidRPr="000A0D27">
        <w:rPr>
          <w:rFonts w:ascii="Calibri" w:hAnsi="Calibri"/>
        </w:rPr>
        <w:t>.  Key weaknesses including the lack of:</w:t>
      </w:r>
    </w:p>
    <w:p w:rsidR="008C4119" w:rsidRPr="000A0D27" w:rsidRDefault="008C4119" w:rsidP="0027001D">
      <w:pPr>
        <w:pStyle w:val="CBPNum3"/>
        <w:numPr>
          <w:ilvl w:val="2"/>
          <w:numId w:val="30"/>
        </w:numPr>
        <w:rPr>
          <w:rFonts w:ascii="Calibri" w:hAnsi="Calibri"/>
        </w:rPr>
      </w:pPr>
      <w:r w:rsidRPr="000A0D27">
        <w:rPr>
          <w:rFonts w:ascii="Calibri" w:hAnsi="Calibri"/>
        </w:rPr>
        <w:t>Documented funding criteria;</w:t>
      </w:r>
    </w:p>
    <w:p w:rsidR="008C4119" w:rsidRPr="000A0D27" w:rsidRDefault="008C4119" w:rsidP="0027001D">
      <w:pPr>
        <w:pStyle w:val="CBPNum3"/>
        <w:numPr>
          <w:ilvl w:val="2"/>
          <w:numId w:val="30"/>
        </w:numPr>
        <w:rPr>
          <w:rFonts w:ascii="Calibri" w:hAnsi="Calibri"/>
        </w:rPr>
      </w:pPr>
      <w:r w:rsidRPr="000A0D27">
        <w:rPr>
          <w:rFonts w:ascii="Calibri" w:hAnsi="Calibri"/>
        </w:rPr>
        <w:t>Clearly defined and measurable outcomes;</w:t>
      </w:r>
    </w:p>
    <w:p w:rsidR="008C4119" w:rsidRPr="000A0D27" w:rsidRDefault="008C4119" w:rsidP="0027001D">
      <w:pPr>
        <w:pStyle w:val="CBPNum3"/>
        <w:numPr>
          <w:ilvl w:val="2"/>
          <w:numId w:val="30"/>
        </w:numPr>
        <w:rPr>
          <w:rFonts w:ascii="Calibri" w:hAnsi="Calibri"/>
        </w:rPr>
      </w:pPr>
      <w:r w:rsidRPr="000A0D27">
        <w:rPr>
          <w:rFonts w:ascii="Calibri" w:hAnsi="Calibri"/>
        </w:rPr>
        <w:t>Appropriate approval processes and accounting for program expenditure; and</w:t>
      </w:r>
    </w:p>
    <w:p w:rsidR="008C4119" w:rsidRPr="000A0D27" w:rsidRDefault="008C4119" w:rsidP="0027001D">
      <w:pPr>
        <w:pStyle w:val="CBPNum3"/>
        <w:numPr>
          <w:ilvl w:val="2"/>
          <w:numId w:val="30"/>
        </w:numPr>
        <w:rPr>
          <w:rFonts w:ascii="Calibri" w:hAnsi="Calibri"/>
        </w:rPr>
      </w:pPr>
      <w:r w:rsidRPr="000A0D27">
        <w:rPr>
          <w:rFonts w:ascii="Calibri" w:hAnsi="Calibri"/>
        </w:rPr>
        <w:t>Central monitoring of all programs.</w:t>
      </w:r>
    </w:p>
    <w:p w:rsidR="00C02054" w:rsidRPr="000A0D27" w:rsidRDefault="008C4119" w:rsidP="0027001D">
      <w:pPr>
        <w:pStyle w:val="CBPNum2"/>
        <w:numPr>
          <w:ilvl w:val="1"/>
          <w:numId w:val="30"/>
        </w:numPr>
        <w:rPr>
          <w:rFonts w:ascii="Calibri" w:hAnsi="Calibri"/>
        </w:rPr>
      </w:pPr>
      <w:r w:rsidRPr="000A0D27">
        <w:rPr>
          <w:rFonts w:ascii="Calibri" w:hAnsi="Calibri"/>
        </w:rPr>
        <w:t>In this regard,</w:t>
      </w:r>
      <w:r w:rsidR="00206FAF" w:rsidRPr="000A0D27">
        <w:rPr>
          <w:rFonts w:ascii="Calibri" w:hAnsi="Calibri"/>
        </w:rPr>
        <w:t xml:space="preserve"> the processes established in some</w:t>
      </w:r>
      <w:r w:rsidRPr="000A0D27">
        <w:rPr>
          <w:rFonts w:ascii="Calibri" w:hAnsi="Calibri"/>
        </w:rPr>
        <w:t xml:space="preserve"> other state and federal government bodies to continuously monitor grants</w:t>
      </w:r>
      <w:r w:rsidR="00206FAF" w:rsidRPr="000A0D27">
        <w:rPr>
          <w:rFonts w:ascii="Calibri" w:hAnsi="Calibri"/>
        </w:rPr>
        <w:t xml:space="preserve"> </w:t>
      </w:r>
      <w:r w:rsidR="002412D6" w:rsidRPr="000A0D27">
        <w:rPr>
          <w:rFonts w:ascii="Calibri" w:hAnsi="Calibri"/>
        </w:rPr>
        <w:t xml:space="preserve">and other funding programs </w:t>
      </w:r>
      <w:r w:rsidR="00206FAF" w:rsidRPr="000A0D27">
        <w:rPr>
          <w:rFonts w:ascii="Calibri" w:hAnsi="Calibri"/>
        </w:rPr>
        <w:t>may provide learnings for the Department</w:t>
      </w:r>
      <w:r w:rsidRPr="000A0D27">
        <w:rPr>
          <w:rFonts w:ascii="Calibri" w:hAnsi="Calibri"/>
        </w:rPr>
        <w:t xml:space="preserve">. </w:t>
      </w:r>
      <w:r w:rsidR="00206FAF" w:rsidRPr="000A0D27">
        <w:rPr>
          <w:rFonts w:ascii="Calibri" w:hAnsi="Calibri"/>
        </w:rPr>
        <w:t>For example,</w:t>
      </w:r>
      <w:r w:rsidRPr="000A0D27">
        <w:rPr>
          <w:rFonts w:ascii="Calibri" w:hAnsi="Calibri"/>
        </w:rPr>
        <w:t xml:space="preserve"> </w:t>
      </w:r>
      <w:r w:rsidR="0030487D" w:rsidRPr="000A0D27">
        <w:rPr>
          <w:rFonts w:ascii="Calibri" w:hAnsi="Calibri"/>
        </w:rPr>
        <w:t xml:space="preserve">where </w:t>
      </w:r>
      <w:r w:rsidRPr="000A0D27">
        <w:rPr>
          <w:rFonts w:ascii="Calibri" w:hAnsi="Calibri"/>
        </w:rPr>
        <w:t>management responsibility</w:t>
      </w:r>
      <w:r w:rsidR="00206FAF" w:rsidRPr="000A0D27">
        <w:rPr>
          <w:rFonts w:ascii="Calibri" w:hAnsi="Calibri"/>
        </w:rPr>
        <w:t xml:space="preserve"> </w:t>
      </w:r>
      <w:r w:rsidRPr="000A0D27">
        <w:rPr>
          <w:rFonts w:ascii="Calibri" w:hAnsi="Calibri"/>
        </w:rPr>
        <w:t>resides with finance or a separate grants/projects office</w:t>
      </w:r>
      <w:r w:rsidR="0030487D" w:rsidRPr="000A0D27">
        <w:rPr>
          <w:rFonts w:ascii="Calibri" w:hAnsi="Calibri"/>
        </w:rPr>
        <w:t>, this structure</w:t>
      </w:r>
      <w:r w:rsidR="00206FAF" w:rsidRPr="000A0D27">
        <w:rPr>
          <w:rFonts w:ascii="Calibri" w:hAnsi="Calibri"/>
        </w:rPr>
        <w:t xml:space="preserve"> </w:t>
      </w:r>
      <w:r w:rsidR="0030487D" w:rsidRPr="000A0D27">
        <w:rPr>
          <w:rFonts w:ascii="Calibri" w:hAnsi="Calibri"/>
        </w:rPr>
        <w:t xml:space="preserve">might provide </w:t>
      </w:r>
      <w:r w:rsidR="00206FAF" w:rsidRPr="000A0D27">
        <w:rPr>
          <w:rFonts w:ascii="Calibri" w:hAnsi="Calibri"/>
        </w:rPr>
        <w:t>more robust oversight and clarity of roles and functions in grants management</w:t>
      </w:r>
      <w:r w:rsidRPr="000A0D27">
        <w:rPr>
          <w:rFonts w:ascii="Calibri" w:hAnsi="Calibri"/>
        </w:rPr>
        <w:t xml:space="preserve">. </w:t>
      </w:r>
    </w:p>
    <w:p w:rsidR="008C4119" w:rsidRPr="000A0D27" w:rsidRDefault="008C4119" w:rsidP="0027001D">
      <w:pPr>
        <w:pStyle w:val="CBPNum2"/>
        <w:numPr>
          <w:ilvl w:val="1"/>
          <w:numId w:val="30"/>
        </w:numPr>
        <w:rPr>
          <w:rFonts w:ascii="Calibri" w:hAnsi="Calibri"/>
        </w:rPr>
      </w:pPr>
      <w:r w:rsidRPr="000A0D27">
        <w:rPr>
          <w:rFonts w:ascii="Calibri" w:hAnsi="Calibri"/>
        </w:rPr>
        <w:t>Role of Finance/Procurement in respect of monitoring over financial transactions appears to be inadequate, both at Department</w:t>
      </w:r>
      <w:r w:rsidR="00D47E47">
        <w:rPr>
          <w:rFonts w:ascii="Calibri" w:hAnsi="Calibri"/>
        </w:rPr>
        <w:t>al</w:t>
      </w:r>
      <w:r w:rsidRPr="000A0D27">
        <w:rPr>
          <w:rFonts w:ascii="Calibri" w:hAnsi="Calibri"/>
        </w:rPr>
        <w:t xml:space="preserve"> and school level.  A key weakness revealed by</w:t>
      </w:r>
      <w:r w:rsidR="00D47E47">
        <w:rPr>
          <w:rFonts w:ascii="Calibri" w:hAnsi="Calibri"/>
        </w:rPr>
        <w:t xml:space="preserve"> the</w:t>
      </w:r>
      <w:r w:rsidRPr="000A0D27">
        <w:rPr>
          <w:rFonts w:ascii="Calibri" w:hAnsi="Calibri"/>
        </w:rPr>
        <w:t xml:space="preserve"> internal audits and the IBAC hearings exist around the approval and segregation of duties for discretionary funding and expenditure</w:t>
      </w:r>
      <w:r w:rsidR="002412D6" w:rsidRPr="000A0D27">
        <w:rPr>
          <w:rFonts w:ascii="Calibri" w:hAnsi="Calibri"/>
        </w:rPr>
        <w:t xml:space="preserve"> and management of monitoring of expenditure</w:t>
      </w:r>
      <w:r w:rsidRPr="000A0D27">
        <w:rPr>
          <w:rFonts w:ascii="Calibri" w:hAnsi="Calibri"/>
        </w:rPr>
        <w:t>.</w:t>
      </w:r>
      <w:r w:rsidR="001B0E1A" w:rsidRPr="000A0D27">
        <w:rPr>
          <w:rFonts w:ascii="Calibri" w:hAnsi="Calibri"/>
        </w:rPr>
        <w:t xml:space="preserve">  </w:t>
      </w:r>
      <w:r w:rsidR="002412D6" w:rsidRPr="000A0D27">
        <w:rPr>
          <w:rFonts w:ascii="Calibri" w:hAnsi="Calibri"/>
        </w:rPr>
        <w:t xml:space="preserve">It appears that the focus has been on </w:t>
      </w:r>
      <w:r w:rsidR="00D85FC3" w:rsidRPr="000A0D27">
        <w:rPr>
          <w:rFonts w:ascii="Calibri" w:hAnsi="Calibri"/>
        </w:rPr>
        <w:t>transactional and processing functions and not enough focus</w:t>
      </w:r>
      <w:r w:rsidR="002412D6" w:rsidRPr="000A0D27">
        <w:rPr>
          <w:rFonts w:ascii="Calibri" w:hAnsi="Calibri"/>
        </w:rPr>
        <w:t xml:space="preserve"> on the finance function as a control point</w:t>
      </w:r>
      <w:r w:rsidR="00D85FC3" w:rsidRPr="000A0D27">
        <w:rPr>
          <w:rFonts w:ascii="Calibri" w:hAnsi="Calibri"/>
        </w:rPr>
        <w:t xml:space="preserve">. </w:t>
      </w:r>
    </w:p>
    <w:p w:rsidR="00C02054" w:rsidRPr="000A0D27" w:rsidRDefault="00C02054" w:rsidP="0027001D">
      <w:pPr>
        <w:pStyle w:val="CBPNum2"/>
        <w:numPr>
          <w:ilvl w:val="1"/>
          <w:numId w:val="30"/>
        </w:numPr>
        <w:rPr>
          <w:rFonts w:ascii="Calibri" w:hAnsi="Calibri"/>
        </w:rPr>
      </w:pPr>
      <w:r w:rsidRPr="000A0D27">
        <w:rPr>
          <w:rFonts w:ascii="Calibri" w:hAnsi="Calibri"/>
        </w:rPr>
        <w:lastRenderedPageBreak/>
        <w:t>Other state and federal government bodies have established functions in this area that include:</w:t>
      </w:r>
    </w:p>
    <w:p w:rsidR="00C02054" w:rsidRPr="000A0D27" w:rsidRDefault="00C02054" w:rsidP="0027001D">
      <w:pPr>
        <w:pStyle w:val="CBPNum3"/>
        <w:numPr>
          <w:ilvl w:val="2"/>
          <w:numId w:val="30"/>
        </w:numPr>
        <w:rPr>
          <w:rFonts w:ascii="Calibri" w:hAnsi="Calibri"/>
        </w:rPr>
      </w:pPr>
      <w:r w:rsidRPr="000A0D27">
        <w:rPr>
          <w:rFonts w:ascii="Calibri" w:hAnsi="Calibri"/>
        </w:rPr>
        <w:t>Policy makers for financial related transactions and activities;</w:t>
      </w:r>
    </w:p>
    <w:p w:rsidR="00C02054" w:rsidRPr="000A0D27" w:rsidRDefault="00C02054" w:rsidP="0027001D">
      <w:pPr>
        <w:pStyle w:val="CBPNum3"/>
        <w:numPr>
          <w:ilvl w:val="2"/>
          <w:numId w:val="30"/>
        </w:numPr>
        <w:rPr>
          <w:rFonts w:ascii="Calibri" w:hAnsi="Calibri"/>
        </w:rPr>
      </w:pPr>
      <w:r w:rsidRPr="000A0D27">
        <w:rPr>
          <w:rFonts w:ascii="Calibri" w:hAnsi="Calibri"/>
        </w:rPr>
        <w:t>Transactional processing, controlling, monitoring and reporting;</w:t>
      </w:r>
    </w:p>
    <w:p w:rsidR="00C02054" w:rsidRPr="000A0D27" w:rsidRDefault="00C02054" w:rsidP="0027001D">
      <w:pPr>
        <w:pStyle w:val="CBPNum3"/>
        <w:numPr>
          <w:ilvl w:val="2"/>
          <w:numId w:val="30"/>
        </w:numPr>
        <w:rPr>
          <w:rFonts w:ascii="Calibri" w:hAnsi="Calibri"/>
        </w:rPr>
      </w:pPr>
      <w:r w:rsidRPr="000A0D27">
        <w:rPr>
          <w:rFonts w:ascii="Calibri" w:hAnsi="Calibri"/>
        </w:rPr>
        <w:t>Assessing compliance with departmental policies and procedures with clear escalation processes for issues;</w:t>
      </w:r>
    </w:p>
    <w:p w:rsidR="00C02054" w:rsidRPr="000A0D27" w:rsidRDefault="00C02054" w:rsidP="0027001D">
      <w:pPr>
        <w:pStyle w:val="CBPNum3"/>
        <w:numPr>
          <w:ilvl w:val="2"/>
          <w:numId w:val="30"/>
        </w:numPr>
        <w:rPr>
          <w:rFonts w:ascii="Calibri" w:hAnsi="Calibri"/>
        </w:rPr>
      </w:pPr>
      <w:r w:rsidRPr="000A0D27">
        <w:rPr>
          <w:rFonts w:ascii="Calibri" w:hAnsi="Calibri"/>
        </w:rPr>
        <w:t>Challenging financial decisions of other divisions.</w:t>
      </w:r>
    </w:p>
    <w:p w:rsidR="00C02054" w:rsidRPr="000A0D27" w:rsidRDefault="00D85FC3" w:rsidP="0027001D">
      <w:pPr>
        <w:pStyle w:val="CBPNum2"/>
        <w:numPr>
          <w:ilvl w:val="1"/>
          <w:numId w:val="30"/>
        </w:numPr>
        <w:rPr>
          <w:rFonts w:ascii="Calibri" w:hAnsi="Calibri"/>
        </w:rPr>
      </w:pPr>
      <w:r w:rsidRPr="000A0D27">
        <w:rPr>
          <w:rFonts w:ascii="Calibri" w:hAnsi="Calibri"/>
        </w:rPr>
        <w:t>Such</w:t>
      </w:r>
      <w:r w:rsidR="00C02054" w:rsidRPr="000A0D27">
        <w:rPr>
          <w:rFonts w:ascii="Calibri" w:hAnsi="Calibri"/>
        </w:rPr>
        <w:t xml:space="preserve"> measures ought to be </w:t>
      </w:r>
      <w:r w:rsidRPr="000A0D27">
        <w:rPr>
          <w:rFonts w:ascii="Calibri" w:hAnsi="Calibri"/>
        </w:rPr>
        <w:t xml:space="preserve">put </w:t>
      </w:r>
      <w:r w:rsidR="00C02054" w:rsidRPr="000A0D27">
        <w:rPr>
          <w:rFonts w:ascii="Calibri" w:hAnsi="Calibri"/>
        </w:rPr>
        <w:t xml:space="preserve">in place at the </w:t>
      </w:r>
      <w:r w:rsidR="008C70B4" w:rsidRPr="000A0D27">
        <w:rPr>
          <w:rFonts w:ascii="Calibri" w:hAnsi="Calibri"/>
        </w:rPr>
        <w:t>Department</w:t>
      </w:r>
      <w:r w:rsidR="00C02054" w:rsidRPr="000A0D27">
        <w:rPr>
          <w:rFonts w:ascii="Calibri" w:hAnsi="Calibri"/>
        </w:rPr>
        <w:t>.</w:t>
      </w:r>
    </w:p>
    <w:p w:rsidR="00C02054" w:rsidRPr="009D1771" w:rsidRDefault="00C02054" w:rsidP="009D1771">
      <w:pPr>
        <w:pStyle w:val="JCMCS3"/>
        <w:ind w:left="568"/>
        <w:rPr>
          <w:rFonts w:ascii="Calibri" w:hAnsi="Calibri" w:cs="Arial"/>
          <w:i/>
          <w:sz w:val="24"/>
          <w:szCs w:val="24"/>
        </w:rPr>
      </w:pPr>
      <w:bookmarkStart w:id="71" w:name="_Toc423369061"/>
      <w:r w:rsidRPr="009D1771">
        <w:rPr>
          <w:rFonts w:ascii="Calibri" w:hAnsi="Calibri" w:cs="Arial"/>
          <w:i/>
          <w:sz w:val="24"/>
          <w:szCs w:val="24"/>
        </w:rPr>
        <w:t>Assurance</w:t>
      </w:r>
      <w:bookmarkEnd w:id="71"/>
    </w:p>
    <w:p w:rsidR="00C02054" w:rsidRPr="000A0D27" w:rsidRDefault="00BA17FB" w:rsidP="0027001D">
      <w:pPr>
        <w:pStyle w:val="CBPNum1"/>
        <w:numPr>
          <w:ilvl w:val="0"/>
          <w:numId w:val="30"/>
        </w:numPr>
        <w:rPr>
          <w:rFonts w:ascii="Calibri" w:eastAsia="Calibri" w:hAnsi="Calibri"/>
          <w:strike/>
        </w:rPr>
      </w:pPr>
      <w:r w:rsidRPr="000A0D27">
        <w:rPr>
          <w:rFonts w:ascii="Calibri" w:eastAsia="Calibri" w:hAnsi="Calibri"/>
        </w:rPr>
        <w:t>The internal audit conducted in 2015</w:t>
      </w:r>
      <w:r w:rsidR="00C02054" w:rsidRPr="000A0D27">
        <w:rPr>
          <w:rFonts w:ascii="Calibri" w:eastAsia="Calibri" w:hAnsi="Calibri"/>
        </w:rPr>
        <w:t xml:space="preserve"> identified a number of significant issues that have not been adequa</w:t>
      </w:r>
      <w:r w:rsidR="008D2A03" w:rsidRPr="000A0D27">
        <w:rPr>
          <w:rFonts w:ascii="Calibri" w:eastAsia="Calibri" w:hAnsi="Calibri"/>
        </w:rPr>
        <w:t xml:space="preserve">tely dealt with by management. Protiviti observed that only a few improvements had been made to PCSs. </w:t>
      </w:r>
    </w:p>
    <w:p w:rsidR="00C02054" w:rsidRPr="000A0D27" w:rsidRDefault="00611393" w:rsidP="0027001D">
      <w:pPr>
        <w:pStyle w:val="CBPNum1"/>
        <w:numPr>
          <w:ilvl w:val="0"/>
          <w:numId w:val="30"/>
        </w:numPr>
        <w:rPr>
          <w:rFonts w:ascii="Calibri" w:eastAsia="Calibri" w:hAnsi="Calibri"/>
        </w:rPr>
      </w:pPr>
      <w:r w:rsidRPr="000A0D27">
        <w:rPr>
          <w:rFonts w:ascii="Calibri" w:eastAsia="Calibri" w:hAnsi="Calibri"/>
        </w:rPr>
        <w:t xml:space="preserve">The report of 2015, noted that in respect of the 2010 Audit, a number </w:t>
      </w:r>
      <w:r w:rsidR="00C02054" w:rsidRPr="000A0D27">
        <w:rPr>
          <w:rFonts w:ascii="Calibri" w:eastAsia="Calibri" w:hAnsi="Calibri"/>
        </w:rPr>
        <w:t xml:space="preserve">of major issues </w:t>
      </w:r>
      <w:r w:rsidRPr="000A0D27">
        <w:rPr>
          <w:rFonts w:ascii="Calibri" w:eastAsia="Calibri" w:hAnsi="Calibri"/>
        </w:rPr>
        <w:t xml:space="preserve">were identified, </w:t>
      </w:r>
      <w:r w:rsidR="00C02054" w:rsidRPr="000A0D27">
        <w:rPr>
          <w:rFonts w:ascii="Calibri" w:eastAsia="Calibri" w:hAnsi="Calibri"/>
        </w:rPr>
        <w:t xml:space="preserve">outlined earlier in this statement.  </w:t>
      </w:r>
    </w:p>
    <w:p w:rsidR="0096164D" w:rsidRPr="000A0D27" w:rsidRDefault="00C02054" w:rsidP="0027001D">
      <w:pPr>
        <w:pStyle w:val="CBPNum1"/>
        <w:numPr>
          <w:ilvl w:val="0"/>
          <w:numId w:val="30"/>
        </w:numPr>
        <w:rPr>
          <w:rFonts w:ascii="Calibri" w:eastAsia="Calibri" w:hAnsi="Calibri"/>
        </w:rPr>
      </w:pPr>
      <w:r w:rsidRPr="000A0D27">
        <w:rPr>
          <w:rFonts w:ascii="Calibri" w:eastAsia="Calibri" w:hAnsi="Calibri"/>
        </w:rPr>
        <w:t xml:space="preserve">After the 2010 </w:t>
      </w:r>
      <w:r w:rsidR="00D47E47">
        <w:rPr>
          <w:rFonts w:ascii="Calibri" w:eastAsia="Calibri" w:hAnsi="Calibri"/>
        </w:rPr>
        <w:t>Audit R</w:t>
      </w:r>
      <w:r w:rsidR="00F16586">
        <w:rPr>
          <w:rFonts w:ascii="Calibri" w:eastAsia="Calibri" w:hAnsi="Calibri"/>
        </w:rPr>
        <w:t xml:space="preserve">eport was finalised </w:t>
      </w:r>
      <w:r w:rsidRPr="000A0D27">
        <w:rPr>
          <w:rFonts w:ascii="Calibri" w:eastAsia="Calibri" w:hAnsi="Calibri"/>
        </w:rPr>
        <w:t>management did not completely implement the agr</w:t>
      </w:r>
      <w:r w:rsidR="00F16586">
        <w:rPr>
          <w:rFonts w:ascii="Calibri" w:eastAsia="Calibri" w:hAnsi="Calibri"/>
        </w:rPr>
        <w:t>eed actions.  Internal Audit had</w:t>
      </w:r>
      <w:r w:rsidRPr="000A0D27">
        <w:rPr>
          <w:rFonts w:ascii="Calibri" w:eastAsia="Calibri" w:hAnsi="Calibri"/>
        </w:rPr>
        <w:t xml:space="preserve"> then incorrectly closed out the management actions as completed, based on the design of the PCS Governance Framework</w:t>
      </w:r>
      <w:r w:rsidR="006D04F2" w:rsidRPr="000A0D27">
        <w:rPr>
          <w:rFonts w:ascii="Calibri" w:eastAsia="Calibri" w:hAnsi="Calibri"/>
        </w:rPr>
        <w:t xml:space="preserve"> (which was not properly designed in the first instance)</w:t>
      </w:r>
      <w:r w:rsidRPr="000A0D27">
        <w:rPr>
          <w:rFonts w:ascii="Calibri" w:eastAsia="Calibri" w:hAnsi="Calibri"/>
        </w:rPr>
        <w:t>, but not on its successful implementation.</w:t>
      </w:r>
    </w:p>
    <w:p w:rsidR="002D72CD" w:rsidRPr="002D72CD" w:rsidRDefault="0096164D" w:rsidP="0027001D">
      <w:pPr>
        <w:pStyle w:val="CBPNum1"/>
        <w:numPr>
          <w:ilvl w:val="0"/>
          <w:numId w:val="30"/>
        </w:numPr>
        <w:rPr>
          <w:rFonts w:ascii="Calibri" w:eastAsia="Calibri" w:hAnsi="Calibri"/>
        </w:rPr>
      </w:pPr>
      <w:r w:rsidRPr="000A0D27">
        <w:rPr>
          <w:rFonts w:ascii="Calibri" w:eastAsia="Calibri" w:hAnsi="Calibri"/>
        </w:rPr>
        <w:t xml:space="preserve">Protiviti recommends in this regard that </w:t>
      </w:r>
      <w:r w:rsidR="007C06EE" w:rsidRPr="000A0D27">
        <w:rPr>
          <w:rFonts w:ascii="Calibri" w:eastAsia="Calibri" w:hAnsi="Calibri"/>
        </w:rPr>
        <w:t xml:space="preserve">all internal audit reports with an overall audit rating of ‘unsatisfactory’ or ‘needs improvement’ </w:t>
      </w:r>
      <w:r w:rsidR="00D47E47">
        <w:rPr>
          <w:rFonts w:ascii="Calibri" w:eastAsia="Calibri" w:hAnsi="Calibri"/>
        </w:rPr>
        <w:t>should</w:t>
      </w:r>
      <w:r w:rsidR="007C06EE" w:rsidRPr="000A0D27">
        <w:rPr>
          <w:rFonts w:ascii="Calibri" w:eastAsia="Calibri" w:hAnsi="Calibri"/>
        </w:rPr>
        <w:t xml:space="preserve"> be specifically followed up after 12 months of report finalisation, to ensure that agreed management actions have been implemented. </w:t>
      </w:r>
      <w:r w:rsidR="00C65EC7">
        <w:rPr>
          <w:rFonts w:ascii="Calibri" w:eastAsia="Calibri" w:hAnsi="Calibri"/>
        </w:rPr>
        <w:t>The Department</w:t>
      </w:r>
      <w:r w:rsidR="00C3252F" w:rsidRPr="000A0D27">
        <w:rPr>
          <w:rFonts w:ascii="Calibri" w:eastAsia="Calibri" w:hAnsi="Calibri"/>
        </w:rPr>
        <w:t xml:space="preserve"> is committed to ensuring this recommendation is i</w:t>
      </w:r>
      <w:r w:rsidR="002D72CD">
        <w:rPr>
          <w:rFonts w:ascii="Calibri" w:eastAsia="Calibri" w:hAnsi="Calibri"/>
        </w:rPr>
        <w:t>mplemented.</w:t>
      </w:r>
    </w:p>
    <w:p w:rsidR="002D72CD" w:rsidRPr="002D72CD" w:rsidRDefault="002D72CD" w:rsidP="0027001D">
      <w:pPr>
        <w:pStyle w:val="CBPNum1"/>
        <w:numPr>
          <w:ilvl w:val="0"/>
          <w:numId w:val="30"/>
        </w:numPr>
        <w:rPr>
          <w:rFonts w:ascii="Calibri" w:eastAsia="Calibri" w:hAnsi="Calibri" w:cs="Arial"/>
          <w:szCs w:val="21"/>
        </w:rPr>
      </w:pPr>
      <w:r w:rsidRPr="002D72CD">
        <w:rPr>
          <w:rFonts w:ascii="Calibri" w:hAnsi="Calibri" w:cs="Calibri"/>
          <w:szCs w:val="21"/>
          <w:lang w:val="en-US" w:eastAsia="en-AU"/>
        </w:rPr>
        <w:t>The Department recognises that most frauds are not uncovered by external audits (3%). Most are uncovered by whistleblowers or by tipoffs</w:t>
      </w:r>
      <w:r>
        <w:rPr>
          <w:rFonts w:ascii="Calibri" w:hAnsi="Calibri" w:cs="Calibri"/>
          <w:szCs w:val="21"/>
          <w:lang w:val="en-US" w:eastAsia="en-AU"/>
        </w:rPr>
        <w:t xml:space="preserve"> (some 40%)</w:t>
      </w:r>
      <w:r w:rsidRPr="002D72CD">
        <w:rPr>
          <w:rFonts w:ascii="Calibri" w:hAnsi="Calibri" w:cs="Calibri"/>
          <w:szCs w:val="21"/>
          <w:lang w:val="en-US" w:eastAsia="en-AU"/>
        </w:rPr>
        <w:t>. For this reason, the Department’s integrity program is focusing on culture and reporting mechanisms.</w:t>
      </w:r>
    </w:p>
    <w:p w:rsidR="002D72CD" w:rsidRPr="002D72CD" w:rsidRDefault="002D72CD" w:rsidP="0027001D">
      <w:pPr>
        <w:pStyle w:val="CBPNum2"/>
        <w:numPr>
          <w:ilvl w:val="1"/>
          <w:numId w:val="30"/>
        </w:numPr>
        <w:rPr>
          <w:rFonts w:ascii="Calibri" w:eastAsia="Calibri" w:hAnsi="Calibri" w:cs="Arial"/>
          <w:szCs w:val="21"/>
        </w:rPr>
      </w:pPr>
      <w:r w:rsidRPr="002D72CD">
        <w:rPr>
          <w:rFonts w:ascii="Calibri" w:hAnsi="Calibri" w:cs="Calibri"/>
          <w:b/>
          <w:szCs w:val="21"/>
          <w:lang w:val="en-US" w:eastAsia="en-AU"/>
        </w:rPr>
        <w:t xml:space="preserve"> </w:t>
      </w:r>
      <w:r w:rsidRPr="002D72CD">
        <w:rPr>
          <w:rFonts w:ascii="Calibri" w:hAnsi="Calibri" w:cs="Calibri"/>
          <w:szCs w:val="21"/>
          <w:lang w:val="en-US" w:eastAsia="en-AU"/>
        </w:rPr>
        <w:t>A global fraud study was conducted and its findings compiled in, ‘Report to the Nations on Occupational Fraud’ by the Association of Certified Fraud Examiners (</w:t>
      </w:r>
      <w:r w:rsidRPr="002D72CD">
        <w:rPr>
          <w:rFonts w:ascii="Calibri" w:hAnsi="Calibri" w:cs="Calibri"/>
          <w:bCs/>
          <w:szCs w:val="21"/>
          <w:lang w:val="en-US" w:eastAsia="en-AU"/>
        </w:rPr>
        <w:t>Global Fraud Study</w:t>
      </w:r>
      <w:r w:rsidRPr="002D72CD">
        <w:rPr>
          <w:rFonts w:ascii="Calibri" w:hAnsi="Calibri" w:cs="Calibri"/>
          <w:szCs w:val="21"/>
          <w:lang w:val="en-US" w:eastAsia="en-AU"/>
        </w:rPr>
        <w:t xml:space="preserve">), has found that external audit programs, such as the SCFA program, generally do not lead to the identification of occupational fraud. </w:t>
      </w:r>
    </w:p>
    <w:p w:rsidR="002D72CD" w:rsidRPr="002D72CD" w:rsidRDefault="002D72CD" w:rsidP="0027001D">
      <w:pPr>
        <w:pStyle w:val="CBPNum2"/>
        <w:numPr>
          <w:ilvl w:val="1"/>
          <w:numId w:val="30"/>
        </w:numPr>
        <w:rPr>
          <w:rFonts w:ascii="Calibri" w:eastAsia="Calibri" w:hAnsi="Calibri" w:cs="Arial"/>
          <w:szCs w:val="21"/>
        </w:rPr>
      </w:pPr>
      <w:r w:rsidRPr="002D72CD">
        <w:rPr>
          <w:rFonts w:ascii="Calibri" w:hAnsi="Calibri" w:cs="Calibri"/>
          <w:szCs w:val="21"/>
          <w:lang w:val="en-US" w:eastAsia="en-AU"/>
        </w:rPr>
        <w:t>In the years, 2010, 2012 and 2014, the Global Fraud Study identified that external audits detected less than 5% of occupational fraud.  Instead, the Global Fraud Study has found that other methods of fraud detection, such as ‘tip offs’ were more effective in detecting occupational fraud.</w:t>
      </w:r>
      <w:r>
        <w:rPr>
          <w:rFonts w:ascii="Calibri" w:hAnsi="Calibri" w:cs="Calibri"/>
          <w:szCs w:val="21"/>
          <w:lang w:val="en-US" w:eastAsia="en-AU"/>
        </w:rPr>
        <w:t xml:space="preserve"> </w:t>
      </w:r>
    </w:p>
    <w:p w:rsidR="008C4F69" w:rsidRPr="000A0D27" w:rsidRDefault="00C3252F" w:rsidP="0027001D">
      <w:pPr>
        <w:pStyle w:val="CBPNum1"/>
        <w:numPr>
          <w:ilvl w:val="0"/>
          <w:numId w:val="30"/>
        </w:numPr>
        <w:rPr>
          <w:rFonts w:ascii="Calibri" w:eastAsia="Calibri" w:hAnsi="Calibri" w:cs="Arial"/>
        </w:rPr>
      </w:pPr>
      <w:r w:rsidRPr="000A0D27">
        <w:rPr>
          <w:rFonts w:ascii="Calibri" w:eastAsia="Calibri" w:hAnsi="Calibri"/>
        </w:rPr>
        <w:t>The IBAC hearings have observed</w:t>
      </w:r>
      <w:r w:rsidR="005E7B12" w:rsidRPr="000A0D27">
        <w:rPr>
          <w:rFonts w:ascii="Calibri" w:eastAsia="Calibri" w:hAnsi="Calibri"/>
        </w:rPr>
        <w:t xml:space="preserve"> </w:t>
      </w:r>
      <w:r w:rsidRPr="000A0D27">
        <w:rPr>
          <w:rFonts w:ascii="Calibri" w:eastAsia="Calibri" w:hAnsi="Calibri"/>
        </w:rPr>
        <w:t>that</w:t>
      </w:r>
      <w:r w:rsidR="005E7B12" w:rsidRPr="000A0D27">
        <w:rPr>
          <w:rFonts w:ascii="Calibri" w:eastAsia="Calibri" w:hAnsi="Calibri"/>
        </w:rPr>
        <w:t xml:space="preserve"> a</w:t>
      </w:r>
      <w:r w:rsidR="00C02054" w:rsidRPr="000A0D27">
        <w:rPr>
          <w:rFonts w:ascii="Calibri" w:eastAsia="Calibri" w:hAnsi="Calibri"/>
        </w:rPr>
        <w:t xml:space="preserve"> core group of senior departmental</w:t>
      </w:r>
      <w:r w:rsidR="00D47E47">
        <w:rPr>
          <w:rFonts w:ascii="Calibri" w:eastAsia="Calibri" w:hAnsi="Calibri"/>
        </w:rPr>
        <w:t xml:space="preserve"> employees in FSD</w:t>
      </w:r>
      <w:r w:rsidR="00C02054" w:rsidRPr="000A0D27">
        <w:rPr>
          <w:rFonts w:ascii="Calibri" w:eastAsia="Calibri" w:hAnsi="Calibri"/>
        </w:rPr>
        <w:t xml:space="preserve"> and Regional services as well as an Acting Secretary and school principals have </w:t>
      </w:r>
      <w:r w:rsidRPr="000A0D27">
        <w:rPr>
          <w:rFonts w:ascii="Calibri" w:eastAsia="Calibri" w:hAnsi="Calibri"/>
        </w:rPr>
        <w:t>failed to demonstrate</w:t>
      </w:r>
      <w:r w:rsidR="00C02054" w:rsidRPr="000A0D27">
        <w:rPr>
          <w:rFonts w:ascii="Calibri" w:eastAsia="Calibri" w:hAnsi="Calibri"/>
        </w:rPr>
        <w:t xml:space="preserve"> high integrity throughout the relevant period. </w:t>
      </w:r>
      <w:r w:rsidR="005E7B12" w:rsidRPr="000A0D27">
        <w:rPr>
          <w:rFonts w:ascii="Calibri" w:eastAsia="Calibri" w:hAnsi="Calibri"/>
        </w:rPr>
        <w:t xml:space="preserve"> Protivit</w:t>
      </w:r>
      <w:r w:rsidR="009E5E4B" w:rsidRPr="000A0D27">
        <w:rPr>
          <w:rFonts w:ascii="Calibri" w:eastAsia="Calibri" w:hAnsi="Calibri"/>
        </w:rPr>
        <w:t>i</w:t>
      </w:r>
      <w:r w:rsidR="00F16586">
        <w:rPr>
          <w:rFonts w:ascii="Calibri" w:eastAsia="Calibri" w:hAnsi="Calibri"/>
        </w:rPr>
        <w:t xml:space="preserve"> has additionally</w:t>
      </w:r>
      <w:r w:rsidR="005E7B12" w:rsidRPr="000A0D27">
        <w:rPr>
          <w:rFonts w:ascii="Calibri" w:eastAsia="Calibri" w:hAnsi="Calibri"/>
        </w:rPr>
        <w:t xml:space="preserve"> found that t</w:t>
      </w:r>
      <w:r w:rsidR="00C02054" w:rsidRPr="000A0D27">
        <w:rPr>
          <w:rFonts w:ascii="Calibri" w:eastAsia="Calibri" w:hAnsi="Calibri"/>
        </w:rPr>
        <w:t xml:space="preserve">he Department has failed to establish clear </w:t>
      </w:r>
      <w:r w:rsidR="00F16586">
        <w:rPr>
          <w:rFonts w:ascii="Calibri" w:eastAsia="Calibri" w:hAnsi="Calibri"/>
        </w:rPr>
        <w:t xml:space="preserve">role </w:t>
      </w:r>
      <w:r w:rsidR="00C02054" w:rsidRPr="000A0D27">
        <w:rPr>
          <w:rFonts w:ascii="Calibri" w:eastAsia="Calibri" w:hAnsi="Calibri"/>
        </w:rPr>
        <w:t xml:space="preserve">accountability and responsibility. </w:t>
      </w:r>
      <w:r w:rsidR="00D47E47">
        <w:rPr>
          <w:rFonts w:ascii="Calibri" w:eastAsia="Calibri" w:hAnsi="Calibri"/>
        </w:rPr>
        <w:t>S</w:t>
      </w:r>
      <w:r w:rsidR="00C02054" w:rsidRPr="000A0D27">
        <w:rPr>
          <w:rFonts w:ascii="Calibri" w:eastAsia="Calibri" w:hAnsi="Calibri"/>
        </w:rPr>
        <w:t>ome staff including business managers and finance managers did not feel empowered to raise issues in relation to proper process.</w:t>
      </w:r>
    </w:p>
    <w:p w:rsidR="0000139D" w:rsidRPr="000A0D27" w:rsidRDefault="0000139D" w:rsidP="00DA1DC4">
      <w:pPr>
        <w:spacing w:after="0" w:line="240" w:lineRule="auto"/>
        <w:rPr>
          <w:rFonts w:cs="Arial"/>
        </w:rPr>
      </w:pPr>
      <w:r w:rsidRPr="000A0D27">
        <w:lastRenderedPageBreak/>
        <w:br w:type="page"/>
      </w:r>
    </w:p>
    <w:p w:rsidR="00DD6496" w:rsidRPr="000A0D27" w:rsidRDefault="00DD6496" w:rsidP="00DD6496">
      <w:pPr>
        <w:pStyle w:val="JCMCS1"/>
        <w:rPr>
          <w:rFonts w:ascii="Calibri" w:hAnsi="Calibri" w:cs="Arial"/>
        </w:rPr>
      </w:pPr>
      <w:bookmarkStart w:id="72" w:name="_Toc423369062"/>
      <w:r w:rsidRPr="000A0D27">
        <w:rPr>
          <w:rFonts w:ascii="Calibri" w:hAnsi="Calibri" w:cs="Arial"/>
        </w:rPr>
        <w:lastRenderedPageBreak/>
        <w:t>B.</w:t>
      </w:r>
      <w:r w:rsidRPr="000A0D27">
        <w:rPr>
          <w:rFonts w:ascii="Calibri" w:hAnsi="Calibri" w:cs="Arial"/>
        </w:rPr>
        <w:tab/>
        <w:t>Deloitte</w:t>
      </w:r>
      <w:r w:rsidR="005263E3" w:rsidRPr="000A0D27">
        <w:rPr>
          <w:rFonts w:ascii="Calibri" w:hAnsi="Calibri" w:cs="Arial"/>
        </w:rPr>
        <w:t>’s findings</w:t>
      </w:r>
      <w:bookmarkEnd w:id="72"/>
      <w:r w:rsidR="005263E3" w:rsidRPr="000A0D27">
        <w:rPr>
          <w:rFonts w:ascii="Calibri" w:hAnsi="Calibri" w:cs="Arial"/>
        </w:rPr>
        <w:t xml:space="preserve"> </w:t>
      </w:r>
    </w:p>
    <w:p w:rsidR="00DD6496" w:rsidRPr="009D1771" w:rsidRDefault="008C6C69" w:rsidP="009D1771">
      <w:pPr>
        <w:pStyle w:val="JCMCS3"/>
        <w:ind w:left="568"/>
        <w:rPr>
          <w:rFonts w:ascii="Calibri" w:hAnsi="Calibri" w:cs="Arial"/>
          <w:i/>
          <w:sz w:val="24"/>
          <w:szCs w:val="24"/>
        </w:rPr>
      </w:pPr>
      <w:r w:rsidRPr="009D1771">
        <w:rPr>
          <w:rFonts w:ascii="Calibri" w:hAnsi="Calibri" w:cs="Arial"/>
          <w:i/>
          <w:sz w:val="24"/>
          <w:szCs w:val="24"/>
        </w:rPr>
        <w:t xml:space="preserve"> </w:t>
      </w:r>
      <w:bookmarkStart w:id="73" w:name="_Toc423369063"/>
      <w:r w:rsidR="00DD6496" w:rsidRPr="009D1771">
        <w:rPr>
          <w:rFonts w:ascii="Calibri" w:hAnsi="Calibri" w:cs="Arial"/>
          <w:i/>
          <w:sz w:val="24"/>
          <w:szCs w:val="24"/>
        </w:rPr>
        <w:t>Background</w:t>
      </w:r>
      <w:bookmarkEnd w:id="73"/>
    </w:p>
    <w:p w:rsidR="00DD6496" w:rsidRPr="000A0D27" w:rsidRDefault="00B016ED" w:rsidP="0027001D">
      <w:pPr>
        <w:pStyle w:val="CBPNum1"/>
        <w:numPr>
          <w:ilvl w:val="0"/>
          <w:numId w:val="30"/>
        </w:numPr>
        <w:rPr>
          <w:rFonts w:ascii="Calibri" w:hAnsi="Calibri"/>
        </w:rPr>
      </w:pPr>
      <w:r w:rsidRPr="000A0D27">
        <w:rPr>
          <w:rFonts w:ascii="Calibri" w:hAnsi="Calibri"/>
        </w:rPr>
        <w:t xml:space="preserve">On 15 </w:t>
      </w:r>
      <w:r w:rsidR="006260A6" w:rsidRPr="000A0D27">
        <w:rPr>
          <w:rFonts w:ascii="Calibri" w:hAnsi="Calibri"/>
        </w:rPr>
        <w:t xml:space="preserve">June 2015, Deloitte provided </w:t>
      </w:r>
      <w:r w:rsidR="00C65EC7">
        <w:rPr>
          <w:rFonts w:ascii="Calibri" w:hAnsi="Calibri"/>
        </w:rPr>
        <w:t>the Department</w:t>
      </w:r>
      <w:r w:rsidR="006260A6" w:rsidRPr="000A0D27">
        <w:rPr>
          <w:rFonts w:ascii="Calibri" w:hAnsi="Calibri"/>
        </w:rPr>
        <w:t xml:space="preserve"> with a report entitled “PCS Governance &amp; Control Environment Observations”</w:t>
      </w:r>
      <w:r w:rsidR="00D47E47">
        <w:rPr>
          <w:rFonts w:ascii="Calibri" w:hAnsi="Calibri"/>
        </w:rPr>
        <w:t xml:space="preserve"> (</w:t>
      </w:r>
      <w:r w:rsidR="00D47E47" w:rsidRPr="00D47E47">
        <w:rPr>
          <w:rFonts w:ascii="Calibri" w:hAnsi="Calibri"/>
          <w:b/>
        </w:rPr>
        <w:t>Deloitte Report</w:t>
      </w:r>
      <w:r w:rsidR="00D47E47">
        <w:rPr>
          <w:rFonts w:ascii="Calibri" w:hAnsi="Calibri"/>
        </w:rPr>
        <w:t>)</w:t>
      </w:r>
      <w:r w:rsidR="006260A6" w:rsidRPr="000A0D27">
        <w:rPr>
          <w:rFonts w:ascii="Calibri" w:hAnsi="Calibri"/>
        </w:rPr>
        <w:t xml:space="preserve">. </w:t>
      </w:r>
      <w:r w:rsidR="009148D8" w:rsidRPr="000A0D27">
        <w:rPr>
          <w:rFonts w:ascii="Calibri" w:hAnsi="Calibri"/>
        </w:rPr>
        <w:t xml:space="preserve"> At the outset, the report states that:</w:t>
      </w:r>
    </w:p>
    <w:p w:rsidR="00DD6496" w:rsidRPr="000A0D27" w:rsidRDefault="00DD6496" w:rsidP="009148D8">
      <w:pPr>
        <w:pStyle w:val="CBPNum1"/>
        <w:numPr>
          <w:ilvl w:val="0"/>
          <w:numId w:val="0"/>
        </w:numPr>
        <w:ind w:left="2160" w:firstLine="22"/>
        <w:rPr>
          <w:rFonts w:ascii="Calibri" w:hAnsi="Calibri"/>
          <w:i/>
        </w:rPr>
      </w:pPr>
      <w:r w:rsidRPr="000A0D27">
        <w:rPr>
          <w:rFonts w:ascii="Calibri" w:hAnsi="Calibri"/>
          <w:i/>
        </w:rPr>
        <w:t xml:space="preserve">Public Examinations conducted by </w:t>
      </w:r>
      <w:r w:rsidR="009148D8" w:rsidRPr="000A0D27">
        <w:rPr>
          <w:rFonts w:ascii="Calibri" w:hAnsi="Calibri"/>
          <w:i/>
        </w:rPr>
        <w:t>[</w:t>
      </w:r>
      <w:r w:rsidRPr="000A0D27">
        <w:rPr>
          <w:rFonts w:ascii="Calibri" w:hAnsi="Calibri"/>
          <w:i/>
        </w:rPr>
        <w:t>IBAC</w:t>
      </w:r>
      <w:r w:rsidR="009148D8" w:rsidRPr="000A0D27">
        <w:rPr>
          <w:rFonts w:ascii="Calibri" w:hAnsi="Calibri"/>
          <w:i/>
        </w:rPr>
        <w:t>]</w:t>
      </w:r>
      <w:r w:rsidRPr="000A0D27">
        <w:rPr>
          <w:rFonts w:ascii="Calibri" w:hAnsi="Calibri"/>
          <w:i/>
        </w:rPr>
        <w:t xml:space="preserve"> as part of “Operation Ord” have raised serious allegations of misuse of positional power, manipulation of school funding processes and ultimately misappropriation of public monies by senior officials of the Department over a long period of time.</w:t>
      </w:r>
    </w:p>
    <w:p w:rsidR="00DD6496" w:rsidRPr="000A0D27" w:rsidRDefault="009148D8" w:rsidP="009148D8">
      <w:pPr>
        <w:pStyle w:val="CBPNum1"/>
        <w:numPr>
          <w:ilvl w:val="0"/>
          <w:numId w:val="0"/>
        </w:numPr>
        <w:ind w:left="2160" w:firstLine="22"/>
        <w:rPr>
          <w:rFonts w:ascii="Calibri" w:hAnsi="Calibri"/>
        </w:rPr>
      </w:pPr>
      <w:r w:rsidRPr="000A0D27">
        <w:rPr>
          <w:rFonts w:ascii="Calibri" w:hAnsi="Calibri"/>
          <w:i/>
        </w:rPr>
        <w:t>It is alleged that a small number of senior officials exploited governance and control weaknesses surrounding Program Coordinator School (PCS) funding arrangements to misappropriate significant public funds for more than a decade.</w:t>
      </w:r>
    </w:p>
    <w:p w:rsidR="00DD6496" w:rsidRPr="000A0D27" w:rsidRDefault="00D47E47" w:rsidP="0027001D">
      <w:pPr>
        <w:pStyle w:val="CBPNum1"/>
        <w:numPr>
          <w:ilvl w:val="0"/>
          <w:numId w:val="30"/>
        </w:numPr>
        <w:rPr>
          <w:rFonts w:ascii="Calibri" w:hAnsi="Calibri"/>
        </w:rPr>
      </w:pPr>
      <w:r>
        <w:rPr>
          <w:rFonts w:ascii="Calibri" w:hAnsi="Calibri"/>
        </w:rPr>
        <w:t>The Deloitte R</w:t>
      </w:r>
      <w:r w:rsidR="00DD6496" w:rsidRPr="000A0D27">
        <w:rPr>
          <w:rFonts w:ascii="Calibri" w:hAnsi="Calibri"/>
        </w:rPr>
        <w:t>eport notes that with the evidence presented by IBAC as a catalyst, the report explores the circumstances which may have enabled the alleged manipulation of PCS funding arrangements at numerous schools to have taken place over a long period of time without detection or intervention by the Department.</w:t>
      </w:r>
    </w:p>
    <w:p w:rsidR="00C3252F" w:rsidRPr="000A0D27" w:rsidRDefault="00DD6496" w:rsidP="0027001D">
      <w:pPr>
        <w:pStyle w:val="CBPNum1"/>
        <w:numPr>
          <w:ilvl w:val="0"/>
          <w:numId w:val="30"/>
        </w:numPr>
        <w:rPr>
          <w:rFonts w:ascii="Calibri" w:hAnsi="Calibri"/>
        </w:rPr>
      </w:pPr>
      <w:r w:rsidRPr="000A0D27">
        <w:rPr>
          <w:rFonts w:ascii="Calibri" w:hAnsi="Calibri"/>
        </w:rPr>
        <w:t xml:space="preserve">The </w:t>
      </w:r>
      <w:r w:rsidR="00D47E47">
        <w:rPr>
          <w:rFonts w:ascii="Calibri" w:hAnsi="Calibri"/>
        </w:rPr>
        <w:t xml:space="preserve">Deloitte </w:t>
      </w:r>
      <w:r w:rsidR="00852295">
        <w:rPr>
          <w:rFonts w:ascii="Calibri" w:hAnsi="Calibri"/>
        </w:rPr>
        <w:t>Report notes that banker s</w:t>
      </w:r>
      <w:r w:rsidRPr="000A0D27">
        <w:rPr>
          <w:rFonts w:ascii="Calibri" w:hAnsi="Calibri"/>
        </w:rPr>
        <w:t xml:space="preserve">chool or PCS </w:t>
      </w:r>
      <w:r w:rsidR="001858CF" w:rsidRPr="000A0D27">
        <w:rPr>
          <w:rFonts w:ascii="Calibri" w:hAnsi="Calibri"/>
        </w:rPr>
        <w:t>arrangements</w:t>
      </w:r>
      <w:r w:rsidRPr="000A0D27">
        <w:rPr>
          <w:rFonts w:ascii="Calibri" w:hAnsi="Calibri"/>
        </w:rPr>
        <w:t xml:space="preserve"> have been employed by the Department in various forms for many decades.  Arrangements were originally </w:t>
      </w:r>
      <w:r w:rsidR="001858CF" w:rsidRPr="000A0D27">
        <w:rPr>
          <w:rFonts w:ascii="Calibri" w:hAnsi="Calibri"/>
        </w:rPr>
        <w:t>designed</w:t>
      </w:r>
      <w:r w:rsidRPr="000A0D27">
        <w:rPr>
          <w:rFonts w:ascii="Calibri" w:hAnsi="Calibri"/>
        </w:rPr>
        <w:t xml:space="preserve"> as a mechanism to provide funding for legitimate purposes (often specialist programs) to a selected school who would administer funds to deliver programs for the shared benefit of surrounding schools.  Grant funding would be provided to selected schools by central divisions, regional offices and program areas to facilitate coordination and financing of programs.  </w:t>
      </w:r>
    </w:p>
    <w:p w:rsidR="00DD6496" w:rsidRPr="000A0D27" w:rsidRDefault="00C3252F" w:rsidP="0027001D">
      <w:pPr>
        <w:pStyle w:val="CBPNum1"/>
        <w:numPr>
          <w:ilvl w:val="0"/>
          <w:numId w:val="30"/>
        </w:numPr>
        <w:rPr>
          <w:rFonts w:ascii="Calibri" w:hAnsi="Calibri"/>
        </w:rPr>
      </w:pPr>
      <w:r w:rsidRPr="000A0D27">
        <w:rPr>
          <w:rFonts w:ascii="Calibri" w:hAnsi="Calibri"/>
        </w:rPr>
        <w:t>Consistent with the Protivit</w:t>
      </w:r>
      <w:r w:rsidR="00D90143">
        <w:rPr>
          <w:rFonts w:ascii="Calibri" w:hAnsi="Calibri"/>
        </w:rPr>
        <w:t>i</w:t>
      </w:r>
      <w:r w:rsidRPr="000A0D27">
        <w:rPr>
          <w:rFonts w:ascii="Calibri" w:hAnsi="Calibri"/>
        </w:rPr>
        <w:t xml:space="preserve"> report and evidence heard during the IBAC hearings</w:t>
      </w:r>
      <w:r w:rsidR="00DD6496" w:rsidRPr="000A0D27">
        <w:rPr>
          <w:rFonts w:ascii="Calibri" w:hAnsi="Calibri"/>
        </w:rPr>
        <w:t>, Deloitte observed that</w:t>
      </w:r>
      <w:r w:rsidRPr="000A0D27">
        <w:rPr>
          <w:rFonts w:ascii="Calibri" w:hAnsi="Calibri"/>
        </w:rPr>
        <w:t xml:space="preserve"> over time</w:t>
      </w:r>
      <w:r w:rsidR="00DD6496" w:rsidRPr="000A0D27">
        <w:rPr>
          <w:rFonts w:ascii="Calibri" w:hAnsi="Calibri"/>
        </w:rPr>
        <w:t xml:space="preserve"> it appears that these arrangements were distorted by a group of Department officials and used for entirely inappropriate purposes.</w:t>
      </w:r>
    </w:p>
    <w:p w:rsidR="00DD6496" w:rsidRPr="000A0D27" w:rsidRDefault="00C3252F" w:rsidP="0027001D">
      <w:pPr>
        <w:pStyle w:val="CBPNum1"/>
        <w:numPr>
          <w:ilvl w:val="0"/>
          <w:numId w:val="30"/>
        </w:numPr>
        <w:rPr>
          <w:rFonts w:ascii="Calibri" w:hAnsi="Calibri"/>
        </w:rPr>
      </w:pPr>
      <w:r w:rsidRPr="000A0D27">
        <w:rPr>
          <w:rFonts w:ascii="Calibri" w:hAnsi="Calibri"/>
        </w:rPr>
        <w:t>Deloitte in its report seized upon the findings of the 2010 Audit Report, also highlighted during the IBAC hearings, namely that</w:t>
      </w:r>
      <w:r w:rsidR="001858CF" w:rsidRPr="000A0D27">
        <w:rPr>
          <w:rFonts w:ascii="Calibri" w:hAnsi="Calibri"/>
        </w:rPr>
        <w:t xml:space="preserve"> </w:t>
      </w:r>
      <w:r w:rsidR="00852295">
        <w:rPr>
          <w:rFonts w:ascii="Calibri" w:hAnsi="Calibri"/>
        </w:rPr>
        <w:t>‘</w:t>
      </w:r>
      <w:r w:rsidR="001858CF" w:rsidRPr="000A0D27">
        <w:rPr>
          <w:rFonts w:ascii="Calibri" w:hAnsi="Calibri"/>
        </w:rPr>
        <w:t>…</w:t>
      </w:r>
      <w:r w:rsidR="001858CF" w:rsidRPr="000A0D27">
        <w:rPr>
          <w:rFonts w:ascii="Calibri" w:hAnsi="Calibri"/>
          <w:i/>
        </w:rPr>
        <w:t>governance and controls around PCSs are wholly inadequate.  There is a complete lack of accountability and oversight for the activities an expenditure of PCSs and these practices have continued with no reporting or compliance obligations for PCSs.</w:t>
      </w:r>
      <w:r w:rsidR="00852295">
        <w:rPr>
          <w:rFonts w:ascii="Calibri" w:hAnsi="Calibri"/>
          <w:i/>
        </w:rPr>
        <w:t>’</w:t>
      </w:r>
    </w:p>
    <w:p w:rsidR="001858CF" w:rsidRPr="000A0D27" w:rsidRDefault="00096B23" w:rsidP="0027001D">
      <w:pPr>
        <w:pStyle w:val="CBPNum1"/>
        <w:numPr>
          <w:ilvl w:val="0"/>
          <w:numId w:val="30"/>
        </w:numPr>
        <w:rPr>
          <w:rFonts w:ascii="Calibri" w:hAnsi="Calibri"/>
        </w:rPr>
      </w:pPr>
      <w:r w:rsidRPr="000A0D27">
        <w:rPr>
          <w:rFonts w:ascii="Calibri" w:hAnsi="Calibri"/>
        </w:rPr>
        <w:t>The</w:t>
      </w:r>
      <w:r w:rsidR="00852295">
        <w:rPr>
          <w:rFonts w:ascii="Calibri" w:hAnsi="Calibri"/>
        </w:rPr>
        <w:t xml:space="preserve"> Deloitte R</w:t>
      </w:r>
      <w:r w:rsidRPr="000A0D27">
        <w:rPr>
          <w:rFonts w:ascii="Calibri" w:hAnsi="Calibri"/>
        </w:rPr>
        <w:t xml:space="preserve">eport also highlighted </w:t>
      </w:r>
      <w:r w:rsidR="00C3252F" w:rsidRPr="000A0D27">
        <w:rPr>
          <w:rFonts w:ascii="Calibri" w:hAnsi="Calibri"/>
        </w:rPr>
        <w:t>the recommendation from the 2010 Audit Report that:</w:t>
      </w:r>
      <w:r w:rsidR="001858CF" w:rsidRPr="000A0D27">
        <w:rPr>
          <w:rFonts w:ascii="Calibri" w:hAnsi="Calibri"/>
        </w:rPr>
        <w:t xml:space="preserve"> </w:t>
      </w:r>
      <w:r w:rsidR="001858CF" w:rsidRPr="000A0D27">
        <w:rPr>
          <w:rFonts w:ascii="Calibri" w:hAnsi="Calibri"/>
          <w:i/>
        </w:rPr>
        <w:t>based on the findings, it is recommended that the current operations of PCSs be discontinued immediately and other mechanisms to disburse funds to schools for relevant activities be developed as a matter of priority…</w:t>
      </w:r>
      <w:r w:rsidR="001858CF" w:rsidRPr="000A0D27">
        <w:rPr>
          <w:rFonts w:ascii="Calibri" w:hAnsi="Calibri"/>
        </w:rPr>
        <w:t xml:space="preserve"> </w:t>
      </w:r>
      <w:r w:rsidR="001858CF" w:rsidRPr="000A0D27">
        <w:rPr>
          <w:rFonts w:ascii="Calibri" w:hAnsi="Calibri"/>
          <w:i/>
        </w:rPr>
        <w:t>No PCSs reviewed claimed they coordinated any programs for their region.</w:t>
      </w:r>
    </w:p>
    <w:p w:rsidR="001858CF" w:rsidRPr="000A0D27" w:rsidRDefault="001858CF" w:rsidP="0027001D">
      <w:pPr>
        <w:pStyle w:val="CBPNum1"/>
        <w:numPr>
          <w:ilvl w:val="0"/>
          <w:numId w:val="30"/>
        </w:numPr>
        <w:rPr>
          <w:rFonts w:ascii="Calibri" w:hAnsi="Calibri"/>
        </w:rPr>
      </w:pPr>
      <w:r w:rsidRPr="000A0D27">
        <w:rPr>
          <w:rFonts w:ascii="Calibri" w:hAnsi="Calibri"/>
        </w:rPr>
        <w:t>With such strong evidence of governance and control failure surrounding the PCS program and potential for misappropriation known to t</w:t>
      </w:r>
      <w:r w:rsidR="00852295">
        <w:rPr>
          <w:rFonts w:ascii="Calibri" w:hAnsi="Calibri"/>
        </w:rPr>
        <w:t>he Department through the 2010 Audit, the Deloitte R</w:t>
      </w:r>
      <w:r w:rsidRPr="000A0D27">
        <w:rPr>
          <w:rFonts w:ascii="Calibri" w:hAnsi="Calibri"/>
        </w:rPr>
        <w:t>eport explores these questions:</w:t>
      </w:r>
    </w:p>
    <w:p w:rsidR="001858CF" w:rsidRPr="000A0D27" w:rsidRDefault="001858CF" w:rsidP="0027001D">
      <w:pPr>
        <w:pStyle w:val="CBPNum2"/>
        <w:numPr>
          <w:ilvl w:val="1"/>
          <w:numId w:val="30"/>
        </w:numPr>
        <w:rPr>
          <w:rFonts w:ascii="Calibri" w:hAnsi="Calibri"/>
        </w:rPr>
      </w:pPr>
      <w:r w:rsidRPr="000A0D27">
        <w:rPr>
          <w:rFonts w:ascii="Calibri" w:hAnsi="Calibri"/>
        </w:rPr>
        <w:t>How the process and control deficiencies surrounding PCS program management remained unresolved for such a long period;</w:t>
      </w:r>
    </w:p>
    <w:p w:rsidR="001858CF" w:rsidRPr="000A0D27" w:rsidRDefault="00852295" w:rsidP="0027001D">
      <w:pPr>
        <w:pStyle w:val="CBPNum2"/>
        <w:numPr>
          <w:ilvl w:val="1"/>
          <w:numId w:val="30"/>
        </w:numPr>
        <w:rPr>
          <w:rFonts w:ascii="Calibri" w:hAnsi="Calibri"/>
        </w:rPr>
      </w:pPr>
      <w:r>
        <w:rPr>
          <w:rFonts w:ascii="Calibri" w:hAnsi="Calibri"/>
        </w:rPr>
        <w:lastRenderedPageBreak/>
        <w:t>How the D</w:t>
      </w:r>
      <w:r w:rsidR="001858CF" w:rsidRPr="000A0D27">
        <w:rPr>
          <w:rFonts w:ascii="Calibri" w:hAnsi="Calibri"/>
        </w:rPr>
        <w:t>epartment</w:t>
      </w:r>
      <w:r>
        <w:rPr>
          <w:rFonts w:ascii="Calibri" w:hAnsi="Calibri"/>
        </w:rPr>
        <w:t>’s</w:t>
      </w:r>
      <w:r w:rsidR="001858CF" w:rsidRPr="000A0D27">
        <w:rPr>
          <w:rFonts w:ascii="Calibri" w:hAnsi="Calibri"/>
        </w:rPr>
        <w:t xml:space="preserve"> governance processes and functions responded to the findings of the 2010 </w:t>
      </w:r>
      <w:r>
        <w:rPr>
          <w:rFonts w:ascii="Calibri" w:hAnsi="Calibri"/>
        </w:rPr>
        <w:t>A</w:t>
      </w:r>
      <w:r w:rsidR="001858CF" w:rsidRPr="000A0D27">
        <w:rPr>
          <w:rFonts w:ascii="Calibri" w:hAnsi="Calibri"/>
        </w:rPr>
        <w:t>udit findings;</w:t>
      </w:r>
    </w:p>
    <w:p w:rsidR="001858CF" w:rsidRPr="000A0D27" w:rsidRDefault="001858CF" w:rsidP="0027001D">
      <w:pPr>
        <w:pStyle w:val="CBPNum2"/>
        <w:numPr>
          <w:ilvl w:val="1"/>
          <w:numId w:val="30"/>
        </w:numPr>
        <w:rPr>
          <w:rFonts w:ascii="Calibri" w:hAnsi="Calibri"/>
        </w:rPr>
      </w:pPr>
      <w:r w:rsidRPr="000A0D27">
        <w:rPr>
          <w:rFonts w:ascii="Calibri" w:hAnsi="Calibri"/>
        </w:rPr>
        <w:t>Why and how PCS arrangements continued despite the seriousness of the control flaws and consequent risks identified;</w:t>
      </w:r>
    </w:p>
    <w:p w:rsidR="001858CF" w:rsidRPr="000A0D27" w:rsidRDefault="001858CF" w:rsidP="0027001D">
      <w:pPr>
        <w:pStyle w:val="CBPNum2"/>
        <w:numPr>
          <w:ilvl w:val="1"/>
          <w:numId w:val="30"/>
        </w:numPr>
        <w:rPr>
          <w:rFonts w:ascii="Calibri" w:hAnsi="Calibri"/>
        </w:rPr>
      </w:pPr>
      <w:r w:rsidRPr="000A0D27">
        <w:rPr>
          <w:rFonts w:ascii="Calibri" w:hAnsi="Calibri"/>
        </w:rPr>
        <w:t xml:space="preserve">The effectiveness of the remedial actions taken to improve the management and control of PCS arrangements subsequent to the </w:t>
      </w:r>
      <w:r w:rsidR="00852295">
        <w:rPr>
          <w:rFonts w:ascii="Calibri" w:hAnsi="Calibri"/>
        </w:rPr>
        <w:t>2010 Audit Report</w:t>
      </w:r>
      <w:r w:rsidRPr="000A0D27">
        <w:rPr>
          <w:rFonts w:ascii="Calibri" w:hAnsi="Calibri"/>
        </w:rPr>
        <w:t>;</w:t>
      </w:r>
    </w:p>
    <w:p w:rsidR="001858CF" w:rsidRPr="000A0D27" w:rsidRDefault="001858CF" w:rsidP="0027001D">
      <w:pPr>
        <w:pStyle w:val="CBPNum2"/>
        <w:numPr>
          <w:ilvl w:val="1"/>
          <w:numId w:val="30"/>
        </w:numPr>
        <w:rPr>
          <w:rFonts w:ascii="Calibri" w:hAnsi="Calibri"/>
        </w:rPr>
      </w:pPr>
      <w:r w:rsidRPr="000A0D27">
        <w:rPr>
          <w:rFonts w:ascii="Calibri" w:hAnsi="Calibri"/>
        </w:rPr>
        <w:t xml:space="preserve">Actions the Department could consider </w:t>
      </w:r>
      <w:proofErr w:type="gramStart"/>
      <w:r w:rsidRPr="000A0D27">
        <w:rPr>
          <w:rFonts w:ascii="Calibri" w:hAnsi="Calibri"/>
        </w:rPr>
        <w:t>to strengthen the control environment generally and address</w:t>
      </w:r>
      <w:proofErr w:type="gramEnd"/>
      <w:r w:rsidRPr="000A0D27">
        <w:rPr>
          <w:rFonts w:ascii="Calibri" w:hAnsi="Calibri"/>
        </w:rPr>
        <w:t xml:space="preserve"> the risks presented by the CPS program specifically.</w:t>
      </w:r>
    </w:p>
    <w:p w:rsidR="001858CF" w:rsidRPr="009D1771" w:rsidRDefault="00096B23" w:rsidP="009D1771">
      <w:pPr>
        <w:pStyle w:val="JCMCS3"/>
        <w:ind w:left="568"/>
        <w:rPr>
          <w:rFonts w:ascii="Calibri" w:hAnsi="Calibri" w:cs="Arial"/>
          <w:i/>
          <w:sz w:val="24"/>
          <w:szCs w:val="24"/>
        </w:rPr>
      </w:pPr>
      <w:bookmarkStart w:id="74" w:name="_Toc423369064"/>
      <w:r w:rsidRPr="009D1771">
        <w:rPr>
          <w:rFonts w:ascii="Calibri" w:hAnsi="Calibri" w:cs="Arial"/>
          <w:i/>
          <w:sz w:val="24"/>
          <w:szCs w:val="24"/>
        </w:rPr>
        <w:t>The Department’s control environment 2010</w:t>
      </w:r>
      <w:bookmarkEnd w:id="74"/>
    </w:p>
    <w:p w:rsidR="00DD6496" w:rsidRPr="000A0D27" w:rsidRDefault="001858CF" w:rsidP="0027001D">
      <w:pPr>
        <w:pStyle w:val="CBPNum1"/>
        <w:numPr>
          <w:ilvl w:val="0"/>
          <w:numId w:val="30"/>
        </w:numPr>
        <w:rPr>
          <w:rFonts w:ascii="Calibri" w:hAnsi="Calibri"/>
        </w:rPr>
      </w:pPr>
      <w:r w:rsidRPr="000A0D27">
        <w:rPr>
          <w:rFonts w:ascii="Calibri" w:hAnsi="Calibri"/>
        </w:rPr>
        <w:t xml:space="preserve">To answer the question of how the process and control deficiencies surrounding the PCS program remained unresolved and the corruption of the program </w:t>
      </w:r>
      <w:r w:rsidR="009E5E4B" w:rsidRPr="000A0D27">
        <w:rPr>
          <w:rFonts w:ascii="Calibri" w:hAnsi="Calibri"/>
        </w:rPr>
        <w:t xml:space="preserve">was </w:t>
      </w:r>
      <w:r w:rsidRPr="000A0D27">
        <w:rPr>
          <w:rFonts w:ascii="Calibri" w:hAnsi="Calibri"/>
        </w:rPr>
        <w:t xml:space="preserve">undetected for such an extensive period time, Deloitte points to the need to consider the constituent parts of the Department’s </w:t>
      </w:r>
      <w:r w:rsidR="00852295">
        <w:rPr>
          <w:rFonts w:ascii="Calibri" w:hAnsi="Calibri"/>
        </w:rPr>
        <w:t>control environment.  The COSO I</w:t>
      </w:r>
      <w:r w:rsidRPr="000A0D27">
        <w:rPr>
          <w:rFonts w:ascii="Calibri" w:hAnsi="Calibri"/>
        </w:rPr>
        <w:t xml:space="preserve">nternal Control Integrated Framework </w:t>
      </w:r>
      <w:r w:rsidR="00852295">
        <w:rPr>
          <w:rFonts w:ascii="Calibri" w:hAnsi="Calibri"/>
        </w:rPr>
        <w:t>(</w:t>
      </w:r>
      <w:r w:rsidR="00852295" w:rsidRPr="00852295">
        <w:rPr>
          <w:rFonts w:ascii="Calibri" w:hAnsi="Calibri"/>
          <w:b/>
        </w:rPr>
        <w:t>COSO Framework</w:t>
      </w:r>
      <w:r w:rsidR="00852295">
        <w:rPr>
          <w:rFonts w:ascii="Calibri" w:hAnsi="Calibri"/>
        </w:rPr>
        <w:t xml:space="preserve">) </w:t>
      </w:r>
      <w:r w:rsidRPr="000A0D27">
        <w:rPr>
          <w:rFonts w:ascii="Calibri" w:hAnsi="Calibri"/>
        </w:rPr>
        <w:t xml:space="preserve">provides a useful reference and framework of better practice principles to inform this analysis.  </w:t>
      </w:r>
    </w:p>
    <w:p w:rsidR="001858CF" w:rsidRPr="000A0D27" w:rsidRDefault="009148D8" w:rsidP="0027001D">
      <w:pPr>
        <w:pStyle w:val="CBPNum1"/>
        <w:numPr>
          <w:ilvl w:val="0"/>
          <w:numId w:val="30"/>
        </w:numPr>
        <w:rPr>
          <w:rFonts w:ascii="Calibri" w:hAnsi="Calibri"/>
        </w:rPr>
      </w:pPr>
      <w:r w:rsidRPr="000A0D27">
        <w:rPr>
          <w:rFonts w:ascii="Calibri" w:hAnsi="Calibri"/>
        </w:rPr>
        <w:t>Deloitte states that a</w:t>
      </w:r>
      <w:r w:rsidR="001858CF" w:rsidRPr="000A0D27">
        <w:rPr>
          <w:rFonts w:ascii="Calibri" w:hAnsi="Calibri"/>
        </w:rPr>
        <w:t xml:space="preserve"> strong organisational control environment seeks to reduce the likeliness of inappropriate behaviour being conducted rather than guarantee that such behavio</w:t>
      </w:r>
      <w:r w:rsidR="0060099B">
        <w:rPr>
          <w:rFonts w:ascii="Calibri" w:hAnsi="Calibri"/>
        </w:rPr>
        <w:t>ur will never occur.  The COSO F</w:t>
      </w:r>
      <w:r w:rsidR="001858CF" w:rsidRPr="000A0D27">
        <w:rPr>
          <w:rFonts w:ascii="Calibri" w:hAnsi="Calibri"/>
        </w:rPr>
        <w:t>ramework describes a number of components that, when implemented successfully, increase the strength of the control environment at an organisation.  In summary, these are:</w:t>
      </w:r>
    </w:p>
    <w:p w:rsidR="001858CF" w:rsidRPr="000A0D27" w:rsidRDefault="009148D8" w:rsidP="009148D8">
      <w:pPr>
        <w:pStyle w:val="CBPNum1"/>
        <w:numPr>
          <w:ilvl w:val="0"/>
          <w:numId w:val="0"/>
        </w:numPr>
        <w:ind w:left="1418"/>
        <w:rPr>
          <w:rFonts w:ascii="Calibri" w:hAnsi="Calibri"/>
        </w:rPr>
      </w:pPr>
      <w:r w:rsidRPr="000A0D27">
        <w:rPr>
          <w:rFonts w:ascii="Calibri" w:hAnsi="Calibri"/>
          <w:noProof/>
          <w:lang w:eastAsia="en-AU"/>
        </w:rPr>
        <w:drawing>
          <wp:inline distT="0" distB="0" distL="0" distR="0" wp14:anchorId="639B0311" wp14:editId="4CD18315">
            <wp:extent cx="4818380" cy="3596005"/>
            <wp:effectExtent l="0" t="0" r="7620" b="1079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8380" cy="3596005"/>
                    </a:xfrm>
                    <a:prstGeom prst="rect">
                      <a:avLst/>
                    </a:prstGeom>
                    <a:noFill/>
                    <a:ln>
                      <a:noFill/>
                    </a:ln>
                  </pic:spPr>
                </pic:pic>
              </a:graphicData>
            </a:graphic>
          </wp:inline>
        </w:drawing>
      </w:r>
    </w:p>
    <w:p w:rsidR="001858CF" w:rsidRPr="000A0D27" w:rsidRDefault="001858CF" w:rsidP="0027001D">
      <w:pPr>
        <w:pStyle w:val="CBPNum1"/>
        <w:numPr>
          <w:ilvl w:val="0"/>
          <w:numId w:val="30"/>
        </w:numPr>
        <w:rPr>
          <w:rFonts w:ascii="Calibri" w:hAnsi="Calibri"/>
        </w:rPr>
      </w:pPr>
      <w:r w:rsidRPr="000A0D27">
        <w:rPr>
          <w:rFonts w:ascii="Calibri" w:hAnsi="Calibri"/>
        </w:rPr>
        <w:t>Consideration of the Department’s control environment in place surrounding PCS</w:t>
      </w:r>
      <w:r w:rsidR="0060099B">
        <w:rPr>
          <w:rFonts w:ascii="Calibri" w:hAnsi="Calibri"/>
        </w:rPr>
        <w:t>s</w:t>
      </w:r>
      <w:r w:rsidRPr="000A0D27">
        <w:rPr>
          <w:rFonts w:ascii="Calibri" w:hAnsi="Calibri"/>
        </w:rPr>
        <w:t xml:space="preserve"> at and </w:t>
      </w:r>
      <w:r w:rsidR="0060099B">
        <w:rPr>
          <w:rFonts w:ascii="Calibri" w:hAnsi="Calibri"/>
        </w:rPr>
        <w:t>prior to 2010 against the COSO F</w:t>
      </w:r>
      <w:r w:rsidRPr="000A0D27">
        <w:rPr>
          <w:rFonts w:ascii="Calibri" w:hAnsi="Calibri"/>
        </w:rPr>
        <w:t>ramework demonstra</w:t>
      </w:r>
      <w:r w:rsidR="0060099B">
        <w:rPr>
          <w:rFonts w:ascii="Calibri" w:hAnsi="Calibri"/>
        </w:rPr>
        <w:t>tes, according to the Deloitte R</w:t>
      </w:r>
      <w:r w:rsidRPr="000A0D27">
        <w:rPr>
          <w:rFonts w:ascii="Calibri" w:hAnsi="Calibri"/>
        </w:rPr>
        <w:t>eport, that a number of inadequacies have contributed to the PCS control failures remaining undetected and/or unresolved</w:t>
      </w:r>
      <w:r w:rsidR="009E5E4B" w:rsidRPr="000A0D27">
        <w:rPr>
          <w:rFonts w:ascii="Calibri" w:hAnsi="Calibri"/>
        </w:rPr>
        <w:t>.</w:t>
      </w:r>
    </w:p>
    <w:p w:rsidR="001858CF" w:rsidRPr="0030061C" w:rsidRDefault="001858CF" w:rsidP="0030061C">
      <w:pPr>
        <w:pStyle w:val="CBPNum1"/>
        <w:numPr>
          <w:ilvl w:val="0"/>
          <w:numId w:val="0"/>
        </w:numPr>
        <w:ind w:left="1277" w:hanging="709"/>
        <w:rPr>
          <w:rFonts w:ascii="Calibri" w:hAnsi="Calibri"/>
          <w:i/>
          <w:sz w:val="24"/>
          <w:szCs w:val="24"/>
        </w:rPr>
      </w:pPr>
      <w:r w:rsidRPr="0030061C">
        <w:rPr>
          <w:rFonts w:ascii="Calibri" w:hAnsi="Calibri"/>
          <w:i/>
          <w:sz w:val="24"/>
          <w:szCs w:val="24"/>
        </w:rPr>
        <w:lastRenderedPageBreak/>
        <w:t>Control Environment</w:t>
      </w:r>
    </w:p>
    <w:p w:rsidR="00CC742C" w:rsidRPr="000A0D27" w:rsidRDefault="000158A8" w:rsidP="0027001D">
      <w:pPr>
        <w:pStyle w:val="CBPNum1"/>
        <w:numPr>
          <w:ilvl w:val="0"/>
          <w:numId w:val="30"/>
        </w:numPr>
        <w:rPr>
          <w:rFonts w:ascii="Calibri" w:hAnsi="Calibri"/>
          <w:strike/>
        </w:rPr>
      </w:pPr>
      <w:r w:rsidRPr="000A0D27">
        <w:rPr>
          <w:rFonts w:ascii="Calibri" w:hAnsi="Calibri"/>
        </w:rPr>
        <w:t xml:space="preserve">The Deloitte Report makes recommendations in relation to establishing and </w:t>
      </w:r>
      <w:r w:rsidR="00096B23" w:rsidRPr="000A0D27">
        <w:rPr>
          <w:rFonts w:ascii="Calibri" w:hAnsi="Calibri"/>
        </w:rPr>
        <w:t xml:space="preserve">reinforcing a commitment to </w:t>
      </w:r>
      <w:r w:rsidRPr="000A0D27">
        <w:rPr>
          <w:rFonts w:ascii="Calibri" w:hAnsi="Calibri"/>
        </w:rPr>
        <w:t xml:space="preserve">integrity and ethical behaviour.  In this regard, the </w:t>
      </w:r>
      <w:r w:rsidR="0060099B">
        <w:rPr>
          <w:rFonts w:ascii="Calibri" w:hAnsi="Calibri"/>
        </w:rPr>
        <w:t>Deloitte R</w:t>
      </w:r>
      <w:r w:rsidRPr="000A0D27">
        <w:rPr>
          <w:rFonts w:ascii="Calibri" w:hAnsi="Calibri"/>
        </w:rPr>
        <w:t xml:space="preserve">eport relevantly observes that the issues being </w:t>
      </w:r>
      <w:r w:rsidR="001858CF" w:rsidRPr="000A0D27">
        <w:rPr>
          <w:rFonts w:ascii="Calibri" w:hAnsi="Calibri"/>
        </w:rPr>
        <w:t xml:space="preserve">investigated by IBAC involve senior officials within the </w:t>
      </w:r>
      <w:r w:rsidR="009E5E4B" w:rsidRPr="000A0D27">
        <w:rPr>
          <w:rFonts w:ascii="Calibri" w:hAnsi="Calibri"/>
        </w:rPr>
        <w:t xml:space="preserve">Department </w:t>
      </w:r>
      <w:r w:rsidR="001858CF" w:rsidRPr="000A0D27">
        <w:rPr>
          <w:rFonts w:ascii="Calibri" w:hAnsi="Calibri"/>
        </w:rPr>
        <w:t xml:space="preserve">exploiting control weaknesses to circumvent policies and misappropriate funds.  The behaviour of these senior individuals is likely, according to the </w:t>
      </w:r>
      <w:r w:rsidR="009E5E4B" w:rsidRPr="000A0D27">
        <w:rPr>
          <w:rFonts w:ascii="Calibri" w:hAnsi="Calibri"/>
        </w:rPr>
        <w:t xml:space="preserve">Deloitte </w:t>
      </w:r>
      <w:r w:rsidR="001858CF" w:rsidRPr="000A0D27">
        <w:rPr>
          <w:rFonts w:ascii="Calibri" w:hAnsi="Calibri"/>
        </w:rPr>
        <w:t xml:space="preserve">report, to have ‘set the </w:t>
      </w:r>
      <w:r w:rsidR="00174063" w:rsidRPr="000A0D27">
        <w:rPr>
          <w:rFonts w:ascii="Calibri" w:hAnsi="Calibri"/>
        </w:rPr>
        <w:t>organisational</w:t>
      </w:r>
      <w:r w:rsidR="001858CF" w:rsidRPr="000A0D27">
        <w:rPr>
          <w:rFonts w:ascii="Calibri" w:hAnsi="Calibri"/>
        </w:rPr>
        <w:t xml:space="preserve"> tone’ on integrity and ethical values for lower ranking officials</w:t>
      </w:r>
      <w:r w:rsidRPr="000A0D27">
        <w:rPr>
          <w:rFonts w:ascii="Calibri" w:hAnsi="Calibri"/>
        </w:rPr>
        <w:t xml:space="preserve"> enabling collusion across multiple layers of the Department</w:t>
      </w:r>
      <w:r w:rsidR="001858CF" w:rsidRPr="000A0D27">
        <w:rPr>
          <w:rFonts w:ascii="Calibri" w:hAnsi="Calibri"/>
        </w:rPr>
        <w:t xml:space="preserve">. </w:t>
      </w:r>
    </w:p>
    <w:p w:rsidR="001858CF" w:rsidRPr="000A0D27" w:rsidRDefault="001858CF" w:rsidP="0027001D">
      <w:pPr>
        <w:pStyle w:val="CBPNum1"/>
        <w:numPr>
          <w:ilvl w:val="0"/>
          <w:numId w:val="30"/>
        </w:numPr>
        <w:rPr>
          <w:rFonts w:ascii="Calibri" w:hAnsi="Calibri"/>
        </w:rPr>
      </w:pPr>
      <w:r w:rsidRPr="000A0D27">
        <w:rPr>
          <w:rFonts w:ascii="Calibri" w:hAnsi="Calibri"/>
        </w:rPr>
        <w:t xml:space="preserve">The </w:t>
      </w:r>
      <w:r w:rsidR="0060099B">
        <w:rPr>
          <w:rFonts w:ascii="Calibri" w:hAnsi="Calibri"/>
        </w:rPr>
        <w:t>Deloitte Report</w:t>
      </w:r>
      <w:r w:rsidR="00174063" w:rsidRPr="000A0D27">
        <w:rPr>
          <w:rFonts w:ascii="Calibri" w:hAnsi="Calibri"/>
        </w:rPr>
        <w:t xml:space="preserve"> reflects that rather than t</w:t>
      </w:r>
      <w:r w:rsidRPr="000A0D27">
        <w:rPr>
          <w:rFonts w:ascii="Calibri" w:hAnsi="Calibri"/>
        </w:rPr>
        <w:t xml:space="preserve">he senior officials identified by IBAC </w:t>
      </w:r>
      <w:r w:rsidR="00174063" w:rsidRPr="000A0D27">
        <w:rPr>
          <w:rFonts w:ascii="Calibri" w:hAnsi="Calibri"/>
        </w:rPr>
        <w:t xml:space="preserve">reinforcing the expected high standards of integrity and ethical conduct, their ongoing manipulation of PCS arrangements appears to have become the accepted norm (for example, management override of controls to avoid scrutiny under freedom of information).  In fact the 2010 </w:t>
      </w:r>
      <w:r w:rsidR="0060099B">
        <w:rPr>
          <w:rFonts w:ascii="Calibri" w:hAnsi="Calibri"/>
        </w:rPr>
        <w:t>Audit R</w:t>
      </w:r>
      <w:r w:rsidR="00174063" w:rsidRPr="000A0D27">
        <w:rPr>
          <w:rFonts w:ascii="Calibri" w:hAnsi="Calibri"/>
        </w:rPr>
        <w:t>eport quotes a Regional Director describing the system as ‘</w:t>
      </w:r>
      <w:r w:rsidR="00174063" w:rsidRPr="00144DAA">
        <w:rPr>
          <w:rFonts w:ascii="Calibri" w:hAnsi="Calibri"/>
          <w:i/>
        </w:rPr>
        <w:t>the shadow financial system that everyone knows about but no one talks about</w:t>
      </w:r>
      <w:r w:rsidR="00174063" w:rsidRPr="000A0D27">
        <w:rPr>
          <w:rFonts w:ascii="Calibri" w:hAnsi="Calibri"/>
        </w:rPr>
        <w:t>.’  That statement, Deloitte observes, perhaps best illustrates the degree to which organisational acceptance of the manipulation of the PCS arrangements became an endorsement of the actions.</w:t>
      </w:r>
    </w:p>
    <w:p w:rsidR="00174063" w:rsidRPr="000A0D27" w:rsidRDefault="00174063" w:rsidP="0027001D">
      <w:pPr>
        <w:pStyle w:val="CBPNum1"/>
        <w:numPr>
          <w:ilvl w:val="0"/>
          <w:numId w:val="30"/>
        </w:numPr>
        <w:rPr>
          <w:rFonts w:ascii="Calibri" w:hAnsi="Calibri"/>
        </w:rPr>
      </w:pPr>
      <w:r w:rsidRPr="000A0D27">
        <w:rPr>
          <w:rFonts w:ascii="Calibri" w:hAnsi="Calibri"/>
        </w:rPr>
        <w:t xml:space="preserve">The </w:t>
      </w:r>
      <w:r w:rsidR="0060099B">
        <w:rPr>
          <w:rFonts w:ascii="Calibri" w:hAnsi="Calibri"/>
        </w:rPr>
        <w:t>Deloitte R</w:t>
      </w:r>
      <w:r w:rsidRPr="000A0D27">
        <w:rPr>
          <w:rFonts w:ascii="Calibri" w:hAnsi="Calibri"/>
        </w:rPr>
        <w:t>eport notes that establishing adequate independent oversight and ensuring appropriate segregation of duties is a foundation of a strong organisational and control environment.  This is particularly important in those instances where officials are provided with significant discretionary powers with respect to the application and administration of funds.  In contrast, arrangements surrounding the PCS program resulted in substantially reduced oversight of the actions of senior individuals and the activity conducted by them in</w:t>
      </w:r>
      <w:r w:rsidR="000974A4" w:rsidRPr="000A0D27">
        <w:rPr>
          <w:rFonts w:ascii="Calibri" w:hAnsi="Calibri"/>
        </w:rPr>
        <w:t xml:space="preserve"> r</w:t>
      </w:r>
      <w:r w:rsidRPr="000A0D27">
        <w:rPr>
          <w:rFonts w:ascii="Calibri" w:hAnsi="Calibri"/>
        </w:rPr>
        <w:t xml:space="preserve">elation to PCS funding and expenditure. </w:t>
      </w:r>
      <w:r w:rsidRPr="000A0D27">
        <w:rPr>
          <w:rFonts w:ascii="Calibri" w:hAnsi="Calibri"/>
          <w:b/>
        </w:rPr>
        <w:t xml:space="preserve"> </w:t>
      </w:r>
      <w:r w:rsidR="00852EB6" w:rsidRPr="002D72CD">
        <w:rPr>
          <w:rFonts w:ascii="Calibri" w:hAnsi="Calibri"/>
        </w:rPr>
        <w:t xml:space="preserve">A concentration of accountability in single positions resulted in a closed loop for PCS transactional delivery and oversight.  The broader </w:t>
      </w:r>
      <w:r w:rsidR="0060099B">
        <w:rPr>
          <w:rFonts w:ascii="Calibri" w:hAnsi="Calibri"/>
        </w:rPr>
        <w:t>FSD and Internal A</w:t>
      </w:r>
      <w:r w:rsidR="00852EB6" w:rsidRPr="002D72CD">
        <w:rPr>
          <w:rFonts w:ascii="Calibri" w:hAnsi="Calibri"/>
        </w:rPr>
        <w:t>udit did not appear to play an active role in PCS oversight or control design.</w:t>
      </w:r>
      <w:r w:rsidRPr="000A0D27">
        <w:rPr>
          <w:rFonts w:ascii="Calibri" w:hAnsi="Calibri"/>
        </w:rPr>
        <w:t xml:space="preserve"> </w:t>
      </w:r>
    </w:p>
    <w:p w:rsidR="00174063" w:rsidRPr="000A0D27" w:rsidRDefault="00174063" w:rsidP="0027001D">
      <w:pPr>
        <w:pStyle w:val="CBPNum1"/>
        <w:numPr>
          <w:ilvl w:val="0"/>
          <w:numId w:val="30"/>
        </w:numPr>
        <w:rPr>
          <w:rFonts w:ascii="Calibri" w:hAnsi="Calibri"/>
        </w:rPr>
      </w:pPr>
      <w:r w:rsidRPr="000A0D27">
        <w:rPr>
          <w:rFonts w:ascii="Calibri" w:hAnsi="Calibri"/>
        </w:rPr>
        <w:t xml:space="preserve">Establishing appropriate structure, authority and responsibility is another cornerstone to a strong control environment. From the findings of the 2010 </w:t>
      </w:r>
      <w:r w:rsidR="0060099B">
        <w:rPr>
          <w:rFonts w:ascii="Calibri" w:hAnsi="Calibri"/>
        </w:rPr>
        <w:t>Audit</w:t>
      </w:r>
      <w:r w:rsidRPr="000A0D27">
        <w:rPr>
          <w:rFonts w:ascii="Calibri" w:hAnsi="Calibri"/>
        </w:rPr>
        <w:t xml:space="preserve"> and the IBAC hearings, it is apparent that accountability was not clearly defined in relation to the management of PCS funding.  Senior</w:t>
      </w:r>
      <w:r w:rsidR="009E5E4B" w:rsidRPr="000A0D27">
        <w:rPr>
          <w:rFonts w:ascii="Calibri" w:hAnsi="Calibri"/>
        </w:rPr>
        <w:t xml:space="preserve"> Department</w:t>
      </w:r>
      <w:r w:rsidRPr="000A0D27">
        <w:rPr>
          <w:rFonts w:ascii="Calibri" w:hAnsi="Calibri"/>
        </w:rPr>
        <w:t xml:space="preserve"> officials maintained control of significant discretionary funds without strong links to outcome targets, performance measures or acquittal reporting.  The absence of appropriate controls allowed officials to abuse their positional power and decision making authority.  For example, it has been shown through the IBAC hearings that in some instances </w:t>
      </w:r>
      <w:r w:rsidR="009E5E4B" w:rsidRPr="000A0D27">
        <w:rPr>
          <w:rFonts w:ascii="Calibri" w:hAnsi="Calibri"/>
        </w:rPr>
        <w:t xml:space="preserve">school principals and business managers </w:t>
      </w:r>
      <w:r w:rsidRPr="000A0D27">
        <w:rPr>
          <w:rFonts w:ascii="Calibri" w:hAnsi="Calibri"/>
        </w:rPr>
        <w:t>acted as directed by the ‘chain of command’ and did not question the ap</w:t>
      </w:r>
      <w:r w:rsidR="00852EB6" w:rsidRPr="000A0D27">
        <w:rPr>
          <w:rFonts w:ascii="Calibri" w:hAnsi="Calibri"/>
        </w:rPr>
        <w:t xml:space="preserve">propriateness of this </w:t>
      </w:r>
      <w:r w:rsidR="00852EB6" w:rsidRPr="002D72CD">
        <w:rPr>
          <w:rFonts w:ascii="Calibri" w:hAnsi="Calibri"/>
        </w:rPr>
        <w:t>direction or the expenditure concerned.</w:t>
      </w:r>
    </w:p>
    <w:p w:rsidR="00174063" w:rsidRPr="002D72CD" w:rsidRDefault="00852EB6" w:rsidP="0027001D">
      <w:pPr>
        <w:pStyle w:val="CBPNum1"/>
        <w:numPr>
          <w:ilvl w:val="0"/>
          <w:numId w:val="30"/>
        </w:numPr>
        <w:rPr>
          <w:rFonts w:ascii="Calibri" w:hAnsi="Calibri"/>
        </w:rPr>
      </w:pPr>
      <w:r w:rsidRPr="002D72CD">
        <w:rPr>
          <w:rFonts w:ascii="Calibri" w:hAnsi="Calibri"/>
        </w:rPr>
        <w:t xml:space="preserve">The </w:t>
      </w:r>
      <w:r w:rsidR="0060099B">
        <w:rPr>
          <w:rFonts w:ascii="Calibri" w:hAnsi="Calibri"/>
        </w:rPr>
        <w:t xml:space="preserve">Deloitte </w:t>
      </w:r>
      <w:r w:rsidRPr="002D72CD">
        <w:rPr>
          <w:rFonts w:ascii="Calibri" w:hAnsi="Calibri"/>
        </w:rPr>
        <w:t>Report notes that it is necessary to establish an understand</w:t>
      </w:r>
      <w:r w:rsidR="00F16586">
        <w:rPr>
          <w:rFonts w:ascii="Calibri" w:hAnsi="Calibri"/>
        </w:rPr>
        <w:t>ing</w:t>
      </w:r>
      <w:r w:rsidRPr="002D72CD">
        <w:rPr>
          <w:rFonts w:ascii="Calibri" w:hAnsi="Calibri"/>
        </w:rPr>
        <w:t xml:space="preserve"> of risk and control at a school level.  In this regard, it</w:t>
      </w:r>
      <w:r w:rsidR="00174063" w:rsidRPr="002D72CD">
        <w:rPr>
          <w:rFonts w:ascii="Calibri" w:hAnsi="Calibri"/>
        </w:rPr>
        <w:t xml:space="preserve"> is reasona</w:t>
      </w:r>
      <w:r w:rsidR="0060099B">
        <w:rPr>
          <w:rFonts w:ascii="Calibri" w:hAnsi="Calibri"/>
        </w:rPr>
        <w:t>ble, according to the Deloitte R</w:t>
      </w:r>
      <w:r w:rsidR="00174063" w:rsidRPr="002D72CD">
        <w:rPr>
          <w:rFonts w:ascii="Calibri" w:hAnsi="Calibri"/>
        </w:rPr>
        <w:t xml:space="preserve">eport, to expect that the decision to utilise school level accounts to manage central funds would require those schools to hold a level of financial management competence higher than the usual school environment.  </w:t>
      </w:r>
      <w:r w:rsidR="00F16586">
        <w:rPr>
          <w:rFonts w:ascii="Calibri" w:hAnsi="Calibri"/>
        </w:rPr>
        <w:t>However,</w:t>
      </w:r>
      <w:r w:rsidRPr="002D72CD">
        <w:rPr>
          <w:rFonts w:ascii="Calibri" w:hAnsi="Calibri"/>
        </w:rPr>
        <w:t xml:space="preserve"> no school competency assessment/gateway process was established to ensure a minimum level of capability existed prior to selection</w:t>
      </w:r>
      <w:r w:rsidR="00F16586">
        <w:rPr>
          <w:rFonts w:ascii="Calibri" w:hAnsi="Calibri"/>
        </w:rPr>
        <w:t xml:space="preserve"> and promulgated PCS-specific financial management guidance and/or training was extremely limited</w:t>
      </w:r>
      <w:r w:rsidRPr="002D72CD">
        <w:rPr>
          <w:rFonts w:ascii="Calibri" w:hAnsi="Calibri"/>
        </w:rPr>
        <w:t>.</w:t>
      </w:r>
    </w:p>
    <w:p w:rsidR="00852EB6" w:rsidRPr="0030061C" w:rsidRDefault="00852EB6" w:rsidP="0030061C">
      <w:pPr>
        <w:pStyle w:val="CBPNum1"/>
        <w:numPr>
          <w:ilvl w:val="0"/>
          <w:numId w:val="0"/>
        </w:numPr>
        <w:ind w:left="1277" w:hanging="709"/>
        <w:rPr>
          <w:rFonts w:ascii="Calibri" w:hAnsi="Calibri"/>
          <w:i/>
          <w:sz w:val="24"/>
          <w:szCs w:val="24"/>
        </w:rPr>
      </w:pPr>
      <w:r w:rsidRPr="0030061C">
        <w:rPr>
          <w:rFonts w:ascii="Calibri" w:hAnsi="Calibri"/>
          <w:i/>
          <w:sz w:val="24"/>
          <w:szCs w:val="24"/>
        </w:rPr>
        <w:t>Control activities</w:t>
      </w:r>
    </w:p>
    <w:p w:rsidR="004009E2" w:rsidRPr="00C927CA" w:rsidRDefault="004009E2" w:rsidP="0027001D">
      <w:pPr>
        <w:pStyle w:val="CBPNum1"/>
        <w:numPr>
          <w:ilvl w:val="0"/>
          <w:numId w:val="30"/>
        </w:numPr>
        <w:rPr>
          <w:rFonts w:ascii="Calibri" w:hAnsi="Calibri"/>
        </w:rPr>
      </w:pPr>
      <w:r w:rsidRPr="00C927CA">
        <w:rPr>
          <w:rFonts w:ascii="Calibri" w:hAnsi="Calibri"/>
        </w:rPr>
        <w:lastRenderedPageBreak/>
        <w:t xml:space="preserve">The </w:t>
      </w:r>
      <w:r w:rsidR="0060099B">
        <w:rPr>
          <w:rFonts w:ascii="Calibri" w:hAnsi="Calibri"/>
        </w:rPr>
        <w:t xml:space="preserve">Deloitte </w:t>
      </w:r>
      <w:r w:rsidRPr="00C927CA">
        <w:rPr>
          <w:rFonts w:ascii="Calibri" w:hAnsi="Calibri"/>
        </w:rPr>
        <w:t>Report notes that policy, procedure or guidance materials for PCS fund management were inadequate:</w:t>
      </w:r>
    </w:p>
    <w:p w:rsidR="00174063" w:rsidRPr="00C927CA" w:rsidRDefault="004009E2" w:rsidP="0027001D">
      <w:pPr>
        <w:pStyle w:val="CBPNum2"/>
        <w:numPr>
          <w:ilvl w:val="1"/>
          <w:numId w:val="30"/>
        </w:numPr>
        <w:rPr>
          <w:rFonts w:ascii="Calibri" w:hAnsi="Calibri"/>
        </w:rPr>
      </w:pPr>
      <w:r w:rsidRPr="00C927CA">
        <w:rPr>
          <w:rFonts w:ascii="Calibri" w:hAnsi="Calibri"/>
        </w:rPr>
        <w:t xml:space="preserve">Reliance was therefore placed on a range of materials that support procurement activity more broadly and this lack of specificity likely added to ambiguity around control requirements. </w:t>
      </w:r>
    </w:p>
    <w:p w:rsidR="004009E2" w:rsidRPr="00C927CA" w:rsidRDefault="004009E2" w:rsidP="0027001D">
      <w:pPr>
        <w:pStyle w:val="CBPNum2"/>
        <w:numPr>
          <w:ilvl w:val="1"/>
          <w:numId w:val="30"/>
        </w:numPr>
        <w:rPr>
          <w:rFonts w:ascii="Calibri" w:hAnsi="Calibri"/>
        </w:rPr>
      </w:pPr>
      <w:r w:rsidRPr="00C927CA">
        <w:rPr>
          <w:rFonts w:ascii="Calibri" w:hAnsi="Calibri"/>
        </w:rPr>
        <w:t xml:space="preserve">The school financial system lacks the robustness of the </w:t>
      </w:r>
      <w:r w:rsidR="00852295">
        <w:rPr>
          <w:rFonts w:ascii="Calibri" w:hAnsi="Calibri"/>
        </w:rPr>
        <w:t>Region</w:t>
      </w:r>
      <w:r w:rsidRPr="00C927CA">
        <w:rPr>
          <w:rFonts w:ascii="Calibri" w:hAnsi="Calibri"/>
        </w:rPr>
        <w:t xml:space="preserve">al and central system.  Schools, unlike </w:t>
      </w:r>
      <w:r w:rsidR="00852295">
        <w:rPr>
          <w:rFonts w:ascii="Calibri" w:hAnsi="Calibri"/>
        </w:rPr>
        <w:t>Region</w:t>
      </w:r>
      <w:r w:rsidRPr="00C927CA">
        <w:rPr>
          <w:rFonts w:ascii="Calibri" w:hAnsi="Calibri"/>
        </w:rPr>
        <w:t>s and central functions, do not use Oracle (the central finance system), rather a stand-alone system, CASES21.  The result is that many of the controls that a more sophisticated system environment can afford are not present (typical system controls include automatic workflow against delegations of authority for approvals of purchase requisitions, orders and invoices, checks for duplicate invoices and validity of supplier ABN).  In additio</w:t>
      </w:r>
      <w:r w:rsidR="00F16586">
        <w:rPr>
          <w:rFonts w:ascii="Calibri" w:hAnsi="Calibri"/>
        </w:rPr>
        <w:t>n, central oversight in terms of</w:t>
      </w:r>
      <w:r w:rsidRPr="00C927CA">
        <w:rPr>
          <w:rFonts w:ascii="Calibri" w:hAnsi="Calibri"/>
        </w:rPr>
        <w:t xml:space="preserve"> the ability to run reports to monitor activity is weakened when funds are transferred outside of Oracle.</w:t>
      </w:r>
    </w:p>
    <w:p w:rsidR="00656B22" w:rsidRPr="00C927CA" w:rsidRDefault="00656B22" w:rsidP="0027001D">
      <w:pPr>
        <w:pStyle w:val="CBPNum2"/>
        <w:numPr>
          <w:ilvl w:val="1"/>
          <w:numId w:val="30"/>
        </w:numPr>
        <w:rPr>
          <w:rFonts w:ascii="Calibri" w:hAnsi="Calibri"/>
        </w:rPr>
      </w:pPr>
      <w:r w:rsidRPr="00C927CA">
        <w:rPr>
          <w:rFonts w:ascii="Calibri" w:hAnsi="Calibri"/>
        </w:rPr>
        <w:t>The school procurement policy is limited in scope. Schools are exempt from the Department’s procurement policy; rather they are directed to follow the purchasing guidelines in the School Policy and Advisory Guide.  Under the purchasing guidelines in the School Policy and Advisory Guide, school councils are provided the authority to “purchase or maintain the goods, equipment and material necessary to carry out its functions.’  This includes management of the end-to-end procurement and payment cycle for activity at their school</w:t>
      </w:r>
      <w:r w:rsidR="00F16586">
        <w:rPr>
          <w:rFonts w:ascii="Calibri" w:hAnsi="Calibri"/>
        </w:rPr>
        <w:t>.</w:t>
      </w:r>
      <w:r w:rsidRPr="00C927CA">
        <w:rPr>
          <w:rFonts w:ascii="Calibri" w:hAnsi="Calibri"/>
        </w:rPr>
        <w:t xml:space="preserve"> PCS</w:t>
      </w:r>
      <w:r w:rsidR="00F16586">
        <w:rPr>
          <w:rFonts w:ascii="Calibri" w:hAnsi="Calibri"/>
        </w:rPr>
        <w:t xml:space="preserve"> financial management requirements are</w:t>
      </w:r>
      <w:r w:rsidRPr="00C927CA">
        <w:rPr>
          <w:rFonts w:ascii="Calibri" w:hAnsi="Calibri"/>
        </w:rPr>
        <w:t xml:space="preserve"> not mentioned specifically within this guidance material.</w:t>
      </w:r>
    </w:p>
    <w:p w:rsidR="00174063" w:rsidRPr="000A0D27" w:rsidRDefault="001B0E1A" w:rsidP="0027001D">
      <w:pPr>
        <w:pStyle w:val="CBPNum1"/>
        <w:numPr>
          <w:ilvl w:val="0"/>
          <w:numId w:val="30"/>
        </w:numPr>
        <w:rPr>
          <w:rFonts w:ascii="Calibri" w:hAnsi="Calibri"/>
          <w:b/>
        </w:rPr>
      </w:pPr>
      <w:r w:rsidRPr="00C927CA">
        <w:rPr>
          <w:rFonts w:ascii="Calibri" w:hAnsi="Calibri"/>
        </w:rPr>
        <w:t>It is clear from the IBAC hearings, t</w:t>
      </w:r>
      <w:r w:rsidR="00174063" w:rsidRPr="00C927CA">
        <w:rPr>
          <w:rFonts w:ascii="Calibri" w:hAnsi="Calibri"/>
        </w:rPr>
        <w:t>he lack of control</w:t>
      </w:r>
      <w:r w:rsidRPr="00C927CA">
        <w:rPr>
          <w:rFonts w:ascii="Calibri" w:hAnsi="Calibri"/>
        </w:rPr>
        <w:t>s</w:t>
      </w:r>
      <w:r w:rsidR="00174063" w:rsidRPr="00C927CA">
        <w:rPr>
          <w:rFonts w:ascii="Calibri" w:hAnsi="Calibri"/>
        </w:rPr>
        <w:t xml:space="preserve"> surrounding the movement and expenditure of funds through </w:t>
      </w:r>
      <w:r w:rsidRPr="00C927CA">
        <w:rPr>
          <w:rFonts w:ascii="Calibri" w:hAnsi="Calibri"/>
        </w:rPr>
        <w:t>the PCS program was exploited.</w:t>
      </w:r>
      <w:r w:rsidRPr="000A0D27">
        <w:rPr>
          <w:rFonts w:ascii="Calibri" w:hAnsi="Calibri"/>
          <w:b/>
        </w:rPr>
        <w:t xml:space="preserve"> </w:t>
      </w:r>
    </w:p>
    <w:p w:rsidR="00174063" w:rsidRPr="00C10D4D" w:rsidRDefault="00174063" w:rsidP="00C10D4D">
      <w:pPr>
        <w:pStyle w:val="CBPNum1"/>
        <w:numPr>
          <w:ilvl w:val="0"/>
          <w:numId w:val="0"/>
        </w:numPr>
        <w:ind w:left="1277" w:hanging="709"/>
        <w:rPr>
          <w:rFonts w:ascii="Calibri" w:hAnsi="Calibri"/>
          <w:i/>
          <w:sz w:val="24"/>
          <w:szCs w:val="24"/>
        </w:rPr>
      </w:pPr>
      <w:r w:rsidRPr="00C10D4D">
        <w:rPr>
          <w:rFonts w:ascii="Calibri" w:hAnsi="Calibri"/>
          <w:i/>
          <w:sz w:val="24"/>
          <w:szCs w:val="24"/>
        </w:rPr>
        <w:t>Information and Communication</w:t>
      </w:r>
    </w:p>
    <w:p w:rsidR="00174063" w:rsidRPr="00C927CA" w:rsidRDefault="001B0E1A" w:rsidP="0027001D">
      <w:pPr>
        <w:pStyle w:val="CBPNum1"/>
        <w:numPr>
          <w:ilvl w:val="0"/>
          <w:numId w:val="30"/>
        </w:numPr>
        <w:rPr>
          <w:rFonts w:ascii="Calibri" w:hAnsi="Calibri"/>
        </w:rPr>
      </w:pPr>
      <w:r w:rsidRPr="00C927CA">
        <w:rPr>
          <w:rFonts w:ascii="Calibri" w:hAnsi="Calibri"/>
        </w:rPr>
        <w:t xml:space="preserve">No formal direction existed in regard to continuous </w:t>
      </w:r>
      <w:r w:rsidR="00F16586">
        <w:rPr>
          <w:rFonts w:ascii="Calibri" w:hAnsi="Calibri"/>
        </w:rPr>
        <w:t xml:space="preserve">monitoring or </w:t>
      </w:r>
      <w:r w:rsidRPr="00C927CA">
        <w:rPr>
          <w:rFonts w:ascii="Calibri" w:hAnsi="Calibri"/>
        </w:rPr>
        <w:t xml:space="preserve">analysis of PCS programs and funds.  The number of PCS arrangements in place and the quantum of funds held was unknown prior to the 2010 </w:t>
      </w:r>
      <w:r w:rsidR="0060099B">
        <w:rPr>
          <w:rFonts w:ascii="Calibri" w:hAnsi="Calibri"/>
        </w:rPr>
        <w:t>A</w:t>
      </w:r>
      <w:r w:rsidRPr="00C927CA">
        <w:rPr>
          <w:rFonts w:ascii="Calibri" w:hAnsi="Calibri"/>
        </w:rPr>
        <w:t xml:space="preserve">udit and reported indeterminable through the 2015 audit process.  </w:t>
      </w:r>
      <w:r w:rsidR="00174063" w:rsidRPr="00C927CA">
        <w:rPr>
          <w:rFonts w:ascii="Calibri" w:hAnsi="Calibri"/>
        </w:rPr>
        <w:t xml:space="preserve">Information capture and reporting regimes were not in place to support </w:t>
      </w:r>
      <w:r w:rsidR="00F56B6D" w:rsidRPr="00C927CA">
        <w:rPr>
          <w:rFonts w:ascii="Calibri" w:hAnsi="Calibri"/>
        </w:rPr>
        <w:t xml:space="preserve">the </w:t>
      </w:r>
      <w:r w:rsidR="00174063" w:rsidRPr="00C927CA">
        <w:rPr>
          <w:rFonts w:ascii="Calibri" w:hAnsi="Calibri"/>
        </w:rPr>
        <w:t>tracking of the movement of funds and the application</w:t>
      </w:r>
      <w:r w:rsidR="000974A4" w:rsidRPr="00C927CA">
        <w:rPr>
          <w:rFonts w:ascii="Calibri" w:hAnsi="Calibri"/>
        </w:rPr>
        <w:t xml:space="preserve"> of expenditure occurring at PCS</w:t>
      </w:r>
      <w:r w:rsidR="00F16586">
        <w:rPr>
          <w:rFonts w:ascii="Calibri" w:hAnsi="Calibri"/>
        </w:rPr>
        <w:t>s</w:t>
      </w:r>
      <w:r w:rsidR="00174063" w:rsidRPr="00C927CA">
        <w:rPr>
          <w:rFonts w:ascii="Calibri" w:hAnsi="Calibri"/>
        </w:rPr>
        <w:t xml:space="preserve">.  </w:t>
      </w:r>
    </w:p>
    <w:p w:rsidR="00174063" w:rsidRPr="00C10D4D" w:rsidRDefault="00174063" w:rsidP="00C10D4D">
      <w:pPr>
        <w:pStyle w:val="CBPNum1"/>
        <w:numPr>
          <w:ilvl w:val="0"/>
          <w:numId w:val="0"/>
        </w:numPr>
        <w:ind w:left="1277" w:hanging="709"/>
        <w:rPr>
          <w:rFonts w:ascii="Calibri" w:hAnsi="Calibri"/>
          <w:i/>
          <w:sz w:val="24"/>
          <w:szCs w:val="24"/>
        </w:rPr>
      </w:pPr>
      <w:r w:rsidRPr="00C10D4D">
        <w:rPr>
          <w:rFonts w:ascii="Calibri" w:hAnsi="Calibri"/>
          <w:i/>
          <w:sz w:val="24"/>
          <w:szCs w:val="24"/>
        </w:rPr>
        <w:t>Monitoring</w:t>
      </w:r>
    </w:p>
    <w:p w:rsidR="001B0E1A" w:rsidRPr="00C927CA" w:rsidRDefault="001B0E1A" w:rsidP="0027001D">
      <w:pPr>
        <w:pStyle w:val="CBPNum1"/>
        <w:numPr>
          <w:ilvl w:val="0"/>
          <w:numId w:val="30"/>
        </w:numPr>
        <w:rPr>
          <w:rFonts w:ascii="Calibri" w:hAnsi="Calibri"/>
        </w:rPr>
      </w:pPr>
      <w:r w:rsidRPr="00C927CA">
        <w:rPr>
          <w:rFonts w:ascii="Calibri" w:hAnsi="Calibri"/>
        </w:rPr>
        <w:t xml:space="preserve">No formal, independent oversight or assurance activity was routinely conducted over PCS arrangements.  The 2010 </w:t>
      </w:r>
      <w:r w:rsidR="0060099B">
        <w:rPr>
          <w:rFonts w:ascii="Calibri" w:hAnsi="Calibri"/>
        </w:rPr>
        <w:t xml:space="preserve">Audit </w:t>
      </w:r>
      <w:r w:rsidRPr="00C927CA">
        <w:rPr>
          <w:rFonts w:ascii="Calibri" w:hAnsi="Calibri"/>
        </w:rPr>
        <w:t>was an ad hoc, off plan review rather than</w:t>
      </w:r>
      <w:r w:rsidR="00F16586">
        <w:rPr>
          <w:rFonts w:ascii="Calibri" w:hAnsi="Calibri"/>
        </w:rPr>
        <w:t xml:space="preserve"> being part of the rotational audit plan of high-risk systems</w:t>
      </w:r>
      <w:r w:rsidRPr="00C927CA">
        <w:rPr>
          <w:rFonts w:ascii="Calibri" w:hAnsi="Calibri"/>
        </w:rPr>
        <w:t xml:space="preserve">.  Whistle blower processes, which may have facilitated earlier identification of the matters now being examined by </w:t>
      </w:r>
      <w:proofErr w:type="gramStart"/>
      <w:r w:rsidRPr="00C927CA">
        <w:rPr>
          <w:rFonts w:ascii="Calibri" w:hAnsi="Calibri"/>
        </w:rPr>
        <w:t>IBAC</w:t>
      </w:r>
      <w:proofErr w:type="gramEnd"/>
      <w:r w:rsidRPr="00C927CA">
        <w:rPr>
          <w:rFonts w:ascii="Calibri" w:hAnsi="Calibri"/>
        </w:rPr>
        <w:t xml:space="preserve"> were not widely promoted </w:t>
      </w:r>
      <w:r w:rsidR="00F16586">
        <w:rPr>
          <w:rFonts w:ascii="Calibri" w:hAnsi="Calibri"/>
        </w:rPr>
        <w:t xml:space="preserve">at the time </w:t>
      </w:r>
      <w:r w:rsidRPr="00C927CA">
        <w:rPr>
          <w:rFonts w:ascii="Calibri" w:hAnsi="Calibri"/>
        </w:rPr>
        <w:t>and did not provide the protections and support typically afforded under better practice regimes.</w:t>
      </w:r>
    </w:p>
    <w:p w:rsidR="001B0E1A" w:rsidRPr="00C927CA" w:rsidRDefault="001B0E1A" w:rsidP="0027001D">
      <w:pPr>
        <w:pStyle w:val="CBPNum1"/>
        <w:numPr>
          <w:ilvl w:val="0"/>
          <w:numId w:val="30"/>
        </w:numPr>
        <w:rPr>
          <w:rFonts w:ascii="Calibri" w:hAnsi="Calibri"/>
        </w:rPr>
      </w:pPr>
      <w:r w:rsidRPr="00C927CA">
        <w:rPr>
          <w:rFonts w:ascii="Calibri" w:hAnsi="Calibri"/>
        </w:rPr>
        <w:t>It is reasonable according to Deloitte, to conclude that given the systemic nature of deficiencies identified in the Department’s control environment that any</w:t>
      </w:r>
      <w:r w:rsidR="00F16586">
        <w:rPr>
          <w:rFonts w:ascii="Calibri" w:hAnsi="Calibri"/>
        </w:rPr>
        <w:t xml:space="preserve"> corrective action devised will</w:t>
      </w:r>
      <w:r w:rsidRPr="00C927CA">
        <w:rPr>
          <w:rFonts w:ascii="Calibri" w:hAnsi="Calibri"/>
        </w:rPr>
        <w:t xml:space="preserve"> need to address these foundation elements; a response restricted to PCS will not solve the root cause issues.</w:t>
      </w:r>
      <w:r w:rsidR="00F16586">
        <w:rPr>
          <w:rFonts w:ascii="Calibri" w:hAnsi="Calibri"/>
        </w:rPr>
        <w:t xml:space="preserve"> As outlined earlier in this statement, the Department’s response to the issues raised will be broad and holistic. </w:t>
      </w:r>
    </w:p>
    <w:p w:rsidR="000E72B7" w:rsidRPr="000A0D27" w:rsidRDefault="000E72B7" w:rsidP="0027001D">
      <w:pPr>
        <w:pStyle w:val="CBPNum1"/>
        <w:numPr>
          <w:ilvl w:val="0"/>
          <w:numId w:val="30"/>
        </w:numPr>
        <w:rPr>
          <w:rFonts w:ascii="Calibri" w:hAnsi="Calibri"/>
        </w:rPr>
      </w:pPr>
      <w:r w:rsidRPr="000A0D27">
        <w:rPr>
          <w:rFonts w:ascii="Calibri" w:hAnsi="Calibri"/>
        </w:rPr>
        <w:lastRenderedPageBreak/>
        <w:t xml:space="preserve">A number of areas of control could have been strengthened to prevent or reduce the likelihood of inappropriate activity occurring undetected.  The </w:t>
      </w:r>
      <w:r w:rsidR="0060099B">
        <w:rPr>
          <w:rFonts w:ascii="Calibri" w:hAnsi="Calibri"/>
        </w:rPr>
        <w:t>Deloitte R</w:t>
      </w:r>
      <w:r w:rsidRPr="000A0D27">
        <w:rPr>
          <w:rFonts w:ascii="Calibri" w:hAnsi="Calibri"/>
        </w:rPr>
        <w:t xml:space="preserve">eport notes the following </w:t>
      </w:r>
      <w:r w:rsidR="00F16586">
        <w:rPr>
          <w:rFonts w:ascii="Calibri" w:hAnsi="Calibri"/>
        </w:rPr>
        <w:t>Departmental shortcomings:</w:t>
      </w:r>
    </w:p>
    <w:p w:rsidR="000E72B7" w:rsidRPr="00C10D4D" w:rsidRDefault="000E72B7" w:rsidP="00C10D4D">
      <w:pPr>
        <w:pStyle w:val="CBPNum1"/>
        <w:numPr>
          <w:ilvl w:val="0"/>
          <w:numId w:val="0"/>
        </w:numPr>
        <w:ind w:left="567" w:hanging="1"/>
        <w:rPr>
          <w:rFonts w:ascii="Calibri" w:hAnsi="Calibri"/>
          <w:i/>
          <w:sz w:val="24"/>
          <w:szCs w:val="24"/>
        </w:rPr>
      </w:pPr>
      <w:r w:rsidRPr="00C10D4D">
        <w:rPr>
          <w:rFonts w:ascii="Calibri" w:hAnsi="Calibri"/>
          <w:i/>
          <w:sz w:val="24"/>
          <w:szCs w:val="24"/>
        </w:rPr>
        <w:t>Accountabilities were not clearly designed and implemented to support adequate segregation of duties and provide a foundation for adequate control</w:t>
      </w:r>
    </w:p>
    <w:p w:rsidR="000E72B7" w:rsidRPr="000A0D27" w:rsidRDefault="000E72B7" w:rsidP="0027001D">
      <w:pPr>
        <w:pStyle w:val="CBPNum1"/>
        <w:numPr>
          <w:ilvl w:val="0"/>
          <w:numId w:val="30"/>
        </w:numPr>
        <w:rPr>
          <w:rFonts w:ascii="Calibri" w:hAnsi="Calibri"/>
        </w:rPr>
      </w:pPr>
      <w:r w:rsidRPr="000A0D27">
        <w:rPr>
          <w:rFonts w:ascii="Calibri" w:hAnsi="Calibri"/>
        </w:rPr>
        <w:t>Senior positions with delegated authority were not subject to a robust monitoring or oversight process and furthermore, a concentration of accountability in single positions resulted in a closed loop for PCS transactional deliver</w:t>
      </w:r>
      <w:r w:rsidR="0060099B">
        <w:rPr>
          <w:rFonts w:ascii="Calibri" w:hAnsi="Calibri"/>
        </w:rPr>
        <w:t>y and oversight.  The Deloitte R</w:t>
      </w:r>
      <w:r w:rsidRPr="000A0D27">
        <w:rPr>
          <w:rFonts w:ascii="Calibri" w:hAnsi="Calibri"/>
        </w:rPr>
        <w:t>eport notes that this was further compounded by a misalignment of capability and understanding of financial risk management at the school level meaning that in many cases school representatives did not know ‘what to ask or look for’.  Specific examples include:</w:t>
      </w:r>
    </w:p>
    <w:p w:rsidR="000E72B7" w:rsidRPr="000A0D27" w:rsidRDefault="000E72B7" w:rsidP="0027001D">
      <w:pPr>
        <w:pStyle w:val="CBPNum2"/>
        <w:numPr>
          <w:ilvl w:val="1"/>
          <w:numId w:val="30"/>
        </w:numPr>
        <w:rPr>
          <w:rFonts w:ascii="Calibri" w:hAnsi="Calibri"/>
        </w:rPr>
      </w:pPr>
      <w:r w:rsidRPr="000A0D27">
        <w:rPr>
          <w:rFonts w:ascii="Calibri" w:hAnsi="Calibri"/>
        </w:rPr>
        <w:t xml:space="preserve">The Director of </w:t>
      </w:r>
      <w:r w:rsidR="008E13A6" w:rsidRPr="000A0D27">
        <w:rPr>
          <w:rFonts w:ascii="Calibri" w:hAnsi="Calibri"/>
        </w:rPr>
        <w:t>SRAB</w:t>
      </w:r>
      <w:r w:rsidRPr="000A0D27">
        <w:rPr>
          <w:rFonts w:ascii="Calibri" w:hAnsi="Calibri"/>
        </w:rPr>
        <w:t xml:space="preserve"> acted as process owner, initiator and governor.  Oversight from the Deputy Secretary level aimed to provide some level of assurance; however this is ineffective where collusion occurs between levels.</w:t>
      </w:r>
    </w:p>
    <w:p w:rsidR="000E72B7" w:rsidRPr="000A0D27" w:rsidRDefault="000E72B7" w:rsidP="0027001D">
      <w:pPr>
        <w:pStyle w:val="CBPNum2"/>
        <w:numPr>
          <w:ilvl w:val="1"/>
          <w:numId w:val="30"/>
        </w:numPr>
        <w:rPr>
          <w:rFonts w:ascii="Calibri" w:hAnsi="Calibri"/>
        </w:rPr>
      </w:pPr>
      <w:r w:rsidRPr="000A0D27">
        <w:rPr>
          <w:rFonts w:ascii="Calibri" w:hAnsi="Calibri"/>
        </w:rPr>
        <w:t>Identification of PCS</w:t>
      </w:r>
      <w:r w:rsidR="001B37EB">
        <w:rPr>
          <w:rFonts w:ascii="Calibri" w:hAnsi="Calibri"/>
        </w:rPr>
        <w:t>s</w:t>
      </w:r>
      <w:r w:rsidRPr="000A0D27">
        <w:rPr>
          <w:rFonts w:ascii="Calibri" w:hAnsi="Calibri"/>
        </w:rPr>
        <w:t xml:space="preserve"> appeared to be at the discretion of the management team described, with no formal conditions or assessment in place to ensure the right level of financial and commercial management capability and understanding existed at the school.</w:t>
      </w:r>
    </w:p>
    <w:p w:rsidR="000E72B7" w:rsidRPr="000A0D27" w:rsidRDefault="000E72B7" w:rsidP="0027001D">
      <w:pPr>
        <w:pStyle w:val="CBPNum2"/>
        <w:numPr>
          <w:ilvl w:val="1"/>
          <w:numId w:val="30"/>
        </w:numPr>
        <w:rPr>
          <w:rFonts w:ascii="Calibri" w:hAnsi="Calibri"/>
        </w:rPr>
      </w:pPr>
      <w:r w:rsidRPr="000A0D27">
        <w:rPr>
          <w:rFonts w:ascii="Calibri" w:hAnsi="Calibri"/>
        </w:rPr>
        <w:t>The lack of accountability assigned to the oversight of the PCSs is evident in the apparent deviation of PCS use from PCS intent, for example, through the allocation of PCS funds to singular schools.</w:t>
      </w:r>
    </w:p>
    <w:p w:rsidR="000E72B7" w:rsidRPr="00C10D4D" w:rsidRDefault="000E72B7" w:rsidP="00C10D4D">
      <w:pPr>
        <w:pStyle w:val="CBPNum1"/>
        <w:numPr>
          <w:ilvl w:val="0"/>
          <w:numId w:val="0"/>
        </w:numPr>
        <w:ind w:left="567" w:hanging="1"/>
        <w:rPr>
          <w:rFonts w:ascii="Calibri" w:hAnsi="Calibri"/>
          <w:i/>
          <w:sz w:val="24"/>
          <w:szCs w:val="24"/>
        </w:rPr>
      </w:pPr>
      <w:r w:rsidRPr="00C10D4D">
        <w:rPr>
          <w:rFonts w:ascii="Calibri" w:hAnsi="Calibri"/>
          <w:i/>
          <w:sz w:val="24"/>
          <w:szCs w:val="24"/>
        </w:rPr>
        <w:t>The policies and procedures in place to support PCS fund management were and remain inadequate</w:t>
      </w:r>
    </w:p>
    <w:p w:rsidR="000E72B7" w:rsidRPr="000A0D27" w:rsidRDefault="000E72B7" w:rsidP="0027001D">
      <w:pPr>
        <w:pStyle w:val="CBPNum1"/>
        <w:numPr>
          <w:ilvl w:val="0"/>
          <w:numId w:val="30"/>
        </w:numPr>
        <w:rPr>
          <w:rFonts w:ascii="Calibri" w:hAnsi="Calibri"/>
        </w:rPr>
      </w:pPr>
      <w:r w:rsidRPr="000A0D27">
        <w:rPr>
          <w:rFonts w:ascii="Calibri" w:hAnsi="Calibri"/>
        </w:rPr>
        <w:t>There are multiple frameworks in place across the Department that are relevant to the PCS transactional environment.  Deloitte observes that many of these documents operate in isolation and are either poorly developed, poorly communicated, or out of date.  These are likely to increase confusion and ambiguity to the governance landscape for PCS funding.  The documents include:</w:t>
      </w:r>
    </w:p>
    <w:p w:rsidR="000E72B7" w:rsidRPr="000A0D27" w:rsidRDefault="000E72B7" w:rsidP="0027001D">
      <w:pPr>
        <w:pStyle w:val="CBPNum2"/>
        <w:numPr>
          <w:ilvl w:val="1"/>
          <w:numId w:val="30"/>
        </w:numPr>
        <w:rPr>
          <w:rFonts w:ascii="Calibri" w:hAnsi="Calibri"/>
        </w:rPr>
      </w:pPr>
      <w:r w:rsidRPr="000A0D27">
        <w:rPr>
          <w:rFonts w:ascii="Calibri" w:hAnsi="Calibri"/>
        </w:rPr>
        <w:t>Procurement Framework &amp; School Finance Manual</w:t>
      </w:r>
      <w:r w:rsidR="001B37EB">
        <w:rPr>
          <w:rFonts w:ascii="Calibri" w:hAnsi="Calibri"/>
        </w:rPr>
        <w:t>;</w:t>
      </w:r>
    </w:p>
    <w:p w:rsidR="000E72B7" w:rsidRPr="000A0D27" w:rsidRDefault="000E72B7" w:rsidP="0027001D">
      <w:pPr>
        <w:pStyle w:val="CBPNum2"/>
        <w:numPr>
          <w:ilvl w:val="1"/>
          <w:numId w:val="30"/>
        </w:numPr>
        <w:rPr>
          <w:rFonts w:ascii="Calibri" w:hAnsi="Calibri"/>
        </w:rPr>
      </w:pPr>
      <w:r w:rsidRPr="000A0D27">
        <w:rPr>
          <w:rFonts w:ascii="Calibri" w:hAnsi="Calibri"/>
        </w:rPr>
        <w:t>Grant Payment Policy and Guidelines (last updated 2009, transition planned to WOVG Common Funding Agreement Framework, released 2013)</w:t>
      </w:r>
      <w:r w:rsidR="001B37EB">
        <w:rPr>
          <w:rFonts w:ascii="Calibri" w:hAnsi="Calibri"/>
        </w:rPr>
        <w:t>;</w:t>
      </w:r>
    </w:p>
    <w:p w:rsidR="000E72B7" w:rsidRPr="000A0D27" w:rsidRDefault="000E72B7" w:rsidP="0027001D">
      <w:pPr>
        <w:pStyle w:val="CBPNum2"/>
        <w:numPr>
          <w:ilvl w:val="1"/>
          <w:numId w:val="30"/>
        </w:numPr>
        <w:rPr>
          <w:rFonts w:ascii="Calibri" w:hAnsi="Calibri"/>
        </w:rPr>
      </w:pPr>
      <w:r w:rsidRPr="000A0D27">
        <w:rPr>
          <w:rFonts w:ascii="Calibri" w:hAnsi="Calibri"/>
        </w:rPr>
        <w:t>Enhanced Risk Management Framework</w:t>
      </w:r>
      <w:r w:rsidR="001B37EB">
        <w:rPr>
          <w:rFonts w:ascii="Calibri" w:hAnsi="Calibri"/>
        </w:rPr>
        <w:t>; and</w:t>
      </w:r>
    </w:p>
    <w:p w:rsidR="000E72B7" w:rsidRPr="000A0D27" w:rsidRDefault="000E72B7" w:rsidP="0027001D">
      <w:pPr>
        <w:pStyle w:val="CBPNum2"/>
        <w:numPr>
          <w:ilvl w:val="1"/>
          <w:numId w:val="30"/>
        </w:numPr>
        <w:rPr>
          <w:rFonts w:ascii="Calibri" w:hAnsi="Calibri"/>
        </w:rPr>
      </w:pPr>
      <w:r w:rsidRPr="000A0D27">
        <w:rPr>
          <w:rFonts w:ascii="Calibri" w:hAnsi="Calibri"/>
        </w:rPr>
        <w:t>Absence of robust Whistle blower / protected disclosure framework.</w:t>
      </w:r>
    </w:p>
    <w:p w:rsidR="00345631" w:rsidRPr="000A0D27" w:rsidRDefault="000E72B7" w:rsidP="0027001D">
      <w:pPr>
        <w:pStyle w:val="CBPNum1"/>
        <w:numPr>
          <w:ilvl w:val="0"/>
          <w:numId w:val="30"/>
        </w:numPr>
        <w:rPr>
          <w:rFonts w:ascii="Calibri" w:hAnsi="Calibri"/>
        </w:rPr>
      </w:pPr>
      <w:r w:rsidRPr="000A0D27">
        <w:rPr>
          <w:rFonts w:ascii="Calibri" w:hAnsi="Calibri"/>
        </w:rPr>
        <w:t xml:space="preserve">The IBAC hearings have revealed a number of instances of Departmental employees attempting to raise concerns in </w:t>
      </w:r>
      <w:r w:rsidR="00345631" w:rsidRPr="000A0D27">
        <w:rPr>
          <w:rFonts w:ascii="Calibri" w:hAnsi="Calibri"/>
        </w:rPr>
        <w:t>regard</w:t>
      </w:r>
      <w:r w:rsidRPr="000A0D27">
        <w:rPr>
          <w:rFonts w:ascii="Calibri" w:hAnsi="Calibri"/>
        </w:rPr>
        <w:t xml:space="preserve"> to PCS fund management. However, as Deloitte </w:t>
      </w:r>
      <w:r w:rsidR="00345631" w:rsidRPr="000A0D27">
        <w:rPr>
          <w:rFonts w:ascii="Calibri" w:hAnsi="Calibri"/>
        </w:rPr>
        <w:t>reflect, given the lack of formal clarity around what is right and wrong and the lack of a formal avenue for staff to ‘safely’ report concerns, they went un-actioned.</w:t>
      </w:r>
    </w:p>
    <w:p w:rsidR="00345631" w:rsidRPr="00C10D4D" w:rsidRDefault="00345631" w:rsidP="00C10D4D">
      <w:pPr>
        <w:pStyle w:val="CBPNum1"/>
        <w:numPr>
          <w:ilvl w:val="0"/>
          <w:numId w:val="0"/>
        </w:numPr>
        <w:ind w:left="567" w:hanging="1"/>
        <w:rPr>
          <w:rFonts w:ascii="Calibri" w:hAnsi="Calibri"/>
          <w:i/>
          <w:sz w:val="24"/>
          <w:szCs w:val="24"/>
        </w:rPr>
      </w:pPr>
      <w:r w:rsidRPr="00C10D4D">
        <w:rPr>
          <w:rFonts w:ascii="Calibri" w:hAnsi="Calibri"/>
          <w:i/>
          <w:sz w:val="24"/>
          <w:szCs w:val="24"/>
        </w:rPr>
        <w:t>The school procurement environment is not designed to cater for the management of PCS funding arrangements</w:t>
      </w:r>
    </w:p>
    <w:p w:rsidR="00345631" w:rsidRPr="000A0D27" w:rsidRDefault="00345631" w:rsidP="0027001D">
      <w:pPr>
        <w:pStyle w:val="CBPNum1"/>
        <w:numPr>
          <w:ilvl w:val="0"/>
          <w:numId w:val="30"/>
        </w:numPr>
        <w:rPr>
          <w:rFonts w:ascii="Calibri" w:hAnsi="Calibri"/>
        </w:rPr>
      </w:pPr>
      <w:r w:rsidRPr="000A0D27">
        <w:rPr>
          <w:rFonts w:ascii="Calibri" w:hAnsi="Calibri"/>
        </w:rPr>
        <w:lastRenderedPageBreak/>
        <w:t>Ultimately there is a misalignment between the systems and capabilities at schools and the expectations placed upon them to manage level 2 and 3 PCS:</w:t>
      </w:r>
    </w:p>
    <w:p w:rsidR="00345631" w:rsidRPr="000A0D27" w:rsidRDefault="00345631" w:rsidP="0027001D">
      <w:pPr>
        <w:pStyle w:val="CBPNum2"/>
        <w:numPr>
          <w:ilvl w:val="1"/>
          <w:numId w:val="30"/>
        </w:numPr>
        <w:rPr>
          <w:rFonts w:ascii="Calibri" w:hAnsi="Calibri"/>
        </w:rPr>
      </w:pPr>
      <w:r w:rsidRPr="000A0D27">
        <w:rPr>
          <w:rFonts w:ascii="Calibri" w:hAnsi="Calibri"/>
          <w:i/>
        </w:rPr>
        <w:t>The school financial system lacks the robustness of the regional and central system.</w:t>
      </w:r>
      <w:r w:rsidRPr="000A0D27">
        <w:rPr>
          <w:rFonts w:ascii="Calibri" w:hAnsi="Calibri"/>
        </w:rPr>
        <w:t xml:space="preserve">  </w:t>
      </w:r>
      <w:r w:rsidR="00F56B6D" w:rsidRPr="000A0D27">
        <w:rPr>
          <w:rFonts w:ascii="Calibri" w:hAnsi="Calibri"/>
        </w:rPr>
        <w:t xml:space="preserve">In contrast to </w:t>
      </w:r>
      <w:r w:rsidR="00852295">
        <w:rPr>
          <w:rFonts w:ascii="Calibri" w:hAnsi="Calibri"/>
        </w:rPr>
        <w:t>Region</w:t>
      </w:r>
      <w:r w:rsidRPr="000A0D27">
        <w:rPr>
          <w:rFonts w:ascii="Calibri" w:hAnsi="Calibri"/>
        </w:rPr>
        <w:t>s and central functions</w:t>
      </w:r>
      <w:r w:rsidR="00F56B6D" w:rsidRPr="000A0D27">
        <w:rPr>
          <w:rFonts w:ascii="Calibri" w:hAnsi="Calibri"/>
        </w:rPr>
        <w:t>,</w:t>
      </w:r>
      <w:r w:rsidRPr="000A0D27">
        <w:rPr>
          <w:rFonts w:ascii="Calibri" w:hAnsi="Calibri"/>
        </w:rPr>
        <w:t xml:space="preserve"> </w:t>
      </w:r>
      <w:r w:rsidR="00F56B6D" w:rsidRPr="000A0D27">
        <w:rPr>
          <w:rFonts w:ascii="Calibri" w:hAnsi="Calibri"/>
        </w:rPr>
        <w:t xml:space="preserve">schools </w:t>
      </w:r>
      <w:r w:rsidRPr="000A0D27">
        <w:rPr>
          <w:rFonts w:ascii="Calibri" w:hAnsi="Calibri"/>
        </w:rPr>
        <w:t>do not use Oracle (the central finance system), rather a stand-alone tool “Cases21”.  As such, Deloitte conclude that many of the controls that Oracle can afford are not present (typical system controls include automatic workflow against delegations of authority for approvals of purchase requisitions, orders and invoices, checks for duplicate invoices and validity of supplier ABN).  In addition, central oversight in terms of the ability to run reports to monitor activity is weakened when funds are transferred outside of Oracle, as no system based capabilities to monitor invoices without purchase orders (or orders raised after the invoice is received) or to identify duplicate invoices.</w:t>
      </w:r>
    </w:p>
    <w:p w:rsidR="00345631" w:rsidRPr="000A0D27" w:rsidRDefault="00345631" w:rsidP="0027001D">
      <w:pPr>
        <w:pStyle w:val="CBPNum2"/>
        <w:numPr>
          <w:ilvl w:val="1"/>
          <w:numId w:val="30"/>
        </w:numPr>
        <w:rPr>
          <w:rFonts w:ascii="Calibri" w:hAnsi="Calibri"/>
        </w:rPr>
      </w:pPr>
      <w:r w:rsidRPr="000A0D27">
        <w:rPr>
          <w:rFonts w:ascii="Calibri" w:hAnsi="Calibri"/>
          <w:i/>
        </w:rPr>
        <w:t>The school procurement policy is limited in scope.</w:t>
      </w:r>
      <w:r w:rsidRPr="000A0D27">
        <w:rPr>
          <w:rFonts w:ascii="Calibri" w:hAnsi="Calibri"/>
        </w:rPr>
        <w:t xml:space="preserve">  Schools are exempt from the Department’s newly revised procurement policy; rather they are required to follow the purchasing guidelines in the School Policy and Advisory Guide.  Under the purchasing guidelines in the School Policy and Advisory Guide, school councils are provided the </w:t>
      </w:r>
      <w:r w:rsidR="002D2E41" w:rsidRPr="000A0D27">
        <w:rPr>
          <w:rFonts w:ascii="Calibri" w:hAnsi="Calibri"/>
        </w:rPr>
        <w:t>authority</w:t>
      </w:r>
      <w:r w:rsidRPr="000A0D27">
        <w:rPr>
          <w:rFonts w:ascii="Calibri" w:hAnsi="Calibri"/>
        </w:rPr>
        <w:t xml:space="preserve"> to ‘</w:t>
      </w:r>
      <w:r w:rsidR="002D2E41" w:rsidRPr="000A0D27">
        <w:rPr>
          <w:rFonts w:ascii="Calibri" w:hAnsi="Calibri"/>
        </w:rPr>
        <w:t>purchase</w:t>
      </w:r>
      <w:r w:rsidRPr="000A0D27">
        <w:rPr>
          <w:rFonts w:ascii="Calibri" w:hAnsi="Calibri"/>
        </w:rPr>
        <w:t xml:space="preserve"> or maintain the goods, equipment and material necessary to carry out its functions.’  This includes management of the end-to-end procurement and payment cycle for activity at their school.  Focus in the School Finance </w:t>
      </w:r>
      <w:r w:rsidR="002D2E41" w:rsidRPr="000A0D27">
        <w:rPr>
          <w:rFonts w:ascii="Calibri" w:hAnsi="Calibri"/>
        </w:rPr>
        <w:t>Manual</w:t>
      </w:r>
      <w:r w:rsidRPr="000A0D27">
        <w:rPr>
          <w:rFonts w:ascii="Calibri" w:hAnsi="Calibri"/>
        </w:rPr>
        <w:t xml:space="preserve"> surround timely and accurate </w:t>
      </w:r>
      <w:r w:rsidR="002D2E41" w:rsidRPr="000A0D27">
        <w:rPr>
          <w:rFonts w:ascii="Calibri" w:hAnsi="Calibri"/>
        </w:rPr>
        <w:t>completion</w:t>
      </w:r>
      <w:r w:rsidRPr="000A0D27">
        <w:rPr>
          <w:rFonts w:ascii="Calibri" w:hAnsi="Calibri"/>
        </w:rPr>
        <w:t xml:space="preserve"> of manual documentation to </w:t>
      </w:r>
      <w:r w:rsidR="002D2E41" w:rsidRPr="000A0D27">
        <w:rPr>
          <w:rFonts w:ascii="Calibri" w:hAnsi="Calibri"/>
        </w:rPr>
        <w:t>facilitate</w:t>
      </w:r>
      <w:r w:rsidRPr="000A0D27">
        <w:rPr>
          <w:rFonts w:ascii="Calibri" w:hAnsi="Calibri"/>
        </w:rPr>
        <w:t xml:space="preserve"> accurate payment of </w:t>
      </w:r>
      <w:r w:rsidR="002D2E41" w:rsidRPr="000A0D27">
        <w:rPr>
          <w:rFonts w:ascii="Calibri" w:hAnsi="Calibri"/>
        </w:rPr>
        <w:t>invoices</w:t>
      </w:r>
      <w:r w:rsidRPr="000A0D27">
        <w:rPr>
          <w:rFonts w:ascii="Calibri" w:hAnsi="Calibri"/>
        </w:rPr>
        <w:t>. However the following weaknesses in s16 ‘Purchasing’ of the School Finance Manual were identified by Deloitte:</w:t>
      </w:r>
    </w:p>
    <w:p w:rsidR="00DD6496" w:rsidRPr="000A0D27" w:rsidRDefault="004102AE" w:rsidP="0027001D">
      <w:pPr>
        <w:pStyle w:val="CBPNum3"/>
        <w:numPr>
          <w:ilvl w:val="2"/>
          <w:numId w:val="30"/>
        </w:numPr>
        <w:rPr>
          <w:rFonts w:ascii="Calibri" w:hAnsi="Calibri"/>
        </w:rPr>
      </w:pPr>
      <w:r w:rsidRPr="000A0D27">
        <w:rPr>
          <w:rFonts w:ascii="Calibri" w:hAnsi="Calibri"/>
        </w:rPr>
        <w:t>Absence of any guidance surrounding vendor validity assessment, and</w:t>
      </w:r>
    </w:p>
    <w:p w:rsidR="00222008" w:rsidRPr="000A0D27" w:rsidRDefault="004102AE" w:rsidP="0027001D">
      <w:pPr>
        <w:pStyle w:val="CBPNum3"/>
        <w:numPr>
          <w:ilvl w:val="2"/>
          <w:numId w:val="30"/>
        </w:numPr>
        <w:rPr>
          <w:rFonts w:ascii="Calibri" w:hAnsi="Calibri"/>
        </w:rPr>
      </w:pPr>
      <w:r w:rsidRPr="000A0D27">
        <w:rPr>
          <w:rFonts w:ascii="Calibri" w:hAnsi="Calibri"/>
        </w:rPr>
        <w:t xml:space="preserve">A lack of guidance to schools </w:t>
      </w:r>
      <w:r w:rsidR="00222008" w:rsidRPr="000A0D27">
        <w:rPr>
          <w:rFonts w:ascii="Calibri" w:hAnsi="Calibri"/>
        </w:rPr>
        <w:t>surrounding PCS processes, including that it is the school principal and council who are responsible for confirming the acceptance of the role as a PCS.</w:t>
      </w:r>
    </w:p>
    <w:p w:rsidR="009B089B" w:rsidRPr="00C10D4D" w:rsidRDefault="009B089B" w:rsidP="00C10D4D">
      <w:pPr>
        <w:pStyle w:val="CBPNum1"/>
        <w:numPr>
          <w:ilvl w:val="0"/>
          <w:numId w:val="0"/>
        </w:numPr>
        <w:ind w:left="567" w:hanging="1"/>
        <w:rPr>
          <w:rFonts w:ascii="Calibri" w:hAnsi="Calibri"/>
          <w:i/>
          <w:sz w:val="24"/>
          <w:szCs w:val="24"/>
        </w:rPr>
      </w:pPr>
      <w:r w:rsidRPr="00C10D4D">
        <w:rPr>
          <w:rFonts w:ascii="Calibri" w:hAnsi="Calibri"/>
          <w:i/>
          <w:sz w:val="24"/>
          <w:szCs w:val="24"/>
        </w:rPr>
        <w:t>Although flags were raised prior to the 2010 internal audit, the response to these concerns was slow</w:t>
      </w:r>
    </w:p>
    <w:p w:rsidR="009B089B" w:rsidRPr="000A0D27" w:rsidRDefault="009B089B" w:rsidP="0027001D">
      <w:pPr>
        <w:pStyle w:val="CBPNum1"/>
        <w:numPr>
          <w:ilvl w:val="0"/>
          <w:numId w:val="30"/>
        </w:numPr>
        <w:rPr>
          <w:rFonts w:ascii="Calibri" w:hAnsi="Calibri"/>
        </w:rPr>
      </w:pPr>
      <w:r w:rsidRPr="000A0D27">
        <w:rPr>
          <w:rFonts w:ascii="Calibri" w:hAnsi="Calibri"/>
        </w:rPr>
        <w:t xml:space="preserve">The </w:t>
      </w:r>
      <w:proofErr w:type="gramStart"/>
      <w:r w:rsidRPr="000A0D27">
        <w:rPr>
          <w:rFonts w:ascii="Calibri" w:hAnsi="Calibri"/>
        </w:rPr>
        <w:t>genesis of the 2010 Audit Report and its findings have</w:t>
      </w:r>
      <w:proofErr w:type="gramEnd"/>
      <w:r w:rsidRPr="000A0D27">
        <w:rPr>
          <w:rFonts w:ascii="Calibri" w:hAnsi="Calibri"/>
        </w:rPr>
        <w:t xml:space="preserve"> been illustrated earlier in this statement. </w:t>
      </w:r>
    </w:p>
    <w:p w:rsidR="009B089B" w:rsidRPr="000A0D27" w:rsidRDefault="009B089B" w:rsidP="0027001D">
      <w:pPr>
        <w:pStyle w:val="CBPNum1"/>
        <w:numPr>
          <w:ilvl w:val="0"/>
          <w:numId w:val="30"/>
        </w:numPr>
        <w:rPr>
          <w:rFonts w:ascii="Calibri" w:hAnsi="Calibri"/>
        </w:rPr>
      </w:pPr>
      <w:r w:rsidRPr="000A0D27">
        <w:rPr>
          <w:rFonts w:ascii="Calibri" w:hAnsi="Calibri"/>
        </w:rPr>
        <w:t>Three Audit findings in respect of the</w:t>
      </w:r>
      <w:r w:rsidR="001B37EB">
        <w:rPr>
          <w:rFonts w:ascii="Calibri" w:hAnsi="Calibri"/>
        </w:rPr>
        <w:t xml:space="preserve"> 2010 Audit</w:t>
      </w:r>
      <w:r w:rsidRPr="000A0D27">
        <w:rPr>
          <w:rFonts w:ascii="Calibri" w:hAnsi="Calibri"/>
        </w:rPr>
        <w:t xml:space="preserve"> </w:t>
      </w:r>
      <w:proofErr w:type="gramStart"/>
      <w:r w:rsidRPr="000A0D27">
        <w:rPr>
          <w:rFonts w:ascii="Calibri" w:hAnsi="Calibri"/>
        </w:rPr>
        <w:t>Report,</w:t>
      </w:r>
      <w:proofErr w:type="gramEnd"/>
      <w:r w:rsidRPr="000A0D27">
        <w:rPr>
          <w:rFonts w:ascii="Calibri" w:hAnsi="Calibri"/>
        </w:rPr>
        <w:t xml:space="preserve"> were rated ‘critical’ and the remaining 6, ‘high’.  In summary Deloitte note that these issues identified:</w:t>
      </w:r>
    </w:p>
    <w:p w:rsidR="009B089B" w:rsidRPr="000A0D27" w:rsidRDefault="009B089B" w:rsidP="0027001D">
      <w:pPr>
        <w:pStyle w:val="CBPNum2"/>
        <w:numPr>
          <w:ilvl w:val="1"/>
          <w:numId w:val="30"/>
        </w:numPr>
        <w:rPr>
          <w:rFonts w:ascii="Calibri" w:hAnsi="Calibri"/>
        </w:rPr>
      </w:pPr>
      <w:r w:rsidRPr="000A0D27">
        <w:rPr>
          <w:rFonts w:ascii="Calibri" w:hAnsi="Calibri"/>
        </w:rPr>
        <w:t xml:space="preserve">A lack of robust governance surrounding the management of PCS funds, resulting in the creation of local practices and therefore inconsistencies across </w:t>
      </w:r>
      <w:r w:rsidR="00852295">
        <w:rPr>
          <w:rFonts w:ascii="Calibri" w:hAnsi="Calibri"/>
        </w:rPr>
        <w:t>Region</w:t>
      </w:r>
      <w:r w:rsidRPr="000A0D27">
        <w:rPr>
          <w:rFonts w:ascii="Calibri" w:hAnsi="Calibri"/>
        </w:rPr>
        <w:t>s and a lack of management oversight;</w:t>
      </w:r>
    </w:p>
    <w:p w:rsidR="009B089B" w:rsidRPr="000A0D27" w:rsidRDefault="009B089B" w:rsidP="0027001D">
      <w:pPr>
        <w:pStyle w:val="CBPNum2"/>
        <w:numPr>
          <w:ilvl w:val="1"/>
          <w:numId w:val="30"/>
        </w:numPr>
        <w:rPr>
          <w:rFonts w:ascii="Calibri" w:hAnsi="Calibri"/>
        </w:rPr>
      </w:pPr>
      <w:r w:rsidRPr="000A0D27">
        <w:rPr>
          <w:rFonts w:ascii="Calibri" w:hAnsi="Calibri"/>
        </w:rPr>
        <w:t>Use of systems that did not facilitate transparent management of funds, impacting the Department’s ability to have adequate oversight as to its financial position;</w:t>
      </w:r>
    </w:p>
    <w:p w:rsidR="009B089B" w:rsidRPr="000A0D27" w:rsidRDefault="009B089B" w:rsidP="0027001D">
      <w:pPr>
        <w:pStyle w:val="CBPNum2"/>
        <w:numPr>
          <w:ilvl w:val="1"/>
          <w:numId w:val="30"/>
        </w:numPr>
        <w:rPr>
          <w:rFonts w:ascii="Calibri" w:hAnsi="Calibri"/>
        </w:rPr>
      </w:pPr>
      <w:r w:rsidRPr="000A0D27">
        <w:rPr>
          <w:rFonts w:ascii="Calibri" w:hAnsi="Calibri"/>
        </w:rPr>
        <w:t>Non-compliance with policies, procedures and regulatory requirements increasing the potential for inappropriate payments to be made.</w:t>
      </w:r>
    </w:p>
    <w:p w:rsidR="009B089B" w:rsidRPr="000A0D27" w:rsidRDefault="001B37EB" w:rsidP="0027001D">
      <w:pPr>
        <w:pStyle w:val="CBPNum1"/>
        <w:numPr>
          <w:ilvl w:val="0"/>
          <w:numId w:val="30"/>
        </w:numPr>
        <w:rPr>
          <w:rFonts w:ascii="Calibri" w:hAnsi="Calibri"/>
        </w:rPr>
      </w:pPr>
      <w:r>
        <w:rPr>
          <w:rFonts w:ascii="Calibri" w:hAnsi="Calibri"/>
        </w:rPr>
        <w:lastRenderedPageBreak/>
        <w:t>The Deloitte R</w:t>
      </w:r>
      <w:r w:rsidR="009B089B" w:rsidRPr="000A0D27">
        <w:rPr>
          <w:rFonts w:ascii="Calibri" w:hAnsi="Calibri"/>
        </w:rPr>
        <w:t xml:space="preserve">eport in effect endorsed the findings </w:t>
      </w:r>
      <w:r>
        <w:rPr>
          <w:rFonts w:ascii="Calibri" w:hAnsi="Calibri"/>
        </w:rPr>
        <w:t xml:space="preserve">made in the 2010 Audit Report, </w:t>
      </w:r>
      <w:r w:rsidR="009B089B" w:rsidRPr="000A0D27">
        <w:rPr>
          <w:rFonts w:ascii="Calibri" w:hAnsi="Calibri"/>
        </w:rPr>
        <w:t>namely that governance and controls were ‘wholly inadequate’ and that the PCS arrangements in that form, should cease.</w:t>
      </w:r>
    </w:p>
    <w:p w:rsidR="00F143E0" w:rsidRPr="00C10D4D" w:rsidRDefault="00F143E0" w:rsidP="00C10D4D">
      <w:pPr>
        <w:pStyle w:val="CBPNum1"/>
        <w:numPr>
          <w:ilvl w:val="0"/>
          <w:numId w:val="0"/>
        </w:numPr>
        <w:ind w:left="567" w:hanging="1"/>
        <w:rPr>
          <w:rFonts w:ascii="Calibri" w:hAnsi="Calibri"/>
          <w:i/>
          <w:sz w:val="24"/>
          <w:szCs w:val="24"/>
        </w:rPr>
      </w:pPr>
      <w:r w:rsidRPr="00C10D4D">
        <w:rPr>
          <w:rFonts w:ascii="Calibri" w:hAnsi="Calibri"/>
          <w:i/>
          <w:sz w:val="24"/>
          <w:szCs w:val="24"/>
        </w:rPr>
        <w:t>The severity of issues identified through the 2010 Audit process call for a swift, structured response with oversight by the PARC</w:t>
      </w:r>
    </w:p>
    <w:p w:rsidR="00F143E0" w:rsidRPr="000A0D27" w:rsidRDefault="00F16586" w:rsidP="0027001D">
      <w:pPr>
        <w:pStyle w:val="CBPNum1"/>
        <w:numPr>
          <w:ilvl w:val="0"/>
          <w:numId w:val="30"/>
        </w:numPr>
        <w:rPr>
          <w:rFonts w:ascii="Calibri" w:hAnsi="Calibri"/>
        </w:rPr>
      </w:pPr>
      <w:r>
        <w:rPr>
          <w:rFonts w:ascii="Calibri" w:hAnsi="Calibri"/>
        </w:rPr>
        <w:t>The Deloitte Report observed</w:t>
      </w:r>
      <w:r w:rsidR="00F143E0" w:rsidRPr="000A0D27">
        <w:rPr>
          <w:rFonts w:ascii="Calibri" w:hAnsi="Calibri"/>
        </w:rPr>
        <w:t xml:space="preserve"> that given the level of risk conveyed by the</w:t>
      </w:r>
      <w:r w:rsidR="001B37EB">
        <w:rPr>
          <w:rFonts w:ascii="Calibri" w:hAnsi="Calibri"/>
        </w:rPr>
        <w:t xml:space="preserve"> 2010</w:t>
      </w:r>
      <w:r w:rsidR="00F143E0" w:rsidRPr="000A0D27">
        <w:rPr>
          <w:rFonts w:ascii="Calibri" w:hAnsi="Calibri"/>
        </w:rPr>
        <w:t xml:space="preserve"> </w:t>
      </w:r>
      <w:r w:rsidR="001B37EB">
        <w:rPr>
          <w:rFonts w:ascii="Calibri" w:hAnsi="Calibri"/>
        </w:rPr>
        <w:t>Audit R</w:t>
      </w:r>
      <w:r w:rsidR="00F143E0" w:rsidRPr="000A0D27">
        <w:rPr>
          <w:rFonts w:ascii="Calibri" w:hAnsi="Calibri"/>
        </w:rPr>
        <w:t xml:space="preserve">eport it </w:t>
      </w:r>
      <w:r w:rsidR="002D72CD">
        <w:rPr>
          <w:rFonts w:ascii="Calibri" w:hAnsi="Calibri"/>
        </w:rPr>
        <w:t>was</w:t>
      </w:r>
      <w:r w:rsidR="00F143E0" w:rsidRPr="000A0D27">
        <w:rPr>
          <w:rFonts w:ascii="Calibri" w:hAnsi="Calibri"/>
        </w:rPr>
        <w:t xml:space="preserve"> reasonable to expect that the Department </w:t>
      </w:r>
      <w:r w:rsidR="002D72CD">
        <w:rPr>
          <w:rFonts w:ascii="Calibri" w:hAnsi="Calibri"/>
        </w:rPr>
        <w:t xml:space="preserve">would have </w:t>
      </w:r>
      <w:r w:rsidR="00F143E0" w:rsidRPr="000A0D27">
        <w:rPr>
          <w:rFonts w:ascii="Calibri" w:hAnsi="Calibri"/>
        </w:rPr>
        <w:t>consider</w:t>
      </w:r>
      <w:r w:rsidR="002D72CD">
        <w:rPr>
          <w:rFonts w:ascii="Calibri" w:hAnsi="Calibri"/>
        </w:rPr>
        <w:t>ed</w:t>
      </w:r>
      <w:r w:rsidR="00F143E0" w:rsidRPr="000A0D27">
        <w:rPr>
          <w:rFonts w:ascii="Calibri" w:hAnsi="Calibri"/>
        </w:rPr>
        <w:t xml:space="preserve"> and </w:t>
      </w:r>
      <w:r w:rsidR="002D72CD">
        <w:rPr>
          <w:rFonts w:ascii="Calibri" w:hAnsi="Calibri"/>
        </w:rPr>
        <w:t xml:space="preserve">have </w:t>
      </w:r>
      <w:r w:rsidR="00F143E0" w:rsidRPr="000A0D27">
        <w:rPr>
          <w:rFonts w:ascii="Calibri" w:hAnsi="Calibri"/>
        </w:rPr>
        <w:t>undertake</w:t>
      </w:r>
      <w:r w:rsidR="002D72CD">
        <w:rPr>
          <w:rFonts w:ascii="Calibri" w:hAnsi="Calibri"/>
        </w:rPr>
        <w:t>n</w:t>
      </w:r>
      <w:r w:rsidR="00F143E0" w:rsidRPr="000A0D27">
        <w:rPr>
          <w:rFonts w:ascii="Calibri" w:hAnsi="Calibri"/>
        </w:rPr>
        <w:t xml:space="preserve"> a number of actions including:</w:t>
      </w:r>
    </w:p>
    <w:p w:rsidR="00973018" w:rsidRPr="000A0D27" w:rsidRDefault="00F16586" w:rsidP="0027001D">
      <w:pPr>
        <w:pStyle w:val="CBPNum2"/>
        <w:numPr>
          <w:ilvl w:val="1"/>
          <w:numId w:val="30"/>
        </w:numPr>
        <w:rPr>
          <w:rFonts w:ascii="Calibri" w:hAnsi="Calibri"/>
        </w:rPr>
      </w:pPr>
      <w:r>
        <w:rPr>
          <w:rFonts w:ascii="Calibri" w:hAnsi="Calibri"/>
        </w:rPr>
        <w:t>Ceased</w:t>
      </w:r>
      <w:r w:rsidR="00973018" w:rsidRPr="000A0D27">
        <w:rPr>
          <w:rFonts w:ascii="Calibri" w:hAnsi="Calibri"/>
        </w:rPr>
        <w:t xml:space="preserve"> transacting and investigate</w:t>
      </w:r>
      <w:r>
        <w:rPr>
          <w:rFonts w:ascii="Calibri" w:hAnsi="Calibri"/>
        </w:rPr>
        <w:t>d</w:t>
      </w:r>
      <w:r w:rsidR="00973018" w:rsidRPr="000A0D27">
        <w:rPr>
          <w:rFonts w:ascii="Calibri" w:hAnsi="Calibri"/>
        </w:rPr>
        <w:t xml:space="preserve"> all funds held in PCS accounts;</w:t>
      </w:r>
    </w:p>
    <w:p w:rsidR="00F143E0" w:rsidRPr="002D72CD" w:rsidRDefault="00F16586" w:rsidP="0027001D">
      <w:pPr>
        <w:pStyle w:val="CBPNum2"/>
        <w:numPr>
          <w:ilvl w:val="1"/>
          <w:numId w:val="30"/>
        </w:numPr>
        <w:rPr>
          <w:rFonts w:ascii="Calibri" w:hAnsi="Calibri"/>
        </w:rPr>
      </w:pPr>
      <w:r>
        <w:rPr>
          <w:rFonts w:ascii="Calibri" w:hAnsi="Calibri"/>
        </w:rPr>
        <w:t>Undertaken a fraud investigation to</w:t>
      </w:r>
      <w:r w:rsidR="00F143E0" w:rsidRPr="000A0D27">
        <w:rPr>
          <w:rFonts w:ascii="Calibri" w:hAnsi="Calibri"/>
        </w:rPr>
        <w:t xml:space="preserve"> understan</w:t>
      </w:r>
      <w:r>
        <w:rPr>
          <w:rFonts w:ascii="Calibri" w:hAnsi="Calibri"/>
        </w:rPr>
        <w:t>d</w:t>
      </w:r>
      <w:r w:rsidR="00F143E0" w:rsidRPr="000A0D27">
        <w:rPr>
          <w:rFonts w:ascii="Calibri" w:hAnsi="Calibri"/>
        </w:rPr>
        <w:t xml:space="preserve"> whether or not risks raised have materialised </w:t>
      </w:r>
      <w:r w:rsidR="00F143E0" w:rsidRPr="002D72CD">
        <w:rPr>
          <w:rFonts w:ascii="Calibri" w:hAnsi="Calibri"/>
        </w:rPr>
        <w:t>and to what extent</w:t>
      </w:r>
      <w:r w:rsidR="00F56B6D" w:rsidRPr="002D72CD">
        <w:rPr>
          <w:rFonts w:ascii="Calibri" w:hAnsi="Calibri"/>
        </w:rPr>
        <w:t>;</w:t>
      </w:r>
    </w:p>
    <w:p w:rsidR="00F143E0" w:rsidRPr="002D72CD" w:rsidRDefault="00F16586" w:rsidP="0027001D">
      <w:pPr>
        <w:pStyle w:val="CBPNum2"/>
        <w:numPr>
          <w:ilvl w:val="1"/>
          <w:numId w:val="30"/>
        </w:numPr>
        <w:rPr>
          <w:rFonts w:ascii="Calibri" w:hAnsi="Calibri"/>
        </w:rPr>
      </w:pPr>
      <w:r>
        <w:rPr>
          <w:rFonts w:ascii="Calibri" w:hAnsi="Calibri"/>
        </w:rPr>
        <w:t>Implemented</w:t>
      </w:r>
      <w:r w:rsidR="00F143E0" w:rsidRPr="002D72CD">
        <w:rPr>
          <w:rFonts w:ascii="Calibri" w:hAnsi="Calibri"/>
        </w:rPr>
        <w:t xml:space="preserve"> </w:t>
      </w:r>
      <w:r>
        <w:rPr>
          <w:rFonts w:ascii="Calibri" w:hAnsi="Calibri"/>
        </w:rPr>
        <w:t xml:space="preserve">interim </w:t>
      </w:r>
      <w:r w:rsidR="00F143E0" w:rsidRPr="002D72CD">
        <w:rPr>
          <w:rFonts w:ascii="Calibri" w:hAnsi="Calibri"/>
        </w:rPr>
        <w:t>governance arrangements: i</w:t>
      </w:r>
      <w:r w:rsidR="001B37EB">
        <w:rPr>
          <w:rFonts w:ascii="Calibri" w:hAnsi="Calibri"/>
        </w:rPr>
        <w:t>ncluding</w:t>
      </w:r>
      <w:r w:rsidR="00F143E0" w:rsidRPr="002D72CD">
        <w:rPr>
          <w:rFonts w:ascii="Calibri" w:hAnsi="Calibri"/>
        </w:rPr>
        <w:t xml:space="preserve"> an overriding control structure to ensure independent oversight of transactions</w:t>
      </w:r>
      <w:r w:rsidR="00F56B6D" w:rsidRPr="002D72CD">
        <w:rPr>
          <w:rFonts w:ascii="Calibri" w:hAnsi="Calibri"/>
        </w:rPr>
        <w:t>;</w:t>
      </w:r>
    </w:p>
    <w:p w:rsidR="00973018" w:rsidRPr="002D72CD" w:rsidRDefault="00F16586" w:rsidP="0027001D">
      <w:pPr>
        <w:pStyle w:val="CBPNum2"/>
        <w:numPr>
          <w:ilvl w:val="1"/>
          <w:numId w:val="30"/>
        </w:numPr>
        <w:rPr>
          <w:rFonts w:ascii="Calibri" w:hAnsi="Calibri"/>
        </w:rPr>
      </w:pPr>
      <w:r>
        <w:rPr>
          <w:rFonts w:ascii="Calibri" w:hAnsi="Calibri"/>
        </w:rPr>
        <w:t>Completed</w:t>
      </w:r>
      <w:r w:rsidR="00973018" w:rsidRPr="002D72CD">
        <w:rPr>
          <w:rFonts w:ascii="Calibri" w:hAnsi="Calibri"/>
        </w:rPr>
        <w:t xml:space="preserve"> a detailed risk assessment of current and proposed PCS </w:t>
      </w:r>
      <w:r w:rsidR="001B37EB">
        <w:rPr>
          <w:rFonts w:ascii="Calibri" w:hAnsi="Calibri"/>
        </w:rPr>
        <w:t>arrangements involving FSD and I</w:t>
      </w:r>
      <w:r w:rsidR="00973018" w:rsidRPr="002D72CD">
        <w:rPr>
          <w:rFonts w:ascii="Calibri" w:hAnsi="Calibri"/>
        </w:rPr>
        <w:t>nternal Audit;</w:t>
      </w:r>
    </w:p>
    <w:p w:rsidR="00F143E0" w:rsidRPr="002D72CD" w:rsidRDefault="00F143E0" w:rsidP="0027001D">
      <w:pPr>
        <w:pStyle w:val="CBPNum2"/>
        <w:numPr>
          <w:ilvl w:val="1"/>
          <w:numId w:val="30"/>
        </w:numPr>
        <w:rPr>
          <w:rFonts w:ascii="Calibri" w:hAnsi="Calibri"/>
        </w:rPr>
      </w:pPr>
      <w:r w:rsidRPr="002D72CD">
        <w:rPr>
          <w:rFonts w:ascii="Calibri" w:hAnsi="Calibri"/>
        </w:rPr>
        <w:t>Develop</w:t>
      </w:r>
      <w:r w:rsidR="00F16586">
        <w:rPr>
          <w:rFonts w:ascii="Calibri" w:hAnsi="Calibri"/>
        </w:rPr>
        <w:t>ed</w:t>
      </w:r>
      <w:r w:rsidRPr="002D72CD">
        <w:rPr>
          <w:rFonts w:ascii="Calibri" w:hAnsi="Calibri"/>
        </w:rPr>
        <w:t xml:space="preserve"> a PCS management policy and framework: to strengthen the control environment.</w:t>
      </w:r>
    </w:p>
    <w:p w:rsidR="00F143E0" w:rsidRPr="002D72CD" w:rsidRDefault="00F143E0" w:rsidP="0027001D">
      <w:pPr>
        <w:pStyle w:val="CBPNum1"/>
        <w:numPr>
          <w:ilvl w:val="0"/>
          <w:numId w:val="30"/>
        </w:numPr>
        <w:rPr>
          <w:rFonts w:ascii="Calibri" w:hAnsi="Calibri"/>
        </w:rPr>
      </w:pPr>
      <w:r w:rsidRPr="002D72CD">
        <w:rPr>
          <w:rFonts w:ascii="Calibri" w:hAnsi="Calibri"/>
        </w:rPr>
        <w:t>Furthermore, the implementation of these actions warrant</w:t>
      </w:r>
      <w:r w:rsidR="002D72CD" w:rsidRPr="002D72CD">
        <w:rPr>
          <w:rFonts w:ascii="Calibri" w:hAnsi="Calibri"/>
        </w:rPr>
        <w:t>ed</w:t>
      </w:r>
      <w:r w:rsidRPr="002D72CD">
        <w:rPr>
          <w:rFonts w:ascii="Calibri" w:hAnsi="Calibri"/>
        </w:rPr>
        <w:t xml:space="preserve"> close oversight by the PARC to ensure completion to a satisfactory standard.</w:t>
      </w:r>
      <w:r w:rsidR="00973018" w:rsidRPr="002D72CD">
        <w:rPr>
          <w:rFonts w:ascii="Calibri" w:hAnsi="Calibri"/>
        </w:rPr>
        <w:t xml:space="preserve"> The </w:t>
      </w:r>
      <w:r w:rsidR="001B37EB">
        <w:rPr>
          <w:rFonts w:ascii="Calibri" w:hAnsi="Calibri"/>
        </w:rPr>
        <w:t>2010 Audit Report</w:t>
      </w:r>
      <w:r w:rsidR="00973018" w:rsidRPr="002D72CD">
        <w:rPr>
          <w:rFonts w:ascii="Calibri" w:hAnsi="Calibri"/>
        </w:rPr>
        <w:t xml:space="preserve"> was presented to PARC at the September 2011 meeting.</w:t>
      </w:r>
    </w:p>
    <w:p w:rsidR="00F143E0" w:rsidRPr="001B37EB" w:rsidRDefault="008F1D59" w:rsidP="002D72CD">
      <w:pPr>
        <w:pStyle w:val="CBPNum1"/>
        <w:numPr>
          <w:ilvl w:val="0"/>
          <w:numId w:val="0"/>
        </w:numPr>
        <w:ind w:left="1277"/>
        <w:rPr>
          <w:rFonts w:ascii="Calibri" w:hAnsi="Calibri"/>
        </w:rPr>
      </w:pPr>
      <w:r w:rsidRPr="001B37EB">
        <w:rPr>
          <w:rFonts w:ascii="Calibri" w:hAnsi="Calibri"/>
        </w:rPr>
        <w:t xml:space="preserve">The </w:t>
      </w:r>
      <w:r w:rsidR="00F143E0" w:rsidRPr="001B37EB">
        <w:rPr>
          <w:rFonts w:ascii="Calibri" w:hAnsi="Calibri"/>
        </w:rPr>
        <w:t>D</w:t>
      </w:r>
      <w:r w:rsidR="008C70B4" w:rsidRPr="001B37EB">
        <w:rPr>
          <w:rFonts w:ascii="Calibri" w:hAnsi="Calibri"/>
        </w:rPr>
        <w:t>epartment</w:t>
      </w:r>
      <w:r w:rsidR="00F143E0" w:rsidRPr="001B37EB">
        <w:rPr>
          <w:rFonts w:ascii="Calibri" w:hAnsi="Calibri"/>
        </w:rPr>
        <w:t xml:space="preserve"> management’s response appears to </w:t>
      </w:r>
      <w:r w:rsidR="002D72CD" w:rsidRPr="001B37EB">
        <w:rPr>
          <w:rFonts w:ascii="Calibri" w:hAnsi="Calibri"/>
        </w:rPr>
        <w:t xml:space="preserve">have </w:t>
      </w:r>
      <w:r w:rsidR="00F143E0" w:rsidRPr="001B37EB">
        <w:rPr>
          <w:rFonts w:ascii="Calibri" w:hAnsi="Calibri"/>
        </w:rPr>
        <w:t>be</w:t>
      </w:r>
      <w:r w:rsidR="002D72CD" w:rsidRPr="001B37EB">
        <w:rPr>
          <w:rFonts w:ascii="Calibri" w:hAnsi="Calibri"/>
        </w:rPr>
        <w:t>en</w:t>
      </w:r>
      <w:r w:rsidR="00F143E0" w:rsidRPr="001B37EB">
        <w:rPr>
          <w:rFonts w:ascii="Calibri" w:hAnsi="Calibri"/>
        </w:rPr>
        <w:t xml:space="preserve"> largely driven by the development and implementation of the PCS Governance Framework, with no immediate action being undertaken</w:t>
      </w:r>
    </w:p>
    <w:p w:rsidR="00973018" w:rsidRPr="002D72CD" w:rsidRDefault="00973018" w:rsidP="0027001D">
      <w:pPr>
        <w:pStyle w:val="CBPNum1"/>
        <w:numPr>
          <w:ilvl w:val="0"/>
          <w:numId w:val="30"/>
        </w:numPr>
        <w:rPr>
          <w:rFonts w:ascii="Calibri" w:hAnsi="Calibri"/>
        </w:rPr>
      </w:pPr>
      <w:r w:rsidRPr="002D72CD">
        <w:rPr>
          <w:rFonts w:ascii="Calibri" w:hAnsi="Calibri"/>
        </w:rPr>
        <w:t xml:space="preserve">With the benefit of hindsight, Deloitte observe that it could be viewed that those now implicated in the IBAC hearings sought to undertake pre-emptive action to the findings of the </w:t>
      </w:r>
      <w:r w:rsidR="001B37EB">
        <w:rPr>
          <w:rFonts w:ascii="Calibri" w:hAnsi="Calibri"/>
        </w:rPr>
        <w:t>2010 Audit</w:t>
      </w:r>
      <w:r w:rsidRPr="002D72CD">
        <w:rPr>
          <w:rFonts w:ascii="Calibri" w:hAnsi="Calibri"/>
        </w:rPr>
        <w:t xml:space="preserve"> in an attempt to distract governance channels away from the seriousness of the findings presented.</w:t>
      </w:r>
    </w:p>
    <w:p w:rsidR="00973018" w:rsidRPr="002D72CD" w:rsidRDefault="00973018" w:rsidP="0027001D">
      <w:pPr>
        <w:pStyle w:val="CBPNum1"/>
        <w:numPr>
          <w:ilvl w:val="0"/>
          <w:numId w:val="30"/>
        </w:numPr>
        <w:rPr>
          <w:rFonts w:ascii="Calibri" w:hAnsi="Calibri"/>
        </w:rPr>
      </w:pPr>
      <w:r w:rsidRPr="002D72CD">
        <w:rPr>
          <w:rFonts w:ascii="Calibri" w:hAnsi="Calibri"/>
        </w:rPr>
        <w:t xml:space="preserve">During the period between the completion of the </w:t>
      </w:r>
      <w:r w:rsidR="001B37EB">
        <w:rPr>
          <w:rFonts w:ascii="Calibri" w:hAnsi="Calibri"/>
        </w:rPr>
        <w:t>2010 Audit Report</w:t>
      </w:r>
      <w:r w:rsidRPr="002D72CD">
        <w:rPr>
          <w:rFonts w:ascii="Calibri" w:hAnsi="Calibri"/>
        </w:rPr>
        <w:t xml:space="preserve"> and confirmation of management actions to address the issues identified, a number of other pieces of work were independently commissioned by SRAB in regard to PCS.  However, it is unclear if or how these work packages supported the resolution of issues highlighted through the </w:t>
      </w:r>
      <w:r w:rsidR="001B37EB">
        <w:rPr>
          <w:rFonts w:ascii="Calibri" w:hAnsi="Calibri"/>
        </w:rPr>
        <w:t>2010 Audit</w:t>
      </w:r>
      <w:r w:rsidRPr="002D72CD">
        <w:rPr>
          <w:rFonts w:ascii="Calibri" w:hAnsi="Calibri"/>
        </w:rPr>
        <w:t>.  For example:</w:t>
      </w:r>
    </w:p>
    <w:p w:rsidR="00F143E0" w:rsidRPr="002D72CD" w:rsidRDefault="00F143E0" w:rsidP="0027001D">
      <w:pPr>
        <w:pStyle w:val="CBPNum2"/>
        <w:numPr>
          <w:ilvl w:val="1"/>
          <w:numId w:val="30"/>
        </w:numPr>
        <w:rPr>
          <w:rFonts w:ascii="Calibri" w:hAnsi="Calibri"/>
        </w:rPr>
      </w:pPr>
      <w:r w:rsidRPr="002D72CD">
        <w:rPr>
          <w:rFonts w:ascii="Calibri" w:hAnsi="Calibri"/>
        </w:rPr>
        <w:t>Development of new coordinator school model:</w:t>
      </w:r>
      <w:r w:rsidRPr="002D72CD">
        <w:rPr>
          <w:rFonts w:ascii="Calibri" w:hAnsi="Calibri"/>
        </w:rPr>
        <w:tab/>
      </w:r>
    </w:p>
    <w:p w:rsidR="00F143E0" w:rsidRPr="000A0D27" w:rsidRDefault="00F143E0" w:rsidP="0027001D">
      <w:pPr>
        <w:pStyle w:val="CBPNum3"/>
        <w:numPr>
          <w:ilvl w:val="2"/>
          <w:numId w:val="30"/>
        </w:numPr>
        <w:rPr>
          <w:rFonts w:ascii="Calibri" w:hAnsi="Calibri"/>
        </w:rPr>
      </w:pPr>
      <w:r w:rsidRPr="002D72CD">
        <w:rPr>
          <w:rFonts w:ascii="Calibri" w:hAnsi="Calibri"/>
        </w:rPr>
        <w:t xml:space="preserve">Prior to the finalisation of the </w:t>
      </w:r>
      <w:r w:rsidR="00F56B6D" w:rsidRPr="002D72CD">
        <w:rPr>
          <w:rFonts w:ascii="Calibri" w:hAnsi="Calibri"/>
        </w:rPr>
        <w:t>2010 A</w:t>
      </w:r>
      <w:r w:rsidRPr="002D72CD">
        <w:rPr>
          <w:rFonts w:ascii="Calibri" w:hAnsi="Calibri"/>
        </w:rPr>
        <w:t xml:space="preserve">udit, in February 2011, external consultant Drew Arthurson was engaged by the OGSE to </w:t>
      </w:r>
      <w:r w:rsidRPr="002D72CD">
        <w:rPr>
          <w:rFonts w:ascii="Calibri" w:hAnsi="Calibri"/>
          <w:i/>
        </w:rPr>
        <w:t xml:space="preserve">undertake a review of the current Coordinator School Funding Model and to deliver a </w:t>
      </w:r>
      <w:r w:rsidRPr="000A0D27">
        <w:rPr>
          <w:rFonts w:ascii="Calibri" w:hAnsi="Calibri"/>
          <w:i/>
        </w:rPr>
        <w:t>set of recommendations on how the model could be improved</w:t>
      </w:r>
      <w:r w:rsidRPr="000A0D27">
        <w:rPr>
          <w:rFonts w:ascii="Calibri" w:hAnsi="Calibri"/>
        </w:rPr>
        <w:t xml:space="preserve">.  It stressed the importance of the Coordinator School function across the </w:t>
      </w:r>
      <w:r w:rsidR="00852295">
        <w:rPr>
          <w:rFonts w:ascii="Calibri" w:hAnsi="Calibri"/>
        </w:rPr>
        <w:t>Region</w:t>
      </w:r>
      <w:r w:rsidRPr="000A0D27">
        <w:rPr>
          <w:rFonts w:ascii="Calibri" w:hAnsi="Calibri"/>
        </w:rPr>
        <w:t>s.</w:t>
      </w:r>
    </w:p>
    <w:p w:rsidR="00F143E0" w:rsidRPr="000A0D27" w:rsidRDefault="00F143E0" w:rsidP="0027001D">
      <w:pPr>
        <w:pStyle w:val="CBPNum3"/>
        <w:numPr>
          <w:ilvl w:val="2"/>
          <w:numId w:val="30"/>
        </w:numPr>
        <w:rPr>
          <w:rFonts w:ascii="Calibri" w:hAnsi="Calibri"/>
        </w:rPr>
      </w:pPr>
      <w:r w:rsidRPr="000A0D27">
        <w:rPr>
          <w:rFonts w:ascii="Calibri" w:hAnsi="Calibri"/>
        </w:rPr>
        <w:t xml:space="preserve">It is documented that the review was provided support by the following: Scott Ware Education Partnership Division (OGSE), SRAB, ORI and the </w:t>
      </w:r>
      <w:r w:rsidRPr="000A0D27">
        <w:rPr>
          <w:rFonts w:ascii="Calibri" w:hAnsi="Calibri"/>
        </w:rPr>
        <w:lastRenderedPageBreak/>
        <w:t xml:space="preserve">Assistant Regional Directors, Operations and Finance Managers from each </w:t>
      </w:r>
      <w:r w:rsidR="00852295">
        <w:rPr>
          <w:rFonts w:ascii="Calibri" w:hAnsi="Calibri"/>
        </w:rPr>
        <w:t>Region</w:t>
      </w:r>
      <w:r w:rsidRPr="000A0D27">
        <w:rPr>
          <w:rFonts w:ascii="Calibri" w:hAnsi="Calibri"/>
        </w:rPr>
        <w:t>.</w:t>
      </w:r>
    </w:p>
    <w:p w:rsidR="00F143E0" w:rsidRPr="000A0D27" w:rsidRDefault="00F143E0" w:rsidP="0027001D">
      <w:pPr>
        <w:pStyle w:val="CBPNum3"/>
        <w:numPr>
          <w:ilvl w:val="2"/>
          <w:numId w:val="30"/>
        </w:numPr>
        <w:rPr>
          <w:rFonts w:ascii="Calibri" w:hAnsi="Calibri"/>
        </w:rPr>
      </w:pPr>
      <w:r w:rsidRPr="000A0D27">
        <w:rPr>
          <w:rFonts w:ascii="Calibri" w:hAnsi="Calibri"/>
        </w:rPr>
        <w:t xml:space="preserve">Many observations noted were in contrast to the 2010 </w:t>
      </w:r>
      <w:r w:rsidR="00F56B6D" w:rsidRPr="000A0D27">
        <w:rPr>
          <w:rFonts w:ascii="Calibri" w:hAnsi="Calibri"/>
        </w:rPr>
        <w:t>A</w:t>
      </w:r>
      <w:r w:rsidRPr="000A0D27">
        <w:rPr>
          <w:rFonts w:ascii="Calibri" w:hAnsi="Calibri"/>
        </w:rPr>
        <w:t>udit, including:</w:t>
      </w:r>
    </w:p>
    <w:p w:rsidR="00F143E0" w:rsidRPr="000A0D27" w:rsidRDefault="00F143E0" w:rsidP="0027001D">
      <w:pPr>
        <w:pStyle w:val="CBPNum4"/>
        <w:numPr>
          <w:ilvl w:val="3"/>
          <w:numId w:val="30"/>
        </w:numPr>
        <w:rPr>
          <w:rFonts w:ascii="Calibri" w:hAnsi="Calibri"/>
        </w:rPr>
      </w:pPr>
      <w:r w:rsidRPr="000A0D27">
        <w:rPr>
          <w:rFonts w:ascii="Calibri" w:hAnsi="Calibri"/>
        </w:rPr>
        <w:t>The review claims to have undertaken a detailed analysis of historical spend and funds received for the 2009-2010 years, in contrast to d</w:t>
      </w:r>
      <w:r w:rsidR="001B37EB">
        <w:rPr>
          <w:rFonts w:ascii="Calibri" w:hAnsi="Calibri"/>
        </w:rPr>
        <w:t>ifficulties experienced by the Internal A</w:t>
      </w:r>
      <w:r w:rsidRPr="000A0D27">
        <w:rPr>
          <w:rFonts w:ascii="Calibri" w:hAnsi="Calibri"/>
        </w:rPr>
        <w:t>udit team;</w:t>
      </w:r>
    </w:p>
    <w:p w:rsidR="00F143E0" w:rsidRPr="000A0D27" w:rsidRDefault="00F143E0" w:rsidP="0027001D">
      <w:pPr>
        <w:pStyle w:val="CBPNum4"/>
        <w:numPr>
          <w:ilvl w:val="3"/>
          <w:numId w:val="30"/>
        </w:numPr>
        <w:rPr>
          <w:rFonts w:ascii="Calibri" w:hAnsi="Calibri"/>
        </w:rPr>
      </w:pPr>
      <w:r w:rsidRPr="000A0D27">
        <w:rPr>
          <w:rFonts w:ascii="Calibri" w:hAnsi="Calibri"/>
        </w:rPr>
        <w:t xml:space="preserve">All </w:t>
      </w:r>
      <w:r w:rsidR="00852295">
        <w:rPr>
          <w:rFonts w:ascii="Calibri" w:hAnsi="Calibri"/>
        </w:rPr>
        <w:t>Region</w:t>
      </w:r>
      <w:r w:rsidRPr="000A0D27">
        <w:rPr>
          <w:rFonts w:ascii="Calibri" w:hAnsi="Calibri"/>
        </w:rPr>
        <w:t xml:space="preserve">s having ‘some level’ of formal agreements in place for </w:t>
      </w:r>
      <w:r w:rsidR="001B37EB">
        <w:rPr>
          <w:rFonts w:ascii="Calibri" w:hAnsi="Calibri"/>
        </w:rPr>
        <w:t>PCSs</w:t>
      </w:r>
      <w:r w:rsidRPr="000A0D27">
        <w:rPr>
          <w:rFonts w:ascii="Calibri" w:hAnsi="Calibri"/>
        </w:rPr>
        <w:t>;</w:t>
      </w:r>
    </w:p>
    <w:p w:rsidR="00F143E0" w:rsidRPr="000A0D27" w:rsidRDefault="00F143E0" w:rsidP="0027001D">
      <w:pPr>
        <w:pStyle w:val="CBPNum4"/>
        <w:numPr>
          <w:ilvl w:val="3"/>
          <w:numId w:val="30"/>
        </w:numPr>
        <w:rPr>
          <w:rFonts w:ascii="Calibri" w:hAnsi="Calibri"/>
        </w:rPr>
      </w:pPr>
      <w:r w:rsidRPr="000A0D27">
        <w:rPr>
          <w:rFonts w:ascii="Calibri" w:hAnsi="Calibri"/>
        </w:rPr>
        <w:t xml:space="preserve">All </w:t>
      </w:r>
      <w:r w:rsidR="00852295">
        <w:rPr>
          <w:rFonts w:ascii="Calibri" w:hAnsi="Calibri"/>
        </w:rPr>
        <w:t>Region</w:t>
      </w:r>
      <w:r w:rsidRPr="000A0D27">
        <w:rPr>
          <w:rFonts w:ascii="Calibri" w:hAnsi="Calibri"/>
        </w:rPr>
        <w:t>s having in place a reporting and monitoring framework.</w:t>
      </w:r>
    </w:p>
    <w:p w:rsidR="00F143E0" w:rsidRPr="000A0D27" w:rsidRDefault="00F143E0" w:rsidP="0027001D">
      <w:pPr>
        <w:pStyle w:val="CBPNum3"/>
        <w:numPr>
          <w:ilvl w:val="2"/>
          <w:numId w:val="30"/>
        </w:numPr>
        <w:rPr>
          <w:rFonts w:ascii="Calibri" w:hAnsi="Calibri"/>
        </w:rPr>
      </w:pPr>
      <w:r w:rsidRPr="000A0D27">
        <w:rPr>
          <w:rFonts w:ascii="Calibri" w:hAnsi="Calibri"/>
        </w:rPr>
        <w:t>This report was provided in a briefing to the Acting Secretary in April 2011, whereby it was requested that he approve the recommendation to implement a new model for the management of coordinator school funds.  This was approved on 6 May 2011.</w:t>
      </w:r>
    </w:p>
    <w:p w:rsidR="00F143E0" w:rsidRPr="000A0D27" w:rsidRDefault="00F143E0" w:rsidP="0027001D">
      <w:pPr>
        <w:pStyle w:val="CBPNum4"/>
        <w:numPr>
          <w:ilvl w:val="3"/>
          <w:numId w:val="30"/>
        </w:numPr>
        <w:rPr>
          <w:rFonts w:ascii="Calibri" w:hAnsi="Calibri"/>
        </w:rPr>
      </w:pPr>
      <w:r w:rsidRPr="000A0D27">
        <w:rPr>
          <w:rFonts w:ascii="Calibri" w:hAnsi="Calibri"/>
        </w:rPr>
        <w:t xml:space="preserve">The brief however made no reference to the 2010 </w:t>
      </w:r>
      <w:r w:rsidR="00F56B6D" w:rsidRPr="000A0D27">
        <w:rPr>
          <w:rFonts w:ascii="Calibri" w:hAnsi="Calibri"/>
        </w:rPr>
        <w:t>A</w:t>
      </w:r>
      <w:r w:rsidRPr="000A0D27">
        <w:rPr>
          <w:rFonts w:ascii="Calibri" w:hAnsi="Calibri"/>
        </w:rPr>
        <w:t>udit that was yet to be finalised and how this may impact that report.</w:t>
      </w:r>
    </w:p>
    <w:p w:rsidR="00973018" w:rsidRPr="000A0D27" w:rsidRDefault="00973018" w:rsidP="0027001D">
      <w:pPr>
        <w:pStyle w:val="CBPNum4"/>
        <w:numPr>
          <w:ilvl w:val="3"/>
          <w:numId w:val="30"/>
        </w:numPr>
        <w:rPr>
          <w:rFonts w:ascii="Calibri" w:hAnsi="Calibri"/>
        </w:rPr>
      </w:pPr>
      <w:r w:rsidRPr="000A0D27">
        <w:rPr>
          <w:rFonts w:ascii="Calibri" w:hAnsi="Calibri"/>
        </w:rPr>
        <w:t>There is no evidence that the review was presented to PARC at any stage.</w:t>
      </w:r>
    </w:p>
    <w:p w:rsidR="00973018" w:rsidRPr="00345F1F" w:rsidRDefault="00973018" w:rsidP="0027001D">
      <w:pPr>
        <w:pStyle w:val="CBPNum4"/>
        <w:numPr>
          <w:ilvl w:val="3"/>
          <w:numId w:val="30"/>
        </w:numPr>
        <w:rPr>
          <w:rFonts w:ascii="Calibri" w:hAnsi="Calibri"/>
        </w:rPr>
      </w:pPr>
      <w:r w:rsidRPr="00345F1F">
        <w:rPr>
          <w:rFonts w:ascii="Calibri" w:hAnsi="Calibri"/>
        </w:rPr>
        <w:t xml:space="preserve">Overall this report appeared to present misinformation that could have added to the ambiguity of the management’s understanding of the PCS environment. </w:t>
      </w:r>
    </w:p>
    <w:p w:rsidR="00F143E0" w:rsidRPr="000A0D27" w:rsidRDefault="00AF2931" w:rsidP="0027001D">
      <w:pPr>
        <w:pStyle w:val="CBPNum2"/>
        <w:numPr>
          <w:ilvl w:val="1"/>
          <w:numId w:val="30"/>
        </w:numPr>
        <w:rPr>
          <w:rFonts w:ascii="Calibri" w:hAnsi="Calibri"/>
        </w:rPr>
      </w:pPr>
      <w:r w:rsidRPr="000A0D27">
        <w:rPr>
          <w:rFonts w:ascii="Calibri" w:hAnsi="Calibri"/>
        </w:rPr>
        <w:t>Legality of coordinator schools</w:t>
      </w:r>
    </w:p>
    <w:p w:rsidR="00AF2931" w:rsidRPr="000A0D27" w:rsidRDefault="00AF2931" w:rsidP="0027001D">
      <w:pPr>
        <w:pStyle w:val="CBPNum3"/>
        <w:numPr>
          <w:ilvl w:val="2"/>
          <w:numId w:val="30"/>
        </w:numPr>
        <w:rPr>
          <w:rFonts w:ascii="Calibri" w:hAnsi="Calibri"/>
        </w:rPr>
      </w:pPr>
      <w:r w:rsidRPr="000A0D27">
        <w:rPr>
          <w:rFonts w:ascii="Calibri" w:hAnsi="Calibri"/>
        </w:rPr>
        <w:t xml:space="preserve">Minter Ellison provided advice to </w:t>
      </w:r>
      <w:r w:rsidR="001B37EB">
        <w:rPr>
          <w:rFonts w:ascii="Calibri" w:hAnsi="Calibri"/>
        </w:rPr>
        <w:t xml:space="preserve">the </w:t>
      </w:r>
      <w:r w:rsidRPr="000A0D27">
        <w:rPr>
          <w:rFonts w:ascii="Calibri" w:hAnsi="Calibri"/>
        </w:rPr>
        <w:t xml:space="preserve">Director of </w:t>
      </w:r>
      <w:r w:rsidR="008E13A6" w:rsidRPr="000A0D27">
        <w:rPr>
          <w:rFonts w:ascii="Calibri" w:hAnsi="Calibri"/>
        </w:rPr>
        <w:t>SRAB</w:t>
      </w:r>
      <w:r w:rsidR="001B37EB">
        <w:rPr>
          <w:rFonts w:ascii="Calibri" w:hAnsi="Calibri"/>
        </w:rPr>
        <w:t xml:space="preserve"> on</w:t>
      </w:r>
      <w:r w:rsidRPr="000A0D27">
        <w:rPr>
          <w:rFonts w:ascii="Calibri" w:hAnsi="Calibri"/>
        </w:rPr>
        <w:t xml:space="preserve"> 21 August 2011 regarding the legality of </w:t>
      </w:r>
      <w:r w:rsidR="00FB12D1" w:rsidRPr="000A0D27">
        <w:rPr>
          <w:rFonts w:ascii="Calibri" w:hAnsi="Calibri"/>
        </w:rPr>
        <w:t>operation</w:t>
      </w:r>
      <w:r w:rsidR="001B37EB">
        <w:rPr>
          <w:rFonts w:ascii="Calibri" w:hAnsi="Calibri"/>
        </w:rPr>
        <w:t xml:space="preserve"> of PCSs</w:t>
      </w:r>
      <w:r w:rsidRPr="000A0D27">
        <w:rPr>
          <w:rFonts w:ascii="Calibri" w:hAnsi="Calibri"/>
        </w:rPr>
        <w:t>.</w:t>
      </w:r>
    </w:p>
    <w:p w:rsidR="00AF2931" w:rsidRPr="000A0D27" w:rsidRDefault="00FB12D1" w:rsidP="0027001D">
      <w:pPr>
        <w:pStyle w:val="CBPNum3"/>
        <w:numPr>
          <w:ilvl w:val="2"/>
          <w:numId w:val="30"/>
        </w:numPr>
        <w:rPr>
          <w:rFonts w:ascii="Calibri" w:hAnsi="Calibri"/>
        </w:rPr>
      </w:pPr>
      <w:r w:rsidRPr="000A0D27">
        <w:rPr>
          <w:rFonts w:ascii="Calibri" w:hAnsi="Calibri"/>
        </w:rPr>
        <w:t>This advice was provided on the assumption that legislation was to be amended ‘</w:t>
      </w:r>
      <w:r w:rsidRPr="001B37EB">
        <w:rPr>
          <w:rFonts w:ascii="Calibri" w:hAnsi="Calibri"/>
          <w:i/>
        </w:rPr>
        <w:t>for a longer term solution</w:t>
      </w:r>
      <w:r w:rsidRPr="000A0D27">
        <w:rPr>
          <w:rFonts w:ascii="Calibri" w:hAnsi="Calibri"/>
        </w:rPr>
        <w:t>.’  In short, it concluded that ‘(</w:t>
      </w:r>
      <w:r w:rsidRPr="001B37EB">
        <w:rPr>
          <w:rFonts w:ascii="Calibri" w:hAnsi="Calibri"/>
          <w:i/>
        </w:rPr>
        <w:t>3c) the Minister’s approval is required under regulation 30 of the ETR Regulation 2007 before a council can delegate a power or duty to another school council</w:t>
      </w:r>
      <w:r w:rsidRPr="000A0D27">
        <w:rPr>
          <w:rFonts w:ascii="Calibri" w:hAnsi="Calibri"/>
        </w:rPr>
        <w:t>.’</w:t>
      </w:r>
    </w:p>
    <w:p w:rsidR="00973018" w:rsidRPr="00345F1F" w:rsidRDefault="00973018" w:rsidP="0027001D">
      <w:pPr>
        <w:pStyle w:val="CBPNum3"/>
        <w:numPr>
          <w:ilvl w:val="2"/>
          <w:numId w:val="30"/>
        </w:numPr>
        <w:rPr>
          <w:rFonts w:ascii="Calibri" w:hAnsi="Calibri"/>
        </w:rPr>
      </w:pPr>
      <w:r w:rsidRPr="00345F1F">
        <w:rPr>
          <w:rFonts w:ascii="Calibri" w:hAnsi="Calibri"/>
        </w:rPr>
        <w:t>This advice was refe</w:t>
      </w:r>
      <w:r w:rsidR="007D0007">
        <w:rPr>
          <w:rFonts w:ascii="Calibri" w:hAnsi="Calibri"/>
        </w:rPr>
        <w:t>renced in the management comment</w:t>
      </w:r>
      <w:r w:rsidRPr="00345F1F">
        <w:rPr>
          <w:rFonts w:ascii="Calibri" w:hAnsi="Calibri"/>
        </w:rPr>
        <w:t xml:space="preserve"> of the 2010 in</w:t>
      </w:r>
      <w:r w:rsidR="001B37EB">
        <w:rPr>
          <w:rFonts w:ascii="Calibri" w:hAnsi="Calibri"/>
        </w:rPr>
        <w:t>ternal audit report as follows ‘</w:t>
      </w:r>
      <w:r w:rsidRPr="001B37EB">
        <w:rPr>
          <w:rFonts w:ascii="Calibri" w:hAnsi="Calibri"/>
          <w:i/>
        </w:rPr>
        <w:t>Legal advice from Minter Ellison, after they have considered the ETRA more broadly, has indicated that there is scope for school councils to delegate powers to other school councils</w:t>
      </w:r>
      <w:r w:rsidRPr="00345F1F">
        <w:rPr>
          <w:rFonts w:ascii="Calibri" w:hAnsi="Calibri"/>
        </w:rPr>
        <w:t>.’</w:t>
      </w:r>
    </w:p>
    <w:p w:rsidR="00FB12D1" w:rsidRDefault="00FB12D1" w:rsidP="0027001D">
      <w:pPr>
        <w:pStyle w:val="CBPNum3"/>
        <w:numPr>
          <w:ilvl w:val="2"/>
          <w:numId w:val="30"/>
        </w:numPr>
        <w:rPr>
          <w:rFonts w:ascii="Calibri" w:hAnsi="Calibri"/>
        </w:rPr>
      </w:pPr>
      <w:r w:rsidRPr="000A0D27">
        <w:rPr>
          <w:rFonts w:ascii="Calibri" w:hAnsi="Calibri"/>
        </w:rPr>
        <w:t>Rigby Cooke provided pro bono, preliminary advice to Nino Napoli on 5 September 2011 regarding the legality of operations of Coordinator schools and specifically, to provide advice on ‘</w:t>
      </w:r>
      <w:r w:rsidRPr="001B37EB">
        <w:rPr>
          <w:rFonts w:ascii="Calibri" w:hAnsi="Calibri"/>
          <w:i/>
        </w:rPr>
        <w:t>what grounds a ministerial order could be made, in respect of a school council, to permit the funding and allocation of responsibilities, by coordinator schools, within the existing legislation</w:t>
      </w:r>
      <w:r w:rsidRPr="000A0D27">
        <w:rPr>
          <w:rFonts w:ascii="Calibri" w:hAnsi="Calibri"/>
        </w:rPr>
        <w:t>.’</w:t>
      </w:r>
    </w:p>
    <w:p w:rsidR="00485949" w:rsidRPr="00485949" w:rsidRDefault="00485949" w:rsidP="00485949">
      <w:pPr>
        <w:pStyle w:val="CBPNum3"/>
        <w:numPr>
          <w:ilvl w:val="2"/>
          <w:numId w:val="30"/>
        </w:numPr>
        <w:rPr>
          <w:rFonts w:ascii="Calibri" w:hAnsi="Calibri"/>
        </w:rPr>
      </w:pPr>
      <w:r w:rsidRPr="00485949">
        <w:rPr>
          <w:rFonts w:ascii="Calibri" w:hAnsi="Calibri"/>
        </w:rPr>
        <w:t xml:space="preserve">It should also be noted that, on 26 February 2013, the Department received legal advice from the Victorian Government Solicitor’s Office </w:t>
      </w:r>
      <w:r w:rsidRPr="00485949">
        <w:rPr>
          <w:rFonts w:ascii="Calibri" w:hAnsi="Calibri"/>
        </w:rPr>
        <w:lastRenderedPageBreak/>
        <w:t xml:space="preserve">that PCS Framework arrangements for the provision of services to a cluster of schools are within the powers of School Councils as set out in the </w:t>
      </w:r>
      <w:r w:rsidRPr="00485949">
        <w:rPr>
          <w:rFonts w:ascii="Calibri" w:hAnsi="Calibri"/>
          <w:i/>
          <w:iCs/>
        </w:rPr>
        <w:t>Education and Training Reform Act 2006</w:t>
      </w:r>
      <w:r w:rsidRPr="00485949">
        <w:rPr>
          <w:rFonts w:ascii="Calibri" w:hAnsi="Calibri"/>
        </w:rPr>
        <w:t>.  The VGSO advised that there are limits on the scope of such power.  That is, school councils must always enter into such arrangements in the best interests of the students of the school in relation to which the council is constituted, and for the benefit of that school. </w:t>
      </w:r>
    </w:p>
    <w:p w:rsidR="009B089B" w:rsidRPr="000A0D27" w:rsidRDefault="009B089B" w:rsidP="0027001D">
      <w:pPr>
        <w:pStyle w:val="CBPNum1"/>
        <w:numPr>
          <w:ilvl w:val="0"/>
          <w:numId w:val="30"/>
        </w:numPr>
        <w:rPr>
          <w:rFonts w:ascii="Calibri" w:hAnsi="Calibri"/>
        </w:rPr>
      </w:pPr>
      <w:r w:rsidRPr="000A0D27">
        <w:rPr>
          <w:rFonts w:ascii="Calibri" w:hAnsi="Calibri"/>
        </w:rPr>
        <w:t>In hindsight, Deloitte suggests that the Department could have undertaken a number of immediate actions</w:t>
      </w:r>
      <w:r w:rsidR="00973018" w:rsidRPr="000A0D27">
        <w:rPr>
          <w:rFonts w:ascii="Calibri" w:hAnsi="Calibri"/>
        </w:rPr>
        <w:t xml:space="preserve"> (as at 2010)</w:t>
      </w:r>
      <w:r w:rsidRPr="000A0D27">
        <w:rPr>
          <w:rFonts w:ascii="Calibri" w:hAnsi="Calibri"/>
        </w:rPr>
        <w:t xml:space="preserve"> in order to:</w:t>
      </w:r>
    </w:p>
    <w:p w:rsidR="009B089B" w:rsidRPr="000A0D27" w:rsidRDefault="009B089B" w:rsidP="0027001D">
      <w:pPr>
        <w:pStyle w:val="CBPNum2"/>
        <w:numPr>
          <w:ilvl w:val="1"/>
          <w:numId w:val="30"/>
        </w:numPr>
        <w:rPr>
          <w:rFonts w:ascii="Calibri" w:hAnsi="Calibri"/>
        </w:rPr>
      </w:pPr>
      <w:r w:rsidRPr="000A0D27">
        <w:rPr>
          <w:rFonts w:ascii="Calibri" w:hAnsi="Calibri"/>
        </w:rPr>
        <w:t>Instil immediate control within the PCS system;</w:t>
      </w:r>
    </w:p>
    <w:p w:rsidR="009B089B" w:rsidRPr="000A0D27" w:rsidRDefault="009B089B" w:rsidP="0027001D">
      <w:pPr>
        <w:pStyle w:val="CBPNum2"/>
        <w:numPr>
          <w:ilvl w:val="1"/>
          <w:numId w:val="30"/>
        </w:numPr>
        <w:rPr>
          <w:rFonts w:ascii="Calibri" w:hAnsi="Calibri"/>
        </w:rPr>
      </w:pPr>
      <w:r w:rsidRPr="000A0D27">
        <w:rPr>
          <w:rFonts w:ascii="Calibri" w:hAnsi="Calibri"/>
        </w:rPr>
        <w:t>Identify the extent and nature of the PCS fund landscape;</w:t>
      </w:r>
    </w:p>
    <w:p w:rsidR="009B089B" w:rsidRPr="000A0D27" w:rsidRDefault="009B089B" w:rsidP="0027001D">
      <w:pPr>
        <w:pStyle w:val="CBPNum2"/>
        <w:numPr>
          <w:ilvl w:val="1"/>
          <w:numId w:val="30"/>
        </w:numPr>
        <w:rPr>
          <w:rFonts w:ascii="Calibri" w:hAnsi="Calibri"/>
        </w:rPr>
      </w:pPr>
      <w:r w:rsidRPr="000A0D27">
        <w:rPr>
          <w:rFonts w:ascii="Calibri" w:hAnsi="Calibri"/>
        </w:rPr>
        <w:t>Investigate for the possibility of fraud given the opportunity for it to be undertaken as identified within the 2010 Audit.</w:t>
      </w:r>
    </w:p>
    <w:p w:rsidR="00E745B2" w:rsidRPr="00C927CA" w:rsidRDefault="00E745B2" w:rsidP="0027001D">
      <w:pPr>
        <w:pStyle w:val="CBPNum1"/>
        <w:numPr>
          <w:ilvl w:val="0"/>
          <w:numId w:val="30"/>
        </w:numPr>
        <w:rPr>
          <w:rFonts w:ascii="Calibri" w:hAnsi="Calibri"/>
        </w:rPr>
      </w:pPr>
      <w:r w:rsidRPr="00C927CA">
        <w:rPr>
          <w:rFonts w:ascii="Calibri" w:hAnsi="Calibri"/>
        </w:rPr>
        <w:t xml:space="preserve">After considerable delay </w:t>
      </w:r>
      <w:r w:rsidR="007D0007">
        <w:rPr>
          <w:rFonts w:ascii="Calibri" w:hAnsi="Calibri"/>
        </w:rPr>
        <w:t xml:space="preserve">following </w:t>
      </w:r>
      <w:r w:rsidRPr="00C927CA">
        <w:rPr>
          <w:rFonts w:ascii="Calibri" w:hAnsi="Calibri"/>
        </w:rPr>
        <w:t xml:space="preserve">completion of the </w:t>
      </w:r>
      <w:r w:rsidR="001B37EB">
        <w:rPr>
          <w:rFonts w:ascii="Calibri" w:hAnsi="Calibri"/>
        </w:rPr>
        <w:t>2010 Audit</w:t>
      </w:r>
      <w:r w:rsidRPr="00C927CA">
        <w:rPr>
          <w:rFonts w:ascii="Calibri" w:hAnsi="Calibri"/>
        </w:rPr>
        <w:t xml:space="preserve">, </w:t>
      </w:r>
      <w:r w:rsidR="00C65EC7">
        <w:rPr>
          <w:rFonts w:ascii="Calibri" w:hAnsi="Calibri"/>
        </w:rPr>
        <w:t>the Department</w:t>
      </w:r>
      <w:r w:rsidRPr="00C927CA">
        <w:rPr>
          <w:rFonts w:ascii="Calibri" w:hAnsi="Calibri"/>
        </w:rPr>
        <w:t xml:space="preserve"> management generally accepted the findings presented in the 2010</w:t>
      </w:r>
      <w:r w:rsidR="001B37EB">
        <w:rPr>
          <w:rFonts w:ascii="Calibri" w:hAnsi="Calibri"/>
        </w:rPr>
        <w:t xml:space="preserve"> Audit R</w:t>
      </w:r>
      <w:r w:rsidRPr="00C927CA">
        <w:rPr>
          <w:rFonts w:ascii="Calibri" w:hAnsi="Calibri"/>
        </w:rPr>
        <w:t>eport.  FSD was committed to developing the PCS Governance Framework thereafter.  Given the severity of the findings presented, Deloitte observes that it would be expected that management response to the issues would be subject to extensive</w:t>
      </w:r>
      <w:r w:rsidR="001B37EB">
        <w:rPr>
          <w:rFonts w:ascii="Calibri" w:hAnsi="Calibri"/>
        </w:rPr>
        <w:t xml:space="preserve"> independent oversight by FSD, Internal A</w:t>
      </w:r>
      <w:r w:rsidRPr="00C927CA">
        <w:rPr>
          <w:rFonts w:ascii="Calibri" w:hAnsi="Calibri"/>
        </w:rPr>
        <w:t>udit and PARC.  The following occurred:</w:t>
      </w:r>
    </w:p>
    <w:p w:rsidR="00E745B2" w:rsidRPr="00C927CA" w:rsidRDefault="00E745B2" w:rsidP="0027001D">
      <w:pPr>
        <w:pStyle w:val="CBPNum2"/>
        <w:numPr>
          <w:ilvl w:val="1"/>
          <w:numId w:val="30"/>
        </w:numPr>
        <w:rPr>
          <w:rFonts w:ascii="Calibri" w:hAnsi="Calibri"/>
        </w:rPr>
      </w:pPr>
      <w:r w:rsidRPr="00C927CA">
        <w:rPr>
          <w:rFonts w:ascii="Calibri" w:hAnsi="Calibri"/>
        </w:rPr>
        <w:t>The SRAB (a branch of FSD) was charged with responsibility for the design of the new governance framework.</w:t>
      </w:r>
    </w:p>
    <w:p w:rsidR="00E745B2" w:rsidRPr="00C927CA" w:rsidRDefault="00E745B2" w:rsidP="0027001D">
      <w:pPr>
        <w:pStyle w:val="CBPNum2"/>
        <w:numPr>
          <w:ilvl w:val="1"/>
          <w:numId w:val="30"/>
        </w:numPr>
        <w:rPr>
          <w:rFonts w:ascii="Calibri" w:hAnsi="Calibri"/>
        </w:rPr>
      </w:pPr>
      <w:r w:rsidRPr="00C927CA">
        <w:rPr>
          <w:rFonts w:ascii="Calibri" w:hAnsi="Calibri"/>
        </w:rPr>
        <w:t>Nino Napoli, the subject of allegations in the IBAC hearings, led the SRAB and therefore the design of the new governance framework;</w:t>
      </w:r>
    </w:p>
    <w:p w:rsidR="00E745B2" w:rsidRPr="00C927CA" w:rsidRDefault="00E745B2" w:rsidP="0027001D">
      <w:pPr>
        <w:pStyle w:val="CBPNum2"/>
        <w:numPr>
          <w:ilvl w:val="1"/>
          <w:numId w:val="30"/>
        </w:numPr>
        <w:rPr>
          <w:rFonts w:ascii="Calibri" w:hAnsi="Calibri"/>
        </w:rPr>
      </w:pPr>
      <w:r w:rsidRPr="00C927CA">
        <w:rPr>
          <w:rFonts w:ascii="Calibri" w:hAnsi="Calibri"/>
        </w:rPr>
        <w:t xml:space="preserve">The degree of independent assurance over design and implementation of management responses to the </w:t>
      </w:r>
      <w:r w:rsidR="001B37EB">
        <w:rPr>
          <w:rFonts w:ascii="Calibri" w:hAnsi="Calibri"/>
        </w:rPr>
        <w:t xml:space="preserve">2010 Audit </w:t>
      </w:r>
      <w:r w:rsidRPr="00C927CA">
        <w:rPr>
          <w:rFonts w:ascii="Calibri" w:hAnsi="Calibri"/>
        </w:rPr>
        <w:t xml:space="preserve">from the CFO and Audit and Risk Branch </w:t>
      </w:r>
      <w:r w:rsidR="001B37EB">
        <w:rPr>
          <w:rFonts w:ascii="Calibri" w:hAnsi="Calibri"/>
        </w:rPr>
        <w:t>(</w:t>
      </w:r>
      <w:r w:rsidR="001B37EB" w:rsidRPr="001B37EB">
        <w:rPr>
          <w:rFonts w:ascii="Calibri" w:hAnsi="Calibri"/>
          <w:b/>
        </w:rPr>
        <w:t>ARB</w:t>
      </w:r>
      <w:r w:rsidR="001B37EB">
        <w:rPr>
          <w:rFonts w:ascii="Calibri" w:hAnsi="Calibri"/>
        </w:rPr>
        <w:t xml:space="preserve">) </w:t>
      </w:r>
      <w:r w:rsidRPr="00C927CA">
        <w:rPr>
          <w:rFonts w:ascii="Calibri" w:hAnsi="Calibri"/>
        </w:rPr>
        <w:t>did not appear to be of a level commensurate with the seriousness of issues identified;</w:t>
      </w:r>
    </w:p>
    <w:p w:rsidR="00E745B2" w:rsidRPr="00C927CA" w:rsidRDefault="00E745B2" w:rsidP="0027001D">
      <w:pPr>
        <w:pStyle w:val="CBPNum2"/>
        <w:numPr>
          <w:ilvl w:val="1"/>
          <w:numId w:val="30"/>
        </w:numPr>
        <w:rPr>
          <w:rFonts w:ascii="Calibri" w:hAnsi="Calibri"/>
        </w:rPr>
      </w:pPr>
      <w:r w:rsidRPr="00C927CA">
        <w:rPr>
          <w:rFonts w:ascii="Calibri" w:hAnsi="Calibri"/>
        </w:rPr>
        <w:t xml:space="preserve">The </w:t>
      </w:r>
      <w:r w:rsidR="001B37EB">
        <w:rPr>
          <w:rFonts w:ascii="Calibri" w:hAnsi="Calibri"/>
        </w:rPr>
        <w:t xml:space="preserve">PCS Governance </w:t>
      </w:r>
      <w:r w:rsidRPr="00C927CA">
        <w:rPr>
          <w:rFonts w:ascii="Calibri" w:hAnsi="Calibri"/>
        </w:rPr>
        <w:t>Framework was not subject to CFO sign off as part of the approval process, although the CFO was a signatory to</w:t>
      </w:r>
      <w:r w:rsidR="007D0007">
        <w:rPr>
          <w:rFonts w:ascii="Calibri" w:hAnsi="Calibri"/>
        </w:rPr>
        <w:t xml:space="preserve"> a</w:t>
      </w:r>
      <w:r w:rsidRPr="00C927CA">
        <w:rPr>
          <w:rFonts w:ascii="Calibri" w:hAnsi="Calibri"/>
        </w:rPr>
        <w:t xml:space="preserve"> schools circular announcing the launch of the </w:t>
      </w:r>
      <w:r w:rsidR="001B37EB">
        <w:rPr>
          <w:rFonts w:ascii="Calibri" w:hAnsi="Calibri"/>
        </w:rPr>
        <w:t xml:space="preserve">PCS Governance </w:t>
      </w:r>
      <w:r w:rsidR="001B37EB" w:rsidRPr="00C927CA">
        <w:rPr>
          <w:rFonts w:ascii="Calibri" w:hAnsi="Calibri"/>
        </w:rPr>
        <w:t>Framework</w:t>
      </w:r>
      <w:r w:rsidR="001B37EB">
        <w:rPr>
          <w:rFonts w:ascii="Calibri" w:hAnsi="Calibri"/>
        </w:rPr>
        <w:t>.</w:t>
      </w:r>
    </w:p>
    <w:p w:rsidR="00E745B2" w:rsidRPr="00C927CA" w:rsidRDefault="00E745B2" w:rsidP="0027001D">
      <w:pPr>
        <w:pStyle w:val="CBPNum1"/>
        <w:numPr>
          <w:ilvl w:val="0"/>
          <w:numId w:val="30"/>
        </w:numPr>
        <w:rPr>
          <w:rFonts w:ascii="Calibri" w:hAnsi="Calibri"/>
        </w:rPr>
      </w:pPr>
      <w:r w:rsidRPr="00C927CA">
        <w:rPr>
          <w:rFonts w:ascii="Calibri" w:hAnsi="Calibri"/>
        </w:rPr>
        <w:t>Deloitte conclude that a lack of decisive action and appropriate escalation by PARC or ARB to hold management to account regarding the timeliness of response and adequacy o</w:t>
      </w:r>
      <w:r w:rsidR="001B37EB">
        <w:rPr>
          <w:rFonts w:ascii="Calibri" w:hAnsi="Calibri"/>
        </w:rPr>
        <w:t>f proposed actions was apparent, as summarised below:</w:t>
      </w:r>
    </w:p>
    <w:p w:rsidR="00E745B2" w:rsidRPr="00C927CA" w:rsidRDefault="00E745B2" w:rsidP="0027001D">
      <w:pPr>
        <w:pStyle w:val="CBPNum2"/>
        <w:numPr>
          <w:ilvl w:val="1"/>
          <w:numId w:val="30"/>
        </w:numPr>
        <w:rPr>
          <w:rFonts w:ascii="Calibri" w:hAnsi="Calibri"/>
        </w:rPr>
      </w:pPr>
      <w:r w:rsidRPr="001B37EB">
        <w:rPr>
          <w:rFonts w:ascii="Calibri" w:hAnsi="Calibri"/>
          <w:i/>
        </w:rPr>
        <w:t>Lack of immediate management response to instil immediate control:</w:t>
      </w:r>
      <w:r w:rsidRPr="00C927CA">
        <w:rPr>
          <w:rFonts w:ascii="Calibri" w:hAnsi="Calibri"/>
        </w:rPr>
        <w:t xml:space="preserve"> There is limited evidence of immediate management intervention in light of the significance of the findings.  Action could have been completed to immediately cease </w:t>
      </w:r>
      <w:r w:rsidR="00852295">
        <w:rPr>
          <w:rFonts w:ascii="Calibri" w:hAnsi="Calibri"/>
        </w:rPr>
        <w:t>Region</w:t>
      </w:r>
      <w:r w:rsidRPr="00C927CA">
        <w:rPr>
          <w:rFonts w:ascii="Calibri" w:hAnsi="Calibri"/>
        </w:rPr>
        <w:t xml:space="preserve">al and central payments through schools.  It should be noted that a number of attempts to finalise the </w:t>
      </w:r>
      <w:r w:rsidR="001B37EB">
        <w:rPr>
          <w:rFonts w:ascii="Calibri" w:hAnsi="Calibri"/>
        </w:rPr>
        <w:t>2010 Audit R</w:t>
      </w:r>
      <w:r w:rsidRPr="00C927CA">
        <w:rPr>
          <w:rFonts w:ascii="Calibri" w:hAnsi="Calibri"/>
        </w:rPr>
        <w:t>eport were made by ARB management, however to no avail.</w:t>
      </w:r>
    </w:p>
    <w:p w:rsidR="00E745B2" w:rsidRPr="00C927CA" w:rsidRDefault="00E745B2" w:rsidP="0027001D">
      <w:pPr>
        <w:pStyle w:val="CBPNum2"/>
        <w:numPr>
          <w:ilvl w:val="1"/>
          <w:numId w:val="30"/>
        </w:numPr>
        <w:rPr>
          <w:rFonts w:ascii="Calibri" w:hAnsi="Calibri"/>
        </w:rPr>
      </w:pPr>
      <w:r w:rsidRPr="001B37EB">
        <w:rPr>
          <w:rFonts w:ascii="Calibri" w:hAnsi="Calibri"/>
          <w:i/>
        </w:rPr>
        <w:t>Slow management response</w:t>
      </w:r>
      <w:r w:rsidRPr="00C927CA">
        <w:rPr>
          <w:rFonts w:ascii="Calibri" w:hAnsi="Calibri"/>
        </w:rPr>
        <w:t xml:space="preserve">: an immediate response to improve control over PCS funding was not evident in PAC minutes.  This was likely due to the original commitment of management to design and implement a response within four months of the PAC meeting. However, management delayed implementation of </w:t>
      </w:r>
      <w:r w:rsidRPr="00C927CA">
        <w:rPr>
          <w:rFonts w:ascii="Calibri" w:hAnsi="Calibri"/>
        </w:rPr>
        <w:lastRenderedPageBreak/>
        <w:t xml:space="preserve">a revised PCS control framework for 12 months.  PAC minutes of 7 February 2012 note that a pilot program was to be implemented in Term 1, 2012 across the Eastern Metropolitan &amp; Gippsland Regions with a review of the pilot to be undertaken and any amendments made to the </w:t>
      </w:r>
      <w:r w:rsidR="001B37EB">
        <w:rPr>
          <w:rFonts w:ascii="Calibri" w:hAnsi="Calibri"/>
        </w:rPr>
        <w:t xml:space="preserve">PCS Governance </w:t>
      </w:r>
      <w:r w:rsidR="001B37EB" w:rsidRPr="00C927CA">
        <w:rPr>
          <w:rFonts w:ascii="Calibri" w:hAnsi="Calibri"/>
        </w:rPr>
        <w:t>Framework</w:t>
      </w:r>
      <w:r w:rsidRPr="00C927CA">
        <w:rPr>
          <w:rFonts w:ascii="Calibri" w:hAnsi="Calibri"/>
        </w:rPr>
        <w:t xml:space="preserve"> prior to going live.  Whilst the pilot was undertaken, there is no evidence of any review or updates made to the </w:t>
      </w:r>
      <w:r w:rsidR="001B37EB">
        <w:rPr>
          <w:rFonts w:ascii="Calibri" w:hAnsi="Calibri"/>
        </w:rPr>
        <w:t xml:space="preserve">PCS Governance </w:t>
      </w:r>
      <w:r w:rsidR="001B37EB" w:rsidRPr="00C927CA">
        <w:rPr>
          <w:rFonts w:ascii="Calibri" w:hAnsi="Calibri"/>
        </w:rPr>
        <w:t>Framework</w:t>
      </w:r>
      <w:r w:rsidRPr="00C927CA">
        <w:rPr>
          <w:rFonts w:ascii="Calibri" w:hAnsi="Calibri"/>
        </w:rPr>
        <w:t>.</w:t>
      </w:r>
    </w:p>
    <w:p w:rsidR="0052348E" w:rsidRPr="00C927CA" w:rsidRDefault="00396243" w:rsidP="0027001D">
      <w:pPr>
        <w:pStyle w:val="CBPNum1"/>
        <w:numPr>
          <w:ilvl w:val="0"/>
          <w:numId w:val="30"/>
        </w:numPr>
        <w:rPr>
          <w:rFonts w:ascii="Calibri" w:hAnsi="Calibri"/>
        </w:rPr>
      </w:pPr>
      <w:r w:rsidRPr="00C927CA">
        <w:rPr>
          <w:rFonts w:ascii="Calibri" w:hAnsi="Calibri"/>
        </w:rPr>
        <w:t>Deloitte note that the ability of PARC to exercise effective oversight was curtailed by the inadequacy of information reported to the committee regarding issues, tracking of remediation progress and the adequacy of actions undertaken to resolve issues.</w:t>
      </w:r>
      <w:r w:rsidR="0052348E" w:rsidRPr="00C927CA">
        <w:rPr>
          <w:rFonts w:ascii="Calibri" w:hAnsi="Calibri"/>
        </w:rPr>
        <w:t xml:space="preserve">  PARC had requested information to follow up on receipt of the </w:t>
      </w:r>
      <w:r w:rsidR="00BF3D26">
        <w:rPr>
          <w:rFonts w:ascii="Calibri" w:hAnsi="Calibri"/>
        </w:rPr>
        <w:t xml:space="preserve">2010 Audit </w:t>
      </w:r>
      <w:r w:rsidR="0052348E" w:rsidRPr="00C927CA">
        <w:rPr>
          <w:rFonts w:ascii="Calibri" w:hAnsi="Calibri"/>
        </w:rPr>
        <w:t xml:space="preserve">findings in September 2011.  Information was not provided sufficient to close the action items </w:t>
      </w:r>
      <w:r w:rsidR="007D0007">
        <w:rPr>
          <w:rFonts w:ascii="Calibri" w:hAnsi="Calibri"/>
        </w:rPr>
        <w:t xml:space="preserve">in the </w:t>
      </w:r>
      <w:r w:rsidR="0052348E" w:rsidRPr="00C927CA">
        <w:rPr>
          <w:rFonts w:ascii="Calibri" w:hAnsi="Calibri"/>
        </w:rPr>
        <w:t>PARC</w:t>
      </w:r>
      <w:r w:rsidR="007D0007">
        <w:rPr>
          <w:rFonts w:ascii="Calibri" w:hAnsi="Calibri"/>
        </w:rPr>
        <w:t xml:space="preserve"> action register</w:t>
      </w:r>
      <w:r w:rsidR="0052348E" w:rsidRPr="00C927CA">
        <w:rPr>
          <w:rFonts w:ascii="Calibri" w:hAnsi="Calibri"/>
        </w:rPr>
        <w:t xml:space="preserve"> in relation to the new </w:t>
      </w:r>
      <w:r w:rsidR="001B37EB">
        <w:rPr>
          <w:rFonts w:ascii="Calibri" w:hAnsi="Calibri"/>
        </w:rPr>
        <w:t xml:space="preserve">PCS Governance </w:t>
      </w:r>
      <w:r w:rsidR="001B37EB" w:rsidRPr="00C927CA">
        <w:rPr>
          <w:rFonts w:ascii="Calibri" w:hAnsi="Calibri"/>
        </w:rPr>
        <w:t>Framework</w:t>
      </w:r>
      <w:r w:rsidR="0052348E" w:rsidRPr="00C927CA">
        <w:rPr>
          <w:rFonts w:ascii="Calibri" w:hAnsi="Calibri"/>
        </w:rPr>
        <w:t xml:space="preserve">.  Deloitte notes that the PARC meeting materials reflect a number of outstanding items existed however no additional follow up was formally requested.  Over time, inconsistent reporting in relation to these matters to </w:t>
      </w:r>
      <w:proofErr w:type="gramStart"/>
      <w:r w:rsidR="0052348E" w:rsidRPr="00C927CA">
        <w:rPr>
          <w:rFonts w:ascii="Calibri" w:hAnsi="Calibri"/>
        </w:rPr>
        <w:t>PARC,</w:t>
      </w:r>
      <w:proofErr w:type="gramEnd"/>
      <w:r w:rsidR="0052348E" w:rsidRPr="00C927CA">
        <w:rPr>
          <w:rFonts w:ascii="Calibri" w:hAnsi="Calibri"/>
        </w:rPr>
        <w:t xml:space="preserve"> meant that it lost visibility of any progress of the management response to the </w:t>
      </w:r>
      <w:r w:rsidR="00BF3D26">
        <w:rPr>
          <w:rFonts w:ascii="Calibri" w:hAnsi="Calibri"/>
        </w:rPr>
        <w:t>2010 Audit</w:t>
      </w:r>
      <w:r w:rsidR="0052348E" w:rsidRPr="00C927CA">
        <w:rPr>
          <w:rFonts w:ascii="Calibri" w:hAnsi="Calibri"/>
        </w:rPr>
        <w:t xml:space="preserve"> recommendations.  This inhibited PARC’s ability, according to Deloitte, to discharge its oversight obligations.</w:t>
      </w:r>
    </w:p>
    <w:p w:rsidR="004D367C" w:rsidRPr="00C927CA" w:rsidRDefault="004D367C" w:rsidP="0027001D">
      <w:pPr>
        <w:pStyle w:val="CBPNum1"/>
        <w:numPr>
          <w:ilvl w:val="0"/>
          <w:numId w:val="30"/>
        </w:numPr>
        <w:rPr>
          <w:rFonts w:ascii="Calibri" w:hAnsi="Calibri"/>
        </w:rPr>
      </w:pPr>
      <w:r w:rsidRPr="00C927CA">
        <w:rPr>
          <w:rFonts w:ascii="Calibri" w:hAnsi="Calibri"/>
        </w:rPr>
        <w:t>As a result</w:t>
      </w:r>
      <w:r w:rsidR="00624FED" w:rsidRPr="00C927CA">
        <w:rPr>
          <w:rFonts w:ascii="Calibri" w:hAnsi="Calibri"/>
        </w:rPr>
        <w:t xml:space="preserve"> of </w:t>
      </w:r>
      <w:r w:rsidRPr="00C927CA">
        <w:rPr>
          <w:rFonts w:ascii="Calibri" w:hAnsi="Calibri"/>
        </w:rPr>
        <w:t xml:space="preserve">the weaknesses in the </w:t>
      </w:r>
      <w:r w:rsidR="007D0007">
        <w:rPr>
          <w:rFonts w:ascii="Calibri" w:hAnsi="Calibri"/>
        </w:rPr>
        <w:t>P</w:t>
      </w:r>
      <w:r w:rsidR="00144DAA">
        <w:rPr>
          <w:rFonts w:ascii="Calibri" w:hAnsi="Calibri"/>
        </w:rPr>
        <w:t>A</w:t>
      </w:r>
      <w:r w:rsidRPr="00C927CA">
        <w:rPr>
          <w:rFonts w:ascii="Calibri" w:hAnsi="Calibri"/>
        </w:rPr>
        <w:t>RC and Inter</w:t>
      </w:r>
      <w:r w:rsidR="00BF3D26">
        <w:rPr>
          <w:rFonts w:ascii="Calibri" w:hAnsi="Calibri"/>
        </w:rPr>
        <w:t>nal Audit follow-up processes</w:t>
      </w:r>
      <w:r w:rsidR="006A4796">
        <w:rPr>
          <w:rFonts w:ascii="Calibri" w:hAnsi="Calibri"/>
        </w:rPr>
        <w:t xml:space="preserve"> at that time</w:t>
      </w:r>
      <w:r w:rsidRPr="00C927CA">
        <w:rPr>
          <w:rFonts w:ascii="Calibri" w:hAnsi="Calibri"/>
        </w:rPr>
        <w:t>, an internal audit that had three critical and six high rated findings was not given the level of scrutiny that would be expected of the Department’s governance structures.</w:t>
      </w:r>
    </w:p>
    <w:p w:rsidR="009B089B" w:rsidRPr="000A0D27" w:rsidRDefault="00BF3D26" w:rsidP="0027001D">
      <w:pPr>
        <w:pStyle w:val="CBPNum1"/>
        <w:numPr>
          <w:ilvl w:val="0"/>
          <w:numId w:val="30"/>
        </w:numPr>
        <w:rPr>
          <w:rFonts w:ascii="Calibri" w:hAnsi="Calibri"/>
        </w:rPr>
      </w:pPr>
      <w:r>
        <w:rPr>
          <w:rFonts w:ascii="Calibri" w:hAnsi="Calibri"/>
        </w:rPr>
        <w:t>The 2015 Internal A</w:t>
      </w:r>
      <w:r w:rsidR="009B089B" w:rsidRPr="000A0D27">
        <w:rPr>
          <w:rFonts w:ascii="Calibri" w:hAnsi="Calibri"/>
        </w:rPr>
        <w:t xml:space="preserve">udit has demonstrated that </w:t>
      </w:r>
      <w:r w:rsidR="0030544C" w:rsidRPr="000A0D27">
        <w:rPr>
          <w:rFonts w:ascii="Calibri" w:hAnsi="Calibri"/>
        </w:rPr>
        <w:t xml:space="preserve">the PCS landscape </w:t>
      </w:r>
      <w:r w:rsidR="009B089B" w:rsidRPr="000A0D27">
        <w:rPr>
          <w:rFonts w:ascii="Calibri" w:hAnsi="Calibri"/>
        </w:rPr>
        <w:t xml:space="preserve">has not changed </w:t>
      </w:r>
      <w:r w:rsidR="0030544C" w:rsidRPr="000A0D27">
        <w:rPr>
          <w:rFonts w:ascii="Calibri" w:hAnsi="Calibri"/>
        </w:rPr>
        <w:t xml:space="preserve">substantially </w:t>
      </w:r>
      <w:r w:rsidR="009B089B" w:rsidRPr="000A0D27">
        <w:rPr>
          <w:rFonts w:ascii="Calibri" w:hAnsi="Calibri"/>
        </w:rPr>
        <w:t xml:space="preserve">since the 2010 </w:t>
      </w:r>
      <w:r>
        <w:rPr>
          <w:rFonts w:ascii="Calibri" w:hAnsi="Calibri"/>
        </w:rPr>
        <w:t>Audit</w:t>
      </w:r>
      <w:r w:rsidR="009B089B" w:rsidRPr="000A0D27">
        <w:rPr>
          <w:rFonts w:ascii="Calibri" w:hAnsi="Calibri"/>
        </w:rPr>
        <w:t>, according to Deloitte.  This is evident in the fact that the Department cannot, with any degree of certainty confirm the number of PCSs in operation or the value of funds that they are managing, let alone provide evidence as to how PCSs were selected or that appropriate agreements are in place.</w:t>
      </w:r>
    </w:p>
    <w:p w:rsidR="00FB12D1" w:rsidRPr="000A0D27" w:rsidRDefault="009B089B" w:rsidP="0027001D">
      <w:pPr>
        <w:pStyle w:val="CBPNum1"/>
        <w:numPr>
          <w:ilvl w:val="0"/>
          <w:numId w:val="30"/>
        </w:numPr>
        <w:rPr>
          <w:rFonts w:ascii="Calibri" w:hAnsi="Calibri"/>
        </w:rPr>
      </w:pPr>
      <w:r w:rsidRPr="000A0D27">
        <w:rPr>
          <w:rFonts w:ascii="Calibri" w:hAnsi="Calibri"/>
        </w:rPr>
        <w:t>According</w:t>
      </w:r>
      <w:r w:rsidR="00BF3D26">
        <w:rPr>
          <w:rFonts w:ascii="Calibri" w:hAnsi="Calibri"/>
        </w:rPr>
        <w:t xml:space="preserve"> to the Deloitte R</w:t>
      </w:r>
      <w:r w:rsidRPr="000A0D27">
        <w:rPr>
          <w:rFonts w:ascii="Calibri" w:hAnsi="Calibri"/>
        </w:rPr>
        <w:t xml:space="preserve">eport, </w:t>
      </w:r>
      <w:r w:rsidR="00C65EC7">
        <w:rPr>
          <w:rFonts w:ascii="Calibri" w:hAnsi="Calibri"/>
        </w:rPr>
        <w:t>the Department</w:t>
      </w:r>
      <w:r w:rsidR="00BF3D26">
        <w:rPr>
          <w:rFonts w:ascii="Calibri" w:hAnsi="Calibri"/>
        </w:rPr>
        <w:t>’s response to the 2010 Audit R</w:t>
      </w:r>
      <w:r w:rsidRPr="000A0D27">
        <w:rPr>
          <w:rFonts w:ascii="Calibri" w:hAnsi="Calibri"/>
        </w:rPr>
        <w:t>eport was compromised b</w:t>
      </w:r>
      <w:r w:rsidR="00AD03E0" w:rsidRPr="000A0D27">
        <w:rPr>
          <w:rFonts w:ascii="Calibri" w:hAnsi="Calibri"/>
        </w:rPr>
        <w:t>y</w:t>
      </w:r>
      <w:r w:rsidR="00C927CA">
        <w:rPr>
          <w:rFonts w:ascii="Calibri" w:hAnsi="Calibri"/>
        </w:rPr>
        <w:t xml:space="preserve"> the following shortcomings in the design and implementation of </w:t>
      </w:r>
      <w:r w:rsidR="00BF3D26">
        <w:rPr>
          <w:rFonts w:ascii="Calibri" w:hAnsi="Calibri"/>
        </w:rPr>
        <w:t xml:space="preserve">the PCS Governance </w:t>
      </w:r>
      <w:r w:rsidR="00BF3D26" w:rsidRPr="00C927CA">
        <w:rPr>
          <w:rFonts w:ascii="Calibri" w:hAnsi="Calibri"/>
        </w:rPr>
        <w:t>Framework</w:t>
      </w:r>
      <w:r w:rsidR="00AD03E0" w:rsidRPr="000A0D27">
        <w:rPr>
          <w:rFonts w:ascii="Calibri" w:hAnsi="Calibri"/>
        </w:rPr>
        <w:t>:</w:t>
      </w:r>
      <w:r w:rsidR="00FB12D1" w:rsidRPr="000A0D27">
        <w:rPr>
          <w:rFonts w:ascii="Calibri" w:hAnsi="Calibri"/>
        </w:rPr>
        <w:tab/>
      </w:r>
    </w:p>
    <w:p w:rsidR="005943A5" w:rsidRPr="000A0D27" w:rsidRDefault="005943A5" w:rsidP="0027001D">
      <w:pPr>
        <w:pStyle w:val="CBPNum3"/>
        <w:numPr>
          <w:ilvl w:val="2"/>
          <w:numId w:val="30"/>
        </w:numPr>
        <w:rPr>
          <w:rFonts w:ascii="Calibri" w:hAnsi="Calibri"/>
        </w:rPr>
      </w:pPr>
      <w:r w:rsidRPr="000A0D27">
        <w:rPr>
          <w:rFonts w:ascii="Calibri" w:hAnsi="Calibri"/>
        </w:rPr>
        <w:t>There is a lack of ownership over the PCS process and consequentially, poor overall governance. Specifically:</w:t>
      </w:r>
    </w:p>
    <w:p w:rsidR="005943A5" w:rsidRPr="000A0D27" w:rsidRDefault="005943A5" w:rsidP="0027001D">
      <w:pPr>
        <w:pStyle w:val="CBPNum4"/>
        <w:numPr>
          <w:ilvl w:val="3"/>
          <w:numId w:val="30"/>
        </w:numPr>
        <w:rPr>
          <w:rFonts w:ascii="Calibri" w:hAnsi="Calibri"/>
        </w:rPr>
      </w:pPr>
      <w:r w:rsidRPr="000A0D27">
        <w:rPr>
          <w:rFonts w:ascii="Calibri" w:hAnsi="Calibri"/>
        </w:rPr>
        <w:t>Accountabilities are poorly defined across the process;</w:t>
      </w:r>
    </w:p>
    <w:p w:rsidR="005943A5" w:rsidRPr="000A0D27" w:rsidRDefault="005943A5" w:rsidP="0027001D">
      <w:pPr>
        <w:pStyle w:val="CBPNum4"/>
        <w:numPr>
          <w:ilvl w:val="3"/>
          <w:numId w:val="30"/>
        </w:numPr>
        <w:rPr>
          <w:rFonts w:ascii="Calibri" w:hAnsi="Calibri"/>
        </w:rPr>
      </w:pPr>
      <w:r w:rsidRPr="000A0D27">
        <w:rPr>
          <w:rFonts w:ascii="Calibri" w:hAnsi="Calibri"/>
        </w:rPr>
        <w:t>Communication channels, including relevant parties for users to go to when more information or assistance is required are not defined.</w:t>
      </w:r>
    </w:p>
    <w:p w:rsidR="005943A5" w:rsidRPr="000A0D27" w:rsidRDefault="005943A5" w:rsidP="0027001D">
      <w:pPr>
        <w:pStyle w:val="CBPNum3"/>
        <w:numPr>
          <w:ilvl w:val="2"/>
          <w:numId w:val="30"/>
        </w:numPr>
        <w:rPr>
          <w:rFonts w:ascii="Calibri" w:hAnsi="Calibri"/>
        </w:rPr>
      </w:pPr>
      <w:r w:rsidRPr="000A0D27">
        <w:rPr>
          <w:rFonts w:ascii="Calibri" w:hAnsi="Calibri"/>
        </w:rPr>
        <w:t xml:space="preserve">The </w:t>
      </w:r>
      <w:r w:rsidR="00BF3D26">
        <w:rPr>
          <w:rFonts w:ascii="Calibri" w:hAnsi="Calibri"/>
        </w:rPr>
        <w:t xml:space="preserve">PCS Governance </w:t>
      </w:r>
      <w:r w:rsidR="00BF3D26" w:rsidRPr="00C927CA">
        <w:rPr>
          <w:rFonts w:ascii="Calibri" w:hAnsi="Calibri"/>
        </w:rPr>
        <w:t>Framework</w:t>
      </w:r>
      <w:r w:rsidRPr="000A0D27">
        <w:rPr>
          <w:rFonts w:ascii="Calibri" w:hAnsi="Calibri"/>
        </w:rPr>
        <w:t xml:space="preserve"> includes only vague and incomplete references to other relevant Department policies and procedures that are required to be adhered to.  A review of the</w:t>
      </w:r>
      <w:r w:rsidR="00BF3D26" w:rsidRPr="00BF3D26">
        <w:rPr>
          <w:rFonts w:ascii="Calibri" w:hAnsi="Calibri"/>
        </w:rPr>
        <w:t xml:space="preserve"> </w:t>
      </w:r>
      <w:r w:rsidR="00BF3D26">
        <w:rPr>
          <w:rFonts w:ascii="Calibri" w:hAnsi="Calibri"/>
        </w:rPr>
        <w:t xml:space="preserve">PCS Governance </w:t>
      </w:r>
      <w:r w:rsidR="00BF3D26" w:rsidRPr="00C927CA">
        <w:rPr>
          <w:rFonts w:ascii="Calibri" w:hAnsi="Calibri"/>
        </w:rPr>
        <w:t xml:space="preserve">Framework </w:t>
      </w:r>
      <w:r w:rsidR="00BF3D26">
        <w:rPr>
          <w:rFonts w:ascii="Calibri" w:hAnsi="Calibri"/>
        </w:rPr>
        <w:t>confirms that section 8 ‘</w:t>
      </w:r>
      <w:r w:rsidR="00BF3D26" w:rsidRPr="00BF3D26">
        <w:rPr>
          <w:rFonts w:ascii="Calibri" w:hAnsi="Calibri"/>
          <w:i/>
        </w:rPr>
        <w:t>Management and A</w:t>
      </w:r>
      <w:r w:rsidRPr="00BF3D26">
        <w:rPr>
          <w:rFonts w:ascii="Calibri" w:hAnsi="Calibri"/>
          <w:i/>
        </w:rPr>
        <w:t>dministration of a PCS</w:t>
      </w:r>
      <w:r w:rsidRPr="000A0D27">
        <w:rPr>
          <w:rFonts w:ascii="Calibri" w:hAnsi="Calibri"/>
        </w:rPr>
        <w:t xml:space="preserve">’ the </w:t>
      </w:r>
      <w:r w:rsidR="00BF3D26">
        <w:rPr>
          <w:rFonts w:ascii="Calibri" w:hAnsi="Calibri"/>
        </w:rPr>
        <w:t xml:space="preserve">PCS Governance </w:t>
      </w:r>
      <w:r w:rsidR="00BF3D26" w:rsidRPr="00C927CA">
        <w:rPr>
          <w:rFonts w:ascii="Calibri" w:hAnsi="Calibri"/>
        </w:rPr>
        <w:t>Framework</w:t>
      </w:r>
      <w:r w:rsidR="00BF3D26">
        <w:rPr>
          <w:rFonts w:ascii="Calibri" w:hAnsi="Calibri"/>
        </w:rPr>
        <w:t xml:space="preserve"> states ‘</w:t>
      </w:r>
      <w:r w:rsidRPr="00BF3D26">
        <w:rPr>
          <w:rFonts w:ascii="Calibri" w:hAnsi="Calibri"/>
          <w:i/>
        </w:rPr>
        <w:t>PCS programs should be managed and administered consistent with all departmental policies and procedures</w:t>
      </w:r>
      <w:r w:rsidRPr="000A0D27">
        <w:rPr>
          <w:rFonts w:ascii="Calibri" w:hAnsi="Calibri"/>
        </w:rPr>
        <w:t>’.  However there is no mention of conflict of interest requirements (the 2015 internal audit observed a general lack of awareness of Department conflict of interest processes), nor are there links or references to specific policies an</w:t>
      </w:r>
      <w:r w:rsidR="00F56B6D" w:rsidRPr="000A0D27">
        <w:rPr>
          <w:rFonts w:ascii="Calibri" w:hAnsi="Calibri"/>
        </w:rPr>
        <w:t>d</w:t>
      </w:r>
      <w:r w:rsidRPr="000A0D27">
        <w:rPr>
          <w:rFonts w:ascii="Calibri" w:hAnsi="Calibri"/>
        </w:rPr>
        <w:t xml:space="preserve"> procedures, simply a link to the Financial Management website.</w:t>
      </w:r>
    </w:p>
    <w:p w:rsidR="005943A5" w:rsidRPr="000A0D27" w:rsidRDefault="005943A5" w:rsidP="0027001D">
      <w:pPr>
        <w:pStyle w:val="CBPNum3"/>
        <w:numPr>
          <w:ilvl w:val="2"/>
          <w:numId w:val="30"/>
        </w:numPr>
        <w:rPr>
          <w:rFonts w:ascii="Calibri" w:hAnsi="Calibri"/>
        </w:rPr>
      </w:pPr>
      <w:r w:rsidRPr="000A0D27">
        <w:rPr>
          <w:rFonts w:ascii="Calibri" w:hAnsi="Calibri"/>
        </w:rPr>
        <w:lastRenderedPageBreak/>
        <w:t xml:space="preserve">Lack of consultation </w:t>
      </w:r>
      <w:r w:rsidR="00F56B6D" w:rsidRPr="000A0D27">
        <w:rPr>
          <w:rFonts w:ascii="Calibri" w:hAnsi="Calibri"/>
        </w:rPr>
        <w:t>with</w:t>
      </w:r>
      <w:r w:rsidRPr="000A0D27">
        <w:rPr>
          <w:rFonts w:ascii="Calibri" w:hAnsi="Calibri"/>
        </w:rPr>
        <w:t xml:space="preserve"> relevant parties implicated in monitoring and reporting activities.  Section 11 of the </w:t>
      </w:r>
      <w:r w:rsidR="00BF3D26">
        <w:rPr>
          <w:rFonts w:ascii="Calibri" w:hAnsi="Calibri"/>
        </w:rPr>
        <w:t xml:space="preserve">PCS Governance </w:t>
      </w:r>
      <w:r w:rsidR="00BF3D26" w:rsidRPr="00C927CA">
        <w:rPr>
          <w:rFonts w:ascii="Calibri" w:hAnsi="Calibri"/>
        </w:rPr>
        <w:t>Framework</w:t>
      </w:r>
      <w:r w:rsidRPr="000A0D27">
        <w:rPr>
          <w:rFonts w:ascii="Calibri" w:hAnsi="Calibri"/>
        </w:rPr>
        <w:t xml:space="preserve"> details compliance monitoring and review activities both at a school and re</w:t>
      </w:r>
      <w:r w:rsidR="00BF3D26">
        <w:rPr>
          <w:rFonts w:ascii="Calibri" w:hAnsi="Calibri"/>
        </w:rPr>
        <w:t>gional and central level.  The I</w:t>
      </w:r>
      <w:r w:rsidRPr="000A0D27">
        <w:rPr>
          <w:rFonts w:ascii="Calibri" w:hAnsi="Calibri"/>
        </w:rPr>
        <w:t xml:space="preserve">nternal Audit identified that, for example, one of the key elements of the compliance regime included the annual </w:t>
      </w:r>
      <w:r w:rsidR="00BF3D26">
        <w:rPr>
          <w:rFonts w:ascii="Calibri" w:hAnsi="Calibri"/>
        </w:rPr>
        <w:t>SCFA</w:t>
      </w:r>
      <w:r w:rsidRPr="000A0D27">
        <w:rPr>
          <w:rFonts w:ascii="Calibri" w:hAnsi="Calibri"/>
        </w:rPr>
        <w:t xml:space="preserve">, </w:t>
      </w:r>
      <w:proofErr w:type="gramStart"/>
      <w:r w:rsidRPr="000A0D27">
        <w:rPr>
          <w:rFonts w:ascii="Calibri" w:hAnsi="Calibri"/>
        </w:rPr>
        <w:t>however</w:t>
      </w:r>
      <w:proofErr w:type="gramEnd"/>
      <w:r w:rsidRPr="000A0D27">
        <w:rPr>
          <w:rFonts w:ascii="Calibri" w:hAnsi="Calibri"/>
        </w:rPr>
        <w:t xml:space="preserve">, this program was noted as not being tailored to assess compliance with the </w:t>
      </w:r>
      <w:r w:rsidR="00BF3D26">
        <w:rPr>
          <w:rFonts w:ascii="Calibri" w:hAnsi="Calibri"/>
        </w:rPr>
        <w:t xml:space="preserve">PCS Governance </w:t>
      </w:r>
      <w:r w:rsidR="00BF3D26" w:rsidRPr="00C927CA">
        <w:rPr>
          <w:rFonts w:ascii="Calibri" w:hAnsi="Calibri"/>
        </w:rPr>
        <w:t>Framework</w:t>
      </w:r>
      <w:r w:rsidRPr="000A0D27">
        <w:rPr>
          <w:rFonts w:ascii="Calibri" w:hAnsi="Calibri"/>
        </w:rPr>
        <w:t>.</w:t>
      </w:r>
    </w:p>
    <w:p w:rsidR="005943A5" w:rsidRPr="000A0D27" w:rsidRDefault="00430098" w:rsidP="0027001D">
      <w:pPr>
        <w:pStyle w:val="CBPNum3"/>
        <w:numPr>
          <w:ilvl w:val="2"/>
          <w:numId w:val="30"/>
        </w:numPr>
        <w:rPr>
          <w:rFonts w:ascii="Calibri" w:hAnsi="Calibri"/>
        </w:rPr>
      </w:pPr>
      <w:r w:rsidRPr="000A0D27">
        <w:rPr>
          <w:rFonts w:ascii="Calibri" w:hAnsi="Calibri"/>
        </w:rPr>
        <w:t>Weaknesses in the proposed compliance and monitoring regime.  For example,</w:t>
      </w:r>
      <w:r w:rsidRPr="000A0D27">
        <w:rPr>
          <w:rFonts w:ascii="Calibri" w:hAnsi="Calibri"/>
          <w:i/>
        </w:rPr>
        <w:t xml:space="preserve"> </w:t>
      </w:r>
      <w:r w:rsidRPr="000A0D27">
        <w:rPr>
          <w:rFonts w:ascii="Calibri" w:hAnsi="Calibri"/>
        </w:rPr>
        <w:t xml:space="preserve">“FSD will oversee the compliance regime for the PCSs and will require the regional or </w:t>
      </w:r>
      <w:r w:rsidR="00852295">
        <w:rPr>
          <w:rFonts w:ascii="Calibri" w:hAnsi="Calibri"/>
        </w:rPr>
        <w:t>Central Office</w:t>
      </w:r>
      <w:r w:rsidRPr="000A0D27">
        <w:rPr>
          <w:rFonts w:ascii="Calibri" w:hAnsi="Calibri"/>
        </w:rPr>
        <w:t>s to provide information on PCSs on a periodic basis as required where resources permit</w:t>
      </w:r>
      <w:r w:rsidRPr="000A0D27">
        <w:rPr>
          <w:rFonts w:ascii="Calibri" w:hAnsi="Calibri"/>
          <w:i/>
        </w:rPr>
        <w:t xml:space="preserve">.” </w:t>
      </w:r>
    </w:p>
    <w:p w:rsidR="005943A5" w:rsidRPr="000A0D27" w:rsidRDefault="005943A5" w:rsidP="0027001D">
      <w:pPr>
        <w:pStyle w:val="CBPNum3"/>
        <w:numPr>
          <w:ilvl w:val="2"/>
          <w:numId w:val="30"/>
        </w:numPr>
        <w:rPr>
          <w:rFonts w:ascii="Calibri" w:hAnsi="Calibri"/>
        </w:rPr>
      </w:pPr>
      <w:r w:rsidRPr="000A0D27">
        <w:rPr>
          <w:rFonts w:ascii="Calibri" w:hAnsi="Calibri"/>
        </w:rPr>
        <w:t xml:space="preserve">There were multiple factors contributing to a poor implementation of the </w:t>
      </w:r>
      <w:r w:rsidR="00BF3D26">
        <w:rPr>
          <w:rFonts w:ascii="Calibri" w:hAnsi="Calibri"/>
        </w:rPr>
        <w:t xml:space="preserve">PCS Governance </w:t>
      </w:r>
      <w:r w:rsidR="00BF3D26" w:rsidRPr="00C927CA">
        <w:rPr>
          <w:rFonts w:ascii="Calibri" w:hAnsi="Calibri"/>
        </w:rPr>
        <w:t>Framework</w:t>
      </w:r>
      <w:r w:rsidRPr="000A0D27">
        <w:rPr>
          <w:rFonts w:ascii="Calibri" w:hAnsi="Calibri"/>
        </w:rPr>
        <w:t xml:space="preserve">.  Internal Audit found that in addition to the deficiencies in the design of the </w:t>
      </w:r>
      <w:r w:rsidR="00BF3D26">
        <w:rPr>
          <w:rFonts w:ascii="Calibri" w:hAnsi="Calibri"/>
        </w:rPr>
        <w:t xml:space="preserve">PCS Governance </w:t>
      </w:r>
      <w:r w:rsidR="00BF3D26" w:rsidRPr="00C927CA">
        <w:rPr>
          <w:rFonts w:ascii="Calibri" w:hAnsi="Calibri"/>
        </w:rPr>
        <w:t>Framework</w:t>
      </w:r>
      <w:r w:rsidRPr="000A0D27">
        <w:rPr>
          <w:rFonts w:ascii="Calibri" w:hAnsi="Calibri"/>
        </w:rPr>
        <w:t xml:space="preserve">, its implementation was also unsuccessful. </w:t>
      </w:r>
      <w:r w:rsidR="00F56B6D" w:rsidRPr="000A0D27">
        <w:rPr>
          <w:rFonts w:ascii="Calibri" w:hAnsi="Calibri"/>
        </w:rPr>
        <w:t xml:space="preserve">Contributing </w:t>
      </w:r>
      <w:r w:rsidRPr="000A0D27">
        <w:rPr>
          <w:rFonts w:ascii="Calibri" w:hAnsi="Calibri"/>
        </w:rPr>
        <w:t>factors include:</w:t>
      </w:r>
    </w:p>
    <w:p w:rsidR="00AD03E0" w:rsidRPr="000A0D27" w:rsidRDefault="00AD03E0" w:rsidP="0027001D">
      <w:pPr>
        <w:pStyle w:val="CBPNum4"/>
        <w:numPr>
          <w:ilvl w:val="3"/>
          <w:numId w:val="30"/>
        </w:numPr>
        <w:rPr>
          <w:rFonts w:ascii="Calibri" w:hAnsi="Calibri"/>
        </w:rPr>
      </w:pPr>
      <w:r w:rsidRPr="000A0D27">
        <w:rPr>
          <w:rFonts w:ascii="Calibri" w:hAnsi="Calibri"/>
        </w:rPr>
        <w:t xml:space="preserve">Deloitte note that the internal audit found that in addition to the deficiencies in the design of the </w:t>
      </w:r>
      <w:r w:rsidR="00BF3D26">
        <w:rPr>
          <w:rFonts w:ascii="Calibri" w:hAnsi="Calibri"/>
        </w:rPr>
        <w:t xml:space="preserve">PCS Governance </w:t>
      </w:r>
      <w:r w:rsidR="00BF3D26" w:rsidRPr="00C927CA">
        <w:rPr>
          <w:rFonts w:ascii="Calibri" w:hAnsi="Calibri"/>
        </w:rPr>
        <w:t>Framework</w:t>
      </w:r>
      <w:r w:rsidRPr="000A0D27">
        <w:rPr>
          <w:rFonts w:ascii="Calibri" w:hAnsi="Calibri"/>
        </w:rPr>
        <w:t>, its implementation was also unsuccessful. Contributing factors include lack of:</w:t>
      </w:r>
    </w:p>
    <w:p w:rsidR="00AD03E0" w:rsidRPr="000A0D27" w:rsidRDefault="00AD03E0" w:rsidP="0027001D">
      <w:pPr>
        <w:pStyle w:val="CBPNum5"/>
        <w:numPr>
          <w:ilvl w:val="4"/>
          <w:numId w:val="30"/>
        </w:numPr>
        <w:rPr>
          <w:rFonts w:ascii="Calibri" w:hAnsi="Calibri"/>
        </w:rPr>
      </w:pPr>
      <w:r w:rsidRPr="000A0D27">
        <w:rPr>
          <w:rFonts w:ascii="Calibri" w:hAnsi="Calibri"/>
        </w:rPr>
        <w:t xml:space="preserve">Awareness of the </w:t>
      </w:r>
      <w:r w:rsidR="006A4796">
        <w:rPr>
          <w:rFonts w:ascii="Calibri" w:hAnsi="Calibri"/>
        </w:rPr>
        <w:t xml:space="preserve">PCS Governance </w:t>
      </w:r>
      <w:r w:rsidR="006A4796" w:rsidRPr="00C927CA">
        <w:rPr>
          <w:rFonts w:ascii="Calibri" w:hAnsi="Calibri"/>
        </w:rPr>
        <w:t>Framework</w:t>
      </w:r>
      <w:r w:rsidRPr="000A0D27">
        <w:rPr>
          <w:rFonts w:ascii="Calibri" w:hAnsi="Calibri"/>
        </w:rPr>
        <w:t xml:space="preserve"> and the need for compliance;</w:t>
      </w:r>
    </w:p>
    <w:p w:rsidR="00AD03E0" w:rsidRPr="000A0D27" w:rsidRDefault="00AD03E0" w:rsidP="0027001D">
      <w:pPr>
        <w:pStyle w:val="CBPNum5"/>
        <w:numPr>
          <w:ilvl w:val="4"/>
          <w:numId w:val="30"/>
        </w:numPr>
        <w:rPr>
          <w:rFonts w:ascii="Calibri" w:hAnsi="Calibri"/>
        </w:rPr>
      </w:pPr>
      <w:r w:rsidRPr="000A0D27">
        <w:rPr>
          <w:rFonts w:ascii="Calibri" w:hAnsi="Calibri"/>
        </w:rPr>
        <w:t xml:space="preserve">Understanding of the requirements of the </w:t>
      </w:r>
      <w:r w:rsidR="006A4796">
        <w:rPr>
          <w:rFonts w:ascii="Calibri" w:hAnsi="Calibri"/>
        </w:rPr>
        <w:t xml:space="preserve">PCS Governance </w:t>
      </w:r>
      <w:r w:rsidR="006A4796" w:rsidRPr="00C927CA">
        <w:rPr>
          <w:rFonts w:ascii="Calibri" w:hAnsi="Calibri"/>
        </w:rPr>
        <w:t>Framework</w:t>
      </w:r>
      <w:r w:rsidRPr="000A0D27">
        <w:rPr>
          <w:rFonts w:ascii="Calibri" w:hAnsi="Calibri"/>
        </w:rPr>
        <w:t>;</w:t>
      </w:r>
    </w:p>
    <w:p w:rsidR="00AD03E0" w:rsidRPr="000A0D27" w:rsidRDefault="00AD03E0" w:rsidP="0027001D">
      <w:pPr>
        <w:pStyle w:val="CBPNum5"/>
        <w:numPr>
          <w:ilvl w:val="4"/>
          <w:numId w:val="30"/>
        </w:numPr>
        <w:rPr>
          <w:rFonts w:ascii="Calibri" w:hAnsi="Calibri"/>
        </w:rPr>
      </w:pPr>
      <w:r w:rsidRPr="000A0D27">
        <w:rPr>
          <w:rFonts w:ascii="Calibri" w:hAnsi="Calibri"/>
        </w:rPr>
        <w:t xml:space="preserve">Schools’ capability to comply with the financial control components of the </w:t>
      </w:r>
      <w:r w:rsidR="00BF3D26">
        <w:rPr>
          <w:rFonts w:ascii="Calibri" w:hAnsi="Calibri"/>
        </w:rPr>
        <w:t xml:space="preserve">PCS Governance </w:t>
      </w:r>
      <w:r w:rsidR="00BF3D26" w:rsidRPr="00C927CA">
        <w:rPr>
          <w:rFonts w:ascii="Calibri" w:hAnsi="Calibri"/>
        </w:rPr>
        <w:t>Framework</w:t>
      </w:r>
      <w:r w:rsidR="00BF3D26">
        <w:rPr>
          <w:rFonts w:ascii="Calibri" w:hAnsi="Calibri"/>
        </w:rPr>
        <w:t>; and</w:t>
      </w:r>
    </w:p>
    <w:p w:rsidR="00AD03E0" w:rsidRPr="000A0D27" w:rsidRDefault="00AD03E0" w:rsidP="0027001D">
      <w:pPr>
        <w:pStyle w:val="CBPNum5"/>
        <w:numPr>
          <w:ilvl w:val="4"/>
          <w:numId w:val="30"/>
        </w:numPr>
        <w:rPr>
          <w:rFonts w:ascii="Calibri" w:hAnsi="Calibri"/>
        </w:rPr>
      </w:pPr>
      <w:r w:rsidRPr="000A0D27">
        <w:rPr>
          <w:rFonts w:ascii="Calibri" w:hAnsi="Calibri"/>
        </w:rPr>
        <w:t>Transition approach to ensure successful adoption of its requirements.</w:t>
      </w:r>
    </w:p>
    <w:p w:rsidR="00AD03E0" w:rsidRPr="000A0D27" w:rsidRDefault="00BF3D26" w:rsidP="0027001D">
      <w:pPr>
        <w:pStyle w:val="CBPNum1"/>
        <w:numPr>
          <w:ilvl w:val="0"/>
          <w:numId w:val="30"/>
        </w:numPr>
        <w:rPr>
          <w:rFonts w:ascii="Calibri" w:hAnsi="Calibri"/>
        </w:rPr>
      </w:pPr>
      <w:r>
        <w:rPr>
          <w:rFonts w:ascii="Calibri" w:hAnsi="Calibri" w:cs="Arial"/>
          <w:szCs w:val="21"/>
        </w:rPr>
        <w:t>The Deloitte R</w:t>
      </w:r>
      <w:r w:rsidR="002C209D" w:rsidRPr="000A0D27">
        <w:rPr>
          <w:rFonts w:ascii="Calibri" w:hAnsi="Calibri" w:cs="Arial"/>
          <w:szCs w:val="21"/>
        </w:rPr>
        <w:t>eport observes that</w:t>
      </w:r>
      <w:r w:rsidR="00AD03E0" w:rsidRPr="000A0D27">
        <w:rPr>
          <w:rFonts w:ascii="Calibri" w:hAnsi="Calibri" w:cs="Arial"/>
          <w:szCs w:val="21"/>
        </w:rPr>
        <w:t xml:space="preserve"> there was no testing of the effectiveness of the framework completed to assess its effectiveness in meeting its intended purpose.  Independent testin</w:t>
      </w:r>
      <w:r>
        <w:rPr>
          <w:rFonts w:ascii="Calibri" w:hAnsi="Calibri" w:cs="Arial"/>
          <w:szCs w:val="21"/>
        </w:rPr>
        <w:t>g did not occur until the 2015 A</w:t>
      </w:r>
      <w:r w:rsidR="00AD03E0" w:rsidRPr="000A0D27">
        <w:rPr>
          <w:rFonts w:ascii="Calibri" w:hAnsi="Calibri" w:cs="Arial"/>
          <w:szCs w:val="21"/>
        </w:rPr>
        <w:t>udit.</w:t>
      </w:r>
    </w:p>
    <w:p w:rsidR="00280658" w:rsidRPr="000A0D27" w:rsidRDefault="00280658" w:rsidP="0027001D">
      <w:pPr>
        <w:pStyle w:val="CBPNum1"/>
        <w:numPr>
          <w:ilvl w:val="0"/>
          <w:numId w:val="30"/>
        </w:numPr>
        <w:rPr>
          <w:rFonts w:ascii="Calibri" w:hAnsi="Calibri"/>
        </w:rPr>
      </w:pPr>
      <w:r w:rsidRPr="000A0D27">
        <w:rPr>
          <w:rFonts w:ascii="Calibri" w:hAnsi="Calibri" w:cs="Arial"/>
          <w:szCs w:val="21"/>
        </w:rPr>
        <w:t>The issues raised in regard to PCS hold implications that are broad and indicate a high degree of inadequacy within the Department’s control environment, according to the Deloitte Report.  The following activities should guide the development of the end to end response:</w:t>
      </w:r>
    </w:p>
    <w:p w:rsidR="00280658" w:rsidRPr="000A0D27" w:rsidRDefault="00280658" w:rsidP="0027001D">
      <w:pPr>
        <w:pStyle w:val="CBPNum2"/>
        <w:numPr>
          <w:ilvl w:val="1"/>
          <w:numId w:val="30"/>
        </w:numPr>
        <w:rPr>
          <w:rFonts w:ascii="Calibri" w:hAnsi="Calibri"/>
        </w:rPr>
      </w:pPr>
      <w:r w:rsidRPr="000A0D27">
        <w:rPr>
          <w:rFonts w:ascii="Calibri" w:hAnsi="Calibri"/>
        </w:rPr>
        <w:t>Mitigate further risk through an immediate response to cease central and regional PCS funding arrangements in the current form.  The Department has commenced action in this regard.</w:t>
      </w:r>
    </w:p>
    <w:p w:rsidR="00280658" w:rsidRPr="000A0D27" w:rsidRDefault="00280658" w:rsidP="0027001D">
      <w:pPr>
        <w:pStyle w:val="CBPNum2"/>
        <w:numPr>
          <w:ilvl w:val="1"/>
          <w:numId w:val="30"/>
        </w:numPr>
        <w:rPr>
          <w:rFonts w:ascii="Calibri" w:hAnsi="Calibri"/>
        </w:rPr>
      </w:pPr>
      <w:r w:rsidRPr="000A0D27">
        <w:rPr>
          <w:rFonts w:ascii="Calibri" w:hAnsi="Calibri"/>
        </w:rPr>
        <w:t>Examine the policy rationale for provision of funding to schools to administer shared programs prior to considering the value of actions to address the specific PCS control deficiencies.</w:t>
      </w:r>
    </w:p>
    <w:p w:rsidR="00280658" w:rsidRPr="000A0D27" w:rsidRDefault="00280658" w:rsidP="0027001D">
      <w:pPr>
        <w:pStyle w:val="CBPNum2"/>
        <w:numPr>
          <w:ilvl w:val="1"/>
          <w:numId w:val="30"/>
        </w:numPr>
        <w:rPr>
          <w:rFonts w:ascii="Calibri" w:hAnsi="Calibri"/>
        </w:rPr>
      </w:pPr>
      <w:r w:rsidRPr="000A0D27">
        <w:rPr>
          <w:rFonts w:ascii="Calibri" w:hAnsi="Calibri"/>
        </w:rPr>
        <w:t>Examine other school funding lines which might also be exposed to similar control weaknesses highlighted for PCS.  This would involve:</w:t>
      </w:r>
    </w:p>
    <w:p w:rsidR="00280658" w:rsidRPr="000A0D27" w:rsidRDefault="00280658" w:rsidP="0027001D">
      <w:pPr>
        <w:pStyle w:val="CBPNum3"/>
        <w:numPr>
          <w:ilvl w:val="2"/>
          <w:numId w:val="30"/>
        </w:numPr>
        <w:rPr>
          <w:rFonts w:ascii="Calibri" w:hAnsi="Calibri"/>
        </w:rPr>
      </w:pPr>
      <w:r w:rsidRPr="000A0D27">
        <w:rPr>
          <w:rFonts w:ascii="Calibri" w:hAnsi="Calibri"/>
        </w:rPr>
        <w:lastRenderedPageBreak/>
        <w:t>Identifying all funding types with similar characteristics to PCS such as those relating to centrally or regionally managed discretionary funds/grants transferred to schools (and other parties)</w:t>
      </w:r>
      <w:r w:rsidR="00BF3D26">
        <w:rPr>
          <w:rFonts w:ascii="Calibri" w:hAnsi="Calibri"/>
        </w:rPr>
        <w:t>; and</w:t>
      </w:r>
    </w:p>
    <w:p w:rsidR="00280658" w:rsidRPr="000A0D27" w:rsidRDefault="00280658" w:rsidP="0027001D">
      <w:pPr>
        <w:pStyle w:val="CBPNum3"/>
        <w:numPr>
          <w:ilvl w:val="2"/>
          <w:numId w:val="30"/>
        </w:numPr>
        <w:rPr>
          <w:rFonts w:ascii="Calibri" w:hAnsi="Calibri"/>
        </w:rPr>
      </w:pPr>
      <w:r w:rsidRPr="000A0D27">
        <w:rPr>
          <w:rFonts w:ascii="Calibri" w:hAnsi="Calibri"/>
        </w:rPr>
        <w:t xml:space="preserve">Conducting an assessment of the risks and controls associated with the funding in light of the </w:t>
      </w:r>
      <w:r w:rsidR="007A73EB" w:rsidRPr="000A0D27">
        <w:rPr>
          <w:rFonts w:ascii="Calibri" w:hAnsi="Calibri"/>
        </w:rPr>
        <w:t xml:space="preserve">findings </w:t>
      </w:r>
      <w:r w:rsidRPr="000A0D27">
        <w:rPr>
          <w:rFonts w:ascii="Calibri" w:hAnsi="Calibri"/>
        </w:rPr>
        <w:t>regarding PCS programs.</w:t>
      </w:r>
    </w:p>
    <w:p w:rsidR="00280658" w:rsidRPr="000A0D27" w:rsidRDefault="00280658" w:rsidP="0027001D">
      <w:pPr>
        <w:pStyle w:val="CBPNum2"/>
        <w:numPr>
          <w:ilvl w:val="1"/>
          <w:numId w:val="30"/>
        </w:numPr>
        <w:rPr>
          <w:rFonts w:ascii="Calibri" w:hAnsi="Calibri"/>
        </w:rPr>
      </w:pPr>
      <w:r w:rsidRPr="000A0D27">
        <w:rPr>
          <w:rFonts w:ascii="Calibri" w:hAnsi="Calibri"/>
        </w:rPr>
        <w:t>Develop and implement a coordinated program of initiatives to address the broader control environment deficiencies highlighted including:</w:t>
      </w:r>
    </w:p>
    <w:p w:rsidR="00280658" w:rsidRPr="000A0D27" w:rsidRDefault="00280658" w:rsidP="0027001D">
      <w:pPr>
        <w:pStyle w:val="CBPNum3"/>
        <w:numPr>
          <w:ilvl w:val="2"/>
          <w:numId w:val="30"/>
        </w:numPr>
        <w:rPr>
          <w:rFonts w:ascii="Calibri" w:hAnsi="Calibri"/>
        </w:rPr>
      </w:pPr>
      <w:r w:rsidRPr="000A0D27">
        <w:rPr>
          <w:rFonts w:ascii="Calibri" w:hAnsi="Calibri"/>
        </w:rPr>
        <w:t>Governance;</w:t>
      </w:r>
    </w:p>
    <w:p w:rsidR="00280658" w:rsidRPr="000A0D27" w:rsidRDefault="00280658" w:rsidP="0027001D">
      <w:pPr>
        <w:pStyle w:val="CBPNum3"/>
        <w:numPr>
          <w:ilvl w:val="2"/>
          <w:numId w:val="30"/>
        </w:numPr>
        <w:rPr>
          <w:rFonts w:ascii="Calibri" w:hAnsi="Calibri"/>
        </w:rPr>
      </w:pPr>
      <w:r w:rsidRPr="000A0D27">
        <w:rPr>
          <w:rFonts w:ascii="Calibri" w:hAnsi="Calibri"/>
        </w:rPr>
        <w:t>Integrity and ethical conduct;</w:t>
      </w:r>
    </w:p>
    <w:p w:rsidR="00280658" w:rsidRPr="000A0D27" w:rsidRDefault="00280658" w:rsidP="0027001D">
      <w:pPr>
        <w:pStyle w:val="CBPNum3"/>
        <w:numPr>
          <w:ilvl w:val="2"/>
          <w:numId w:val="30"/>
        </w:numPr>
        <w:rPr>
          <w:rFonts w:ascii="Calibri" w:hAnsi="Calibri"/>
        </w:rPr>
      </w:pPr>
      <w:r w:rsidRPr="000A0D27">
        <w:rPr>
          <w:rFonts w:ascii="Calibri" w:hAnsi="Calibri"/>
        </w:rPr>
        <w:t>Whistle-blowers and protected disclosure;</w:t>
      </w:r>
    </w:p>
    <w:p w:rsidR="00280658" w:rsidRPr="000A0D27" w:rsidRDefault="00280658" w:rsidP="0027001D">
      <w:pPr>
        <w:pStyle w:val="CBPNum3"/>
        <w:numPr>
          <w:ilvl w:val="2"/>
          <w:numId w:val="30"/>
        </w:numPr>
        <w:rPr>
          <w:rFonts w:ascii="Calibri" w:hAnsi="Calibri"/>
        </w:rPr>
      </w:pPr>
      <w:r w:rsidRPr="000A0D27">
        <w:rPr>
          <w:rFonts w:ascii="Calibri" w:hAnsi="Calibri"/>
        </w:rPr>
        <w:t>PARC and internal audit issue escalation, remedial action monitoring and review procedures.</w:t>
      </w:r>
    </w:p>
    <w:p w:rsidR="002C209D" w:rsidRPr="000A0D27" w:rsidRDefault="00280658" w:rsidP="0027001D">
      <w:pPr>
        <w:pStyle w:val="CBPNum1"/>
        <w:numPr>
          <w:ilvl w:val="0"/>
          <w:numId w:val="30"/>
        </w:numPr>
        <w:rPr>
          <w:rFonts w:ascii="Calibri" w:hAnsi="Calibri"/>
        </w:rPr>
      </w:pPr>
      <w:r w:rsidRPr="000A0D27">
        <w:rPr>
          <w:rFonts w:ascii="Calibri" w:hAnsi="Calibri" w:cs="Arial"/>
          <w:szCs w:val="21"/>
        </w:rPr>
        <w:t>Deloitte notes that a number of existing initiatives are under way which will address some of these areas of concern.  The scope of these initiatives should be reviewed and amended if required in light of the findings of IBAC.</w:t>
      </w:r>
    </w:p>
    <w:p w:rsidR="002C209D" w:rsidRPr="00C10D4D" w:rsidRDefault="002C209D" w:rsidP="00C10D4D">
      <w:pPr>
        <w:pStyle w:val="CBPNum1"/>
        <w:numPr>
          <w:ilvl w:val="0"/>
          <w:numId w:val="0"/>
        </w:numPr>
        <w:ind w:left="567" w:hanging="1"/>
        <w:rPr>
          <w:rFonts w:ascii="Calibri" w:hAnsi="Calibri"/>
          <w:i/>
          <w:sz w:val="24"/>
          <w:szCs w:val="24"/>
        </w:rPr>
      </w:pPr>
      <w:r w:rsidRPr="00C10D4D">
        <w:rPr>
          <w:rFonts w:ascii="Calibri" w:hAnsi="Calibri"/>
          <w:i/>
          <w:sz w:val="24"/>
          <w:szCs w:val="24"/>
        </w:rPr>
        <w:t>Poor management processes surrounding the PAC action items register reducing the effectiveness of PAC oversight</w:t>
      </w:r>
    </w:p>
    <w:p w:rsidR="002C209D" w:rsidRPr="000A0D27" w:rsidRDefault="002C209D" w:rsidP="0027001D">
      <w:pPr>
        <w:pStyle w:val="CBPNum1"/>
        <w:numPr>
          <w:ilvl w:val="0"/>
          <w:numId w:val="30"/>
        </w:numPr>
        <w:rPr>
          <w:rFonts w:ascii="Calibri" w:hAnsi="Calibri"/>
        </w:rPr>
      </w:pPr>
      <w:r w:rsidRPr="000A0D27">
        <w:rPr>
          <w:rFonts w:ascii="Calibri" w:hAnsi="Calibri"/>
        </w:rPr>
        <w:t>PAC maintains an action items register to facilitate the monitoring of any queries which arise throughout committee meetings.  It was observed through reading PAC minutes and corresponding action item registers that weaknesses were present across the examined period 2011 – 201</w:t>
      </w:r>
      <w:r w:rsidR="000A0D27">
        <w:rPr>
          <w:rFonts w:ascii="Calibri" w:hAnsi="Calibri"/>
        </w:rPr>
        <w:t>2</w:t>
      </w:r>
      <w:r w:rsidRPr="000A0D27">
        <w:rPr>
          <w:rFonts w:ascii="Calibri" w:hAnsi="Calibri"/>
        </w:rPr>
        <w:t xml:space="preserve"> which contributed to a lack of rigorous review of the 2010 Audit as detailed below:</w:t>
      </w:r>
    </w:p>
    <w:p w:rsidR="002C209D" w:rsidRPr="000A0D27" w:rsidRDefault="00BF3D26" w:rsidP="0027001D">
      <w:pPr>
        <w:pStyle w:val="CBPNum2"/>
        <w:numPr>
          <w:ilvl w:val="1"/>
          <w:numId w:val="30"/>
        </w:numPr>
        <w:rPr>
          <w:rFonts w:ascii="Calibri" w:hAnsi="Calibri"/>
        </w:rPr>
      </w:pPr>
      <w:r>
        <w:rPr>
          <w:rFonts w:ascii="Calibri" w:hAnsi="Calibri"/>
        </w:rPr>
        <w:t>T</w:t>
      </w:r>
      <w:r w:rsidR="002C209D" w:rsidRPr="000A0D27">
        <w:rPr>
          <w:rFonts w:ascii="Calibri" w:hAnsi="Calibri"/>
        </w:rPr>
        <w:t xml:space="preserve">he 2010 </w:t>
      </w:r>
      <w:r w:rsidR="00C82F50" w:rsidRPr="000A0D27">
        <w:rPr>
          <w:rFonts w:ascii="Calibri" w:hAnsi="Calibri"/>
        </w:rPr>
        <w:t>A</w:t>
      </w:r>
      <w:r w:rsidR="002C209D" w:rsidRPr="000A0D27">
        <w:rPr>
          <w:rFonts w:ascii="Calibri" w:hAnsi="Calibri"/>
        </w:rPr>
        <w:t xml:space="preserve">udit was presented to the </w:t>
      </w:r>
      <w:r>
        <w:rPr>
          <w:rFonts w:ascii="Calibri" w:hAnsi="Calibri"/>
        </w:rPr>
        <w:t>PAC</w:t>
      </w:r>
      <w:r w:rsidR="002C209D" w:rsidRPr="000A0D27">
        <w:rPr>
          <w:rFonts w:ascii="Calibri" w:hAnsi="Calibri"/>
        </w:rPr>
        <w:t xml:space="preserve"> 14 September 2011</w:t>
      </w:r>
      <w:r w:rsidR="00D00823" w:rsidRPr="000A0D27">
        <w:rPr>
          <w:rFonts w:ascii="Calibri" w:hAnsi="Calibri"/>
        </w:rPr>
        <w:t xml:space="preserve">; </w:t>
      </w:r>
    </w:p>
    <w:p w:rsidR="002C209D" w:rsidRPr="000A0D27" w:rsidRDefault="00BF3D26" w:rsidP="0027001D">
      <w:pPr>
        <w:pStyle w:val="CBPNum2"/>
        <w:numPr>
          <w:ilvl w:val="1"/>
          <w:numId w:val="30"/>
        </w:numPr>
        <w:rPr>
          <w:rFonts w:ascii="Calibri" w:hAnsi="Calibri"/>
        </w:rPr>
      </w:pPr>
      <w:r>
        <w:rPr>
          <w:rFonts w:ascii="Calibri" w:hAnsi="Calibri"/>
        </w:rPr>
        <w:t>T</w:t>
      </w:r>
      <w:r w:rsidR="002C209D" w:rsidRPr="000A0D27">
        <w:rPr>
          <w:rFonts w:ascii="Calibri" w:hAnsi="Calibri"/>
        </w:rPr>
        <w:t xml:space="preserve">he PAC </w:t>
      </w:r>
      <w:r w:rsidR="000974A4" w:rsidRPr="000A0D27">
        <w:rPr>
          <w:rFonts w:ascii="Calibri" w:hAnsi="Calibri"/>
        </w:rPr>
        <w:t>requested</w:t>
      </w:r>
      <w:r w:rsidR="002C209D" w:rsidRPr="000A0D27">
        <w:rPr>
          <w:rFonts w:ascii="Calibri" w:hAnsi="Calibri"/>
        </w:rPr>
        <w:t xml:space="preserve"> the following points be investigated further and reported on, which were included in the PAC action items register</w:t>
      </w:r>
      <w:r w:rsidR="00A819B6" w:rsidRPr="000A0D27">
        <w:rPr>
          <w:rFonts w:ascii="Calibri" w:hAnsi="Calibri"/>
        </w:rPr>
        <w:t xml:space="preserve">; </w:t>
      </w:r>
    </w:p>
    <w:p w:rsidR="002C209D" w:rsidRPr="00C927CA" w:rsidRDefault="00D00823" w:rsidP="0027001D">
      <w:pPr>
        <w:pStyle w:val="CBPNum3"/>
        <w:numPr>
          <w:ilvl w:val="2"/>
          <w:numId w:val="30"/>
        </w:numPr>
        <w:rPr>
          <w:rFonts w:ascii="Calibri" w:hAnsi="Calibri"/>
        </w:rPr>
      </w:pPr>
      <w:proofErr w:type="gramStart"/>
      <w:r w:rsidRPr="00C927CA">
        <w:rPr>
          <w:rFonts w:ascii="Calibri" w:hAnsi="Calibri"/>
        </w:rPr>
        <w:t>t</w:t>
      </w:r>
      <w:r w:rsidR="002C209D" w:rsidRPr="00C927CA">
        <w:rPr>
          <w:rFonts w:ascii="Calibri" w:hAnsi="Calibri"/>
        </w:rPr>
        <w:t>he</w:t>
      </w:r>
      <w:proofErr w:type="gramEnd"/>
      <w:r w:rsidR="002C209D" w:rsidRPr="00C927CA">
        <w:rPr>
          <w:rFonts w:ascii="Calibri" w:hAnsi="Calibri"/>
        </w:rPr>
        <w:t xml:space="preserve"> </w:t>
      </w:r>
      <w:r w:rsidR="00C82F50" w:rsidRPr="00C927CA">
        <w:rPr>
          <w:rFonts w:ascii="Calibri" w:hAnsi="Calibri"/>
        </w:rPr>
        <w:t xml:space="preserve">2010 Audit </w:t>
      </w:r>
      <w:r w:rsidR="002C209D" w:rsidRPr="00C927CA">
        <w:rPr>
          <w:rFonts w:ascii="Calibri" w:hAnsi="Calibri"/>
        </w:rPr>
        <w:t>regarding the lack of supporting documentation relating to overseas travel</w:t>
      </w:r>
      <w:r w:rsidR="00A819B6" w:rsidRPr="00C927CA">
        <w:rPr>
          <w:rFonts w:ascii="Calibri" w:hAnsi="Calibri"/>
        </w:rPr>
        <w:t>.</w:t>
      </w:r>
    </w:p>
    <w:p w:rsidR="002C209D" w:rsidRPr="00C927CA" w:rsidRDefault="002C209D" w:rsidP="0027001D">
      <w:pPr>
        <w:pStyle w:val="CBPNum3"/>
        <w:numPr>
          <w:ilvl w:val="2"/>
          <w:numId w:val="30"/>
        </w:numPr>
        <w:rPr>
          <w:rFonts w:ascii="Calibri" w:hAnsi="Calibri"/>
        </w:rPr>
      </w:pPr>
      <w:proofErr w:type="gramStart"/>
      <w:r w:rsidRPr="00C927CA">
        <w:rPr>
          <w:rFonts w:ascii="Calibri" w:hAnsi="Calibri"/>
        </w:rPr>
        <w:t>the</w:t>
      </w:r>
      <w:proofErr w:type="gramEnd"/>
      <w:r w:rsidRPr="00C927CA">
        <w:rPr>
          <w:rFonts w:ascii="Calibri" w:hAnsi="Calibri"/>
        </w:rPr>
        <w:t xml:space="preserve"> </w:t>
      </w:r>
      <w:r w:rsidR="00C82F50" w:rsidRPr="00C927CA">
        <w:rPr>
          <w:rFonts w:ascii="Calibri" w:hAnsi="Calibri"/>
        </w:rPr>
        <w:t xml:space="preserve">2010 Audit </w:t>
      </w:r>
      <w:r w:rsidRPr="00C927CA">
        <w:rPr>
          <w:rFonts w:ascii="Calibri" w:hAnsi="Calibri"/>
        </w:rPr>
        <w:t xml:space="preserve">regarding engagement of the contractors.  The committee recommended the contracts should be reviewed and if appropriate, cease immediately. These items were listed as being presented in the 7 </w:t>
      </w:r>
      <w:r w:rsidR="00684749" w:rsidRPr="00C927CA">
        <w:rPr>
          <w:rFonts w:ascii="Calibri" w:hAnsi="Calibri"/>
        </w:rPr>
        <w:t>February</w:t>
      </w:r>
      <w:r w:rsidRPr="00C927CA">
        <w:rPr>
          <w:rFonts w:ascii="Calibri" w:hAnsi="Calibri"/>
        </w:rPr>
        <w:t xml:space="preserve"> 2012 PAC at item 4.2 however a review of the presentation </w:t>
      </w:r>
      <w:r w:rsidR="00684749" w:rsidRPr="00C927CA">
        <w:rPr>
          <w:rFonts w:ascii="Calibri" w:hAnsi="Calibri"/>
        </w:rPr>
        <w:t>observed</w:t>
      </w:r>
      <w:r w:rsidRPr="00C927CA">
        <w:rPr>
          <w:rFonts w:ascii="Calibri" w:hAnsi="Calibri"/>
        </w:rPr>
        <w:t xml:space="preserve"> that there was no mention of the </w:t>
      </w:r>
      <w:r w:rsidR="00684749" w:rsidRPr="00C927CA">
        <w:rPr>
          <w:rFonts w:ascii="Calibri" w:hAnsi="Calibri"/>
        </w:rPr>
        <w:t>specific</w:t>
      </w:r>
      <w:r w:rsidRPr="00C927CA">
        <w:rPr>
          <w:rFonts w:ascii="Calibri" w:hAnsi="Calibri"/>
        </w:rPr>
        <w:t xml:space="preserve"> action items, rather the presentation diverted attention focusing purely on the initiatives underway by means of the new framework development.  It is also noted that this PAC agenda item also combined the follow-up of a prior </w:t>
      </w:r>
      <w:r w:rsidR="00684749" w:rsidRPr="00C927CA">
        <w:rPr>
          <w:rFonts w:ascii="Calibri" w:hAnsi="Calibri"/>
        </w:rPr>
        <w:t>query</w:t>
      </w:r>
      <w:r w:rsidRPr="00C927CA">
        <w:rPr>
          <w:rFonts w:ascii="Calibri" w:hAnsi="Calibri"/>
        </w:rPr>
        <w:t xml:space="preserve"> regarding a separate Purchasing Cards audit.  A review of the PAC action items in the following meet</w:t>
      </w:r>
      <w:r w:rsidR="00684749" w:rsidRPr="00C927CA">
        <w:rPr>
          <w:rFonts w:ascii="Calibri" w:hAnsi="Calibri"/>
        </w:rPr>
        <w:t xml:space="preserve">ing (26 March 2012) notes that </w:t>
      </w:r>
      <w:r w:rsidRPr="00C927CA">
        <w:rPr>
          <w:rFonts w:ascii="Calibri" w:hAnsi="Calibri"/>
        </w:rPr>
        <w:t>al</w:t>
      </w:r>
      <w:r w:rsidR="00684749" w:rsidRPr="00C927CA">
        <w:rPr>
          <w:rFonts w:ascii="Calibri" w:hAnsi="Calibri"/>
        </w:rPr>
        <w:t>l</w:t>
      </w:r>
      <w:r w:rsidRPr="00C927CA">
        <w:rPr>
          <w:rFonts w:ascii="Calibri" w:hAnsi="Calibri"/>
        </w:rPr>
        <w:t xml:space="preserve"> three items were removed from the action items register and </w:t>
      </w:r>
      <w:r w:rsidR="00684749" w:rsidRPr="00C927CA">
        <w:rPr>
          <w:rFonts w:ascii="Calibri" w:hAnsi="Calibri"/>
        </w:rPr>
        <w:t>therefore</w:t>
      </w:r>
      <w:r w:rsidRPr="00C927CA">
        <w:rPr>
          <w:rFonts w:ascii="Calibri" w:hAnsi="Calibri"/>
        </w:rPr>
        <w:t xml:space="preserve"> considered closed.  Deloitte notes that while the presentation was noted in the PAC minutes, there was no formal process at the time to note closure of the items</w:t>
      </w:r>
      <w:r w:rsidR="00D00823" w:rsidRPr="00C927CA">
        <w:rPr>
          <w:rFonts w:ascii="Calibri" w:hAnsi="Calibri"/>
        </w:rPr>
        <w:t xml:space="preserve">; </w:t>
      </w:r>
    </w:p>
    <w:p w:rsidR="002C209D" w:rsidRPr="000A0D27" w:rsidRDefault="00BF3D26" w:rsidP="0027001D">
      <w:pPr>
        <w:pStyle w:val="CBPNum2"/>
        <w:numPr>
          <w:ilvl w:val="1"/>
          <w:numId w:val="30"/>
        </w:numPr>
        <w:rPr>
          <w:rFonts w:ascii="Calibri" w:hAnsi="Calibri"/>
        </w:rPr>
      </w:pPr>
      <w:r>
        <w:rPr>
          <w:rFonts w:ascii="Calibri" w:hAnsi="Calibri"/>
        </w:rPr>
        <w:lastRenderedPageBreak/>
        <w:t>I</w:t>
      </w:r>
      <w:r w:rsidR="002C209D" w:rsidRPr="000A0D27">
        <w:rPr>
          <w:rFonts w:ascii="Calibri" w:hAnsi="Calibri"/>
        </w:rPr>
        <w:t xml:space="preserve">t was also noted in the 7 February 2012 PAC minutes that the OGSE had received </w:t>
      </w:r>
      <w:r w:rsidR="00684749" w:rsidRPr="000A0D27">
        <w:rPr>
          <w:rFonts w:ascii="Calibri" w:hAnsi="Calibri"/>
        </w:rPr>
        <w:t>detailed</w:t>
      </w:r>
      <w:r w:rsidR="002C209D" w:rsidRPr="000A0D27">
        <w:rPr>
          <w:rFonts w:ascii="Calibri" w:hAnsi="Calibri"/>
        </w:rPr>
        <w:t xml:space="preserve"> explanations from each Regional Director in order to account for PCS monies and </w:t>
      </w:r>
      <w:r w:rsidR="00684749" w:rsidRPr="000A0D27">
        <w:rPr>
          <w:rFonts w:ascii="Calibri" w:hAnsi="Calibri"/>
        </w:rPr>
        <w:t>responses</w:t>
      </w:r>
      <w:r w:rsidR="002C209D" w:rsidRPr="000A0D27">
        <w:rPr>
          <w:rFonts w:ascii="Calibri" w:hAnsi="Calibri"/>
        </w:rPr>
        <w:t xml:space="preserve"> were being reviewed by the </w:t>
      </w:r>
      <w:r w:rsidR="00684749" w:rsidRPr="000A0D27">
        <w:rPr>
          <w:rFonts w:ascii="Calibri" w:hAnsi="Calibri"/>
        </w:rPr>
        <w:t>Deputy</w:t>
      </w:r>
      <w:r w:rsidR="002C209D" w:rsidRPr="000A0D27">
        <w:rPr>
          <w:rFonts w:ascii="Calibri" w:hAnsi="Calibri"/>
        </w:rPr>
        <w:t xml:space="preserve"> </w:t>
      </w:r>
      <w:r w:rsidR="00684749" w:rsidRPr="000A0D27">
        <w:rPr>
          <w:rFonts w:ascii="Calibri" w:hAnsi="Calibri"/>
        </w:rPr>
        <w:t>Secretary</w:t>
      </w:r>
      <w:r w:rsidR="002C209D" w:rsidRPr="000A0D27">
        <w:rPr>
          <w:rFonts w:ascii="Calibri" w:hAnsi="Calibri"/>
        </w:rPr>
        <w:t xml:space="preserve">, OGSE.  A review of the PAC Action items register 26 March 2012, confirms that this item was not included in that </w:t>
      </w:r>
      <w:r w:rsidR="00684749" w:rsidRPr="000A0D27">
        <w:rPr>
          <w:rFonts w:ascii="Calibri" w:hAnsi="Calibri"/>
        </w:rPr>
        <w:t>register</w:t>
      </w:r>
      <w:r w:rsidR="00D00823" w:rsidRPr="000A0D27">
        <w:rPr>
          <w:rFonts w:ascii="Calibri" w:hAnsi="Calibri"/>
        </w:rPr>
        <w:t xml:space="preserve">; </w:t>
      </w:r>
    </w:p>
    <w:p w:rsidR="002C209D" w:rsidRPr="000A0D27" w:rsidRDefault="002C209D" w:rsidP="0027001D">
      <w:pPr>
        <w:pStyle w:val="CBPNum2"/>
        <w:numPr>
          <w:ilvl w:val="1"/>
          <w:numId w:val="30"/>
        </w:numPr>
        <w:rPr>
          <w:rFonts w:ascii="Calibri" w:hAnsi="Calibri"/>
        </w:rPr>
      </w:pPr>
      <w:r w:rsidRPr="000A0D27">
        <w:rPr>
          <w:rFonts w:ascii="Calibri" w:hAnsi="Calibri"/>
          <w:i/>
        </w:rPr>
        <w:t xml:space="preserve">Improvement </w:t>
      </w:r>
      <w:r w:rsidR="00F47B7C" w:rsidRPr="000A0D27">
        <w:rPr>
          <w:rFonts w:ascii="Calibri" w:hAnsi="Calibri"/>
          <w:i/>
        </w:rPr>
        <w:t xml:space="preserve">initiative </w:t>
      </w:r>
      <w:r w:rsidRPr="000A0D27">
        <w:rPr>
          <w:rFonts w:ascii="Calibri" w:hAnsi="Calibri"/>
          <w:i/>
        </w:rPr>
        <w:t>implemented:</w:t>
      </w:r>
      <w:r w:rsidRPr="000A0D27">
        <w:rPr>
          <w:rFonts w:ascii="Calibri" w:hAnsi="Calibri"/>
        </w:rPr>
        <w:t xml:space="preserve"> Deloitte notes that the minute template has been refined and from 2013 included a specific agenda item ‘Action items’ where action items are specifically listed as being cons</w:t>
      </w:r>
      <w:r w:rsidR="00684749" w:rsidRPr="000A0D27">
        <w:rPr>
          <w:rFonts w:ascii="Calibri" w:hAnsi="Calibri"/>
        </w:rPr>
        <w:t>idered close</w:t>
      </w:r>
      <w:r w:rsidRPr="000A0D27">
        <w:rPr>
          <w:rFonts w:ascii="Calibri" w:hAnsi="Calibri"/>
        </w:rPr>
        <w:t>d or were discussed at the meeting remain open.</w:t>
      </w:r>
    </w:p>
    <w:p w:rsidR="002C209D" w:rsidRPr="000A0D27" w:rsidRDefault="00684749" w:rsidP="0027001D">
      <w:pPr>
        <w:pStyle w:val="CBPNum2"/>
        <w:numPr>
          <w:ilvl w:val="1"/>
          <w:numId w:val="30"/>
        </w:numPr>
        <w:rPr>
          <w:rFonts w:ascii="Calibri" w:hAnsi="Calibri"/>
        </w:rPr>
      </w:pPr>
      <w:r w:rsidRPr="000A0D27">
        <w:rPr>
          <w:rFonts w:ascii="Calibri" w:hAnsi="Calibri"/>
        </w:rPr>
        <w:t xml:space="preserve">In addition, Deloitte observed that PAC failed to consider the severity of the internal audit by not requiring ongoing updates on the development and implementation of the PCS Governance </w:t>
      </w:r>
      <w:r w:rsidR="00867801" w:rsidRPr="000A0D27">
        <w:rPr>
          <w:rFonts w:ascii="Calibri" w:hAnsi="Calibri"/>
        </w:rPr>
        <w:t>Framework</w:t>
      </w:r>
      <w:r w:rsidRPr="000A0D27">
        <w:rPr>
          <w:rFonts w:ascii="Calibri" w:hAnsi="Calibri"/>
        </w:rPr>
        <w:t xml:space="preserve">.  This is in contrast to other </w:t>
      </w:r>
      <w:r w:rsidR="00867801" w:rsidRPr="000A0D27">
        <w:rPr>
          <w:rFonts w:ascii="Calibri" w:hAnsi="Calibri"/>
        </w:rPr>
        <w:t>frameworks</w:t>
      </w:r>
      <w:r w:rsidRPr="000A0D27">
        <w:rPr>
          <w:rFonts w:ascii="Calibri" w:hAnsi="Calibri"/>
        </w:rPr>
        <w:t xml:space="preserve"> that were developed during this time (e.g</w:t>
      </w:r>
      <w:r w:rsidR="00BF3D26">
        <w:rPr>
          <w:rFonts w:ascii="Calibri" w:hAnsi="Calibri"/>
        </w:rPr>
        <w:t>.</w:t>
      </w:r>
      <w:r w:rsidRPr="000A0D27">
        <w:rPr>
          <w:rFonts w:ascii="Calibri" w:hAnsi="Calibri"/>
        </w:rPr>
        <w:t xml:space="preserve"> the Enhanced Risk Management Framework and Conflict of </w:t>
      </w:r>
      <w:r w:rsidR="00867801" w:rsidRPr="000A0D27">
        <w:rPr>
          <w:rFonts w:ascii="Calibri" w:hAnsi="Calibri"/>
        </w:rPr>
        <w:t>Interest</w:t>
      </w:r>
      <w:r w:rsidRPr="000A0D27">
        <w:rPr>
          <w:rFonts w:ascii="Calibri" w:hAnsi="Calibri"/>
        </w:rPr>
        <w:t xml:space="preserve">) and as such, there was no oversight as to the final product and its appropriateness in addressing the weaknesses identified in the 2010 </w:t>
      </w:r>
      <w:r w:rsidR="00C82F50" w:rsidRPr="000A0D27">
        <w:rPr>
          <w:rFonts w:ascii="Calibri" w:hAnsi="Calibri"/>
        </w:rPr>
        <w:t>A</w:t>
      </w:r>
      <w:r w:rsidRPr="000A0D27">
        <w:rPr>
          <w:rFonts w:ascii="Calibri" w:hAnsi="Calibri"/>
        </w:rPr>
        <w:t>udit.</w:t>
      </w:r>
    </w:p>
    <w:p w:rsidR="002C209D" w:rsidRPr="00C10D4D" w:rsidRDefault="00867801" w:rsidP="00C10D4D">
      <w:pPr>
        <w:pStyle w:val="CBPNum1"/>
        <w:numPr>
          <w:ilvl w:val="0"/>
          <w:numId w:val="0"/>
        </w:numPr>
        <w:ind w:left="567" w:hanging="1"/>
        <w:rPr>
          <w:rFonts w:ascii="Calibri" w:hAnsi="Calibri"/>
          <w:i/>
          <w:sz w:val="24"/>
          <w:szCs w:val="24"/>
        </w:rPr>
      </w:pPr>
      <w:r w:rsidRPr="00C10D4D">
        <w:rPr>
          <w:rFonts w:ascii="Calibri" w:hAnsi="Calibri"/>
          <w:i/>
          <w:sz w:val="24"/>
          <w:szCs w:val="24"/>
        </w:rPr>
        <w:t>Inadequacies in the Department’s Risk Management Processes</w:t>
      </w:r>
    </w:p>
    <w:p w:rsidR="002C209D" w:rsidRPr="000A0D27" w:rsidRDefault="00867801" w:rsidP="0027001D">
      <w:pPr>
        <w:pStyle w:val="CBPNum1"/>
        <w:numPr>
          <w:ilvl w:val="0"/>
          <w:numId w:val="30"/>
        </w:numPr>
        <w:rPr>
          <w:rFonts w:ascii="Calibri" w:hAnsi="Calibri"/>
        </w:rPr>
      </w:pPr>
      <w:r w:rsidRPr="000A0D27">
        <w:rPr>
          <w:rFonts w:ascii="Calibri" w:hAnsi="Calibri"/>
        </w:rPr>
        <w:t>Materiality is an important component of manage</w:t>
      </w:r>
      <w:r w:rsidR="000974A4" w:rsidRPr="000A0D27">
        <w:rPr>
          <w:rFonts w:ascii="Calibri" w:hAnsi="Calibri"/>
        </w:rPr>
        <w:t>me</w:t>
      </w:r>
      <w:r w:rsidRPr="000A0D27">
        <w:rPr>
          <w:rFonts w:ascii="Calibri" w:hAnsi="Calibri"/>
        </w:rPr>
        <w:t>nt decision making in balancing the trade-off between investment and protection.  PCS funding relates to largely immaterial amounts in the context of the Department’s budget.  The level of attention paid to PCS through risk management processes is therefore likely to be low, particularly where management are satisfied that an adequate control setting is in place (e.g procurement policy and procedure).</w:t>
      </w:r>
    </w:p>
    <w:p w:rsidR="00867801" w:rsidRPr="000A0D27" w:rsidRDefault="00867801" w:rsidP="0027001D">
      <w:pPr>
        <w:pStyle w:val="CBPNum1"/>
        <w:numPr>
          <w:ilvl w:val="0"/>
          <w:numId w:val="30"/>
        </w:numPr>
        <w:rPr>
          <w:rFonts w:ascii="Calibri" w:hAnsi="Calibri"/>
        </w:rPr>
      </w:pPr>
      <w:r w:rsidRPr="000A0D27">
        <w:rPr>
          <w:rFonts w:ascii="Calibri" w:hAnsi="Calibri"/>
        </w:rPr>
        <w:t xml:space="preserve">At the time of the 2010 </w:t>
      </w:r>
      <w:r w:rsidR="00C82F50" w:rsidRPr="000A0D27">
        <w:rPr>
          <w:rFonts w:ascii="Calibri" w:hAnsi="Calibri"/>
        </w:rPr>
        <w:t>A</w:t>
      </w:r>
      <w:r w:rsidRPr="000A0D27">
        <w:rPr>
          <w:rFonts w:ascii="Calibri" w:hAnsi="Calibri"/>
        </w:rPr>
        <w:t>udit, there were known deficiencies with the Department’s risk management processes as highlighted by the following:</w:t>
      </w:r>
    </w:p>
    <w:p w:rsidR="00867801" w:rsidRPr="000A0D27" w:rsidRDefault="00867801" w:rsidP="0027001D">
      <w:pPr>
        <w:pStyle w:val="CBPNum2"/>
        <w:numPr>
          <w:ilvl w:val="1"/>
          <w:numId w:val="30"/>
        </w:numPr>
        <w:rPr>
          <w:rFonts w:ascii="Calibri" w:hAnsi="Calibri"/>
        </w:rPr>
      </w:pPr>
      <w:r w:rsidRPr="000A0D27">
        <w:rPr>
          <w:rFonts w:ascii="Calibri" w:hAnsi="Calibri"/>
        </w:rPr>
        <w:t xml:space="preserve">A review of item 6.1 of the PAC meeting 26 October relating to the Office and Regional Business Plan Risk Register Review noted the following issue at item 3 </w:t>
      </w:r>
      <w:r w:rsidRPr="000A0D27">
        <w:rPr>
          <w:rFonts w:ascii="Calibri" w:hAnsi="Calibri"/>
          <w:i/>
        </w:rPr>
        <w:t>Critical analysis demonstrates the business planning risk registers lack comprehensive operational risk assessment and cannot give appropriate visibility, oversight or assurance regarding the breadth of risks facing the Department, Divisions or Regions.  Consequently risks to business as usual activities, service delivery, election commitments and other activities are not assessed, monitored or communicated.</w:t>
      </w:r>
    </w:p>
    <w:p w:rsidR="00867801" w:rsidRPr="000A0D27" w:rsidRDefault="00867801" w:rsidP="0027001D">
      <w:pPr>
        <w:pStyle w:val="CBPNum2"/>
        <w:numPr>
          <w:ilvl w:val="1"/>
          <w:numId w:val="30"/>
        </w:numPr>
        <w:rPr>
          <w:rFonts w:ascii="Calibri" w:hAnsi="Calibri"/>
        </w:rPr>
      </w:pPr>
      <w:r w:rsidRPr="000A0D27">
        <w:rPr>
          <w:rFonts w:ascii="Calibri" w:hAnsi="Calibri"/>
        </w:rPr>
        <w:t xml:space="preserve">Deloitte note that these deficiencies were also evident in the lack of discussion regarding risk management (and updating of risk registers) when the following general observations were made by </w:t>
      </w:r>
      <w:r w:rsidR="00C82F50" w:rsidRPr="000A0D27">
        <w:rPr>
          <w:rFonts w:ascii="Calibri" w:hAnsi="Calibri"/>
        </w:rPr>
        <w:t xml:space="preserve">the 2010 </w:t>
      </w:r>
      <w:r w:rsidRPr="000A0D27">
        <w:rPr>
          <w:rFonts w:ascii="Calibri" w:hAnsi="Calibri"/>
        </w:rPr>
        <w:t>Audit and presented to PAC on 14 September 2010:</w:t>
      </w:r>
    </w:p>
    <w:p w:rsidR="00867801" w:rsidRPr="000A0D27" w:rsidRDefault="00867801" w:rsidP="0027001D">
      <w:pPr>
        <w:pStyle w:val="CBPNum3"/>
        <w:numPr>
          <w:ilvl w:val="2"/>
          <w:numId w:val="30"/>
        </w:numPr>
        <w:rPr>
          <w:rFonts w:ascii="Calibri" w:hAnsi="Calibri"/>
        </w:rPr>
      </w:pPr>
      <w:r w:rsidRPr="000A0D27">
        <w:rPr>
          <w:rFonts w:ascii="Calibri" w:hAnsi="Calibri"/>
        </w:rPr>
        <w:t xml:space="preserve">… </w:t>
      </w:r>
      <w:proofErr w:type="gramStart"/>
      <w:r w:rsidRPr="000A0D27">
        <w:rPr>
          <w:rFonts w:ascii="Calibri" w:hAnsi="Calibri"/>
          <w:i/>
        </w:rPr>
        <w:t>it</w:t>
      </w:r>
      <w:proofErr w:type="gramEnd"/>
      <w:r w:rsidRPr="000A0D27">
        <w:rPr>
          <w:rFonts w:ascii="Calibri" w:hAnsi="Calibri"/>
          <w:i/>
        </w:rPr>
        <w:t xml:space="preserve"> is interesting to note the </w:t>
      </w:r>
      <w:r w:rsidR="002D5749" w:rsidRPr="000A0D27">
        <w:rPr>
          <w:rFonts w:ascii="Calibri" w:hAnsi="Calibri"/>
          <w:i/>
        </w:rPr>
        <w:t>deficiencies</w:t>
      </w:r>
      <w:r w:rsidRPr="000A0D27">
        <w:rPr>
          <w:rFonts w:ascii="Calibri" w:hAnsi="Calibri"/>
          <w:i/>
        </w:rPr>
        <w:t xml:space="preserve"> in management monitoring/oversight and weaknesses in process/control design continue to dominate.  Also of concern is the lack of accountability for non-compliance and of ownership for enforcing compliance.</w:t>
      </w:r>
    </w:p>
    <w:p w:rsidR="00867801" w:rsidRPr="000A0D27" w:rsidRDefault="00867801" w:rsidP="0027001D">
      <w:pPr>
        <w:pStyle w:val="CBPNum3"/>
        <w:numPr>
          <w:ilvl w:val="2"/>
          <w:numId w:val="30"/>
        </w:numPr>
        <w:rPr>
          <w:rFonts w:ascii="Calibri" w:hAnsi="Calibri"/>
        </w:rPr>
      </w:pPr>
      <w:r w:rsidRPr="000A0D27">
        <w:rPr>
          <w:rFonts w:ascii="Calibri" w:hAnsi="Calibri"/>
        </w:rPr>
        <w:t>…</w:t>
      </w:r>
      <w:r w:rsidRPr="000A0D27">
        <w:rPr>
          <w:rFonts w:ascii="Calibri" w:hAnsi="Calibri"/>
          <w:i/>
        </w:rPr>
        <w:t xml:space="preserve">there is a culture of inadequate behaviour in adhering to the Department’s financial management framework and there are systemic issues with the present framework for monitoring and enforcing </w:t>
      </w:r>
      <w:r w:rsidRPr="000A0D27">
        <w:rPr>
          <w:rFonts w:ascii="Calibri" w:hAnsi="Calibri"/>
          <w:i/>
        </w:rPr>
        <w:lastRenderedPageBreak/>
        <w:t>compliance by Schools and Regions of the Department’s policies and procedures.</w:t>
      </w:r>
    </w:p>
    <w:p w:rsidR="009A7B5B" w:rsidRDefault="00867801" w:rsidP="0027001D">
      <w:pPr>
        <w:pStyle w:val="CBPNum1"/>
        <w:numPr>
          <w:ilvl w:val="0"/>
          <w:numId w:val="30"/>
        </w:numPr>
        <w:rPr>
          <w:rFonts w:ascii="Calibri" w:hAnsi="Calibri"/>
        </w:rPr>
      </w:pPr>
      <w:r w:rsidRPr="000A0D27">
        <w:rPr>
          <w:rFonts w:ascii="Calibri" w:hAnsi="Calibri"/>
        </w:rPr>
        <w:t>As such, the Department sought to implement improvements with a revised Enhanced Risk Management Framework and Strategy, which went live in May 2012.</w:t>
      </w:r>
      <w:r w:rsidR="00F847C5">
        <w:rPr>
          <w:rFonts w:ascii="Calibri" w:hAnsi="Calibri"/>
        </w:rPr>
        <w:t xml:space="preserve"> </w:t>
      </w:r>
    </w:p>
    <w:p w:rsidR="001971FD" w:rsidRPr="001971FD" w:rsidRDefault="001971FD" w:rsidP="001971FD">
      <w:pPr>
        <w:pStyle w:val="CBPNum1"/>
        <w:numPr>
          <w:ilvl w:val="0"/>
          <w:numId w:val="0"/>
        </w:numPr>
        <w:ind w:left="568"/>
        <w:rPr>
          <w:rFonts w:ascii="Calibri" w:hAnsi="Calibri"/>
          <w:i/>
        </w:rPr>
      </w:pPr>
      <w:r w:rsidRPr="001971FD">
        <w:rPr>
          <w:rFonts w:ascii="Calibri" w:hAnsi="Calibri"/>
          <w:i/>
        </w:rPr>
        <w:t>PAC memorandum</w:t>
      </w:r>
      <w:r>
        <w:rPr>
          <w:rFonts w:ascii="Calibri" w:hAnsi="Calibri"/>
          <w:i/>
        </w:rPr>
        <w:t xml:space="preserve"> of July 2013</w:t>
      </w:r>
    </w:p>
    <w:p w:rsidR="00F847C5" w:rsidRDefault="00F847C5" w:rsidP="0027001D">
      <w:pPr>
        <w:pStyle w:val="CBPNum1"/>
        <w:numPr>
          <w:ilvl w:val="0"/>
          <w:numId w:val="30"/>
        </w:numPr>
        <w:rPr>
          <w:rFonts w:ascii="Calibri" w:hAnsi="Calibri"/>
        </w:rPr>
      </w:pPr>
      <w:r>
        <w:rPr>
          <w:rFonts w:ascii="Calibri" w:hAnsi="Calibri"/>
        </w:rPr>
        <w:t xml:space="preserve">In a memorandum sent to the then Secretary on 7 July 2013, the Chair of PAC, Stewart Leslie, </w:t>
      </w:r>
      <w:r w:rsidR="001971FD">
        <w:rPr>
          <w:rFonts w:ascii="Calibri" w:hAnsi="Calibri"/>
        </w:rPr>
        <w:t>drew the Department’s attention to his concerns about the apparent transfer of additional budget from central office into regions. He stated that:</w:t>
      </w:r>
    </w:p>
    <w:p w:rsidR="001971FD" w:rsidRPr="001971FD" w:rsidRDefault="001971FD" w:rsidP="001971FD">
      <w:pPr>
        <w:pStyle w:val="CBPNum1"/>
        <w:numPr>
          <w:ilvl w:val="0"/>
          <w:numId w:val="0"/>
        </w:numPr>
        <w:ind w:left="2160"/>
        <w:rPr>
          <w:rFonts w:ascii="Calibri" w:hAnsi="Calibri"/>
          <w:i/>
        </w:rPr>
      </w:pPr>
      <w:r w:rsidRPr="001971FD">
        <w:rPr>
          <w:rFonts w:ascii="Calibri" w:hAnsi="Calibri"/>
          <w:i/>
        </w:rPr>
        <w:t>PAC is concerned that the current situation might indicate a reversion to (or continuation of) past practices that led Internal Audit to conclude in their December 2010 report, Review of Program Coordinator Schools:</w:t>
      </w:r>
    </w:p>
    <w:p w:rsidR="001971FD" w:rsidRPr="001971FD" w:rsidRDefault="001971FD" w:rsidP="001971FD">
      <w:pPr>
        <w:pStyle w:val="CBPNum1"/>
        <w:numPr>
          <w:ilvl w:val="0"/>
          <w:numId w:val="59"/>
        </w:numPr>
        <w:ind w:hanging="753"/>
        <w:rPr>
          <w:rFonts w:ascii="Calibri" w:hAnsi="Calibri"/>
          <w:i/>
        </w:rPr>
      </w:pPr>
      <w:r w:rsidRPr="001971FD">
        <w:rPr>
          <w:rFonts w:ascii="Calibri" w:hAnsi="Calibri"/>
          <w:i/>
        </w:rPr>
        <w:t>Regional offices and some central office divisions are using an undefined and poorly controlled shadow financial system;</w:t>
      </w:r>
    </w:p>
    <w:p w:rsidR="001971FD" w:rsidRPr="001971FD" w:rsidRDefault="001971FD" w:rsidP="001971FD">
      <w:pPr>
        <w:pStyle w:val="CBPNum1"/>
        <w:numPr>
          <w:ilvl w:val="0"/>
          <w:numId w:val="59"/>
        </w:numPr>
        <w:ind w:hanging="753"/>
        <w:rPr>
          <w:rFonts w:ascii="Calibri" w:hAnsi="Calibri"/>
          <w:i/>
        </w:rPr>
      </w:pPr>
      <w:r w:rsidRPr="001971FD">
        <w:rPr>
          <w:rFonts w:ascii="Calibri" w:hAnsi="Calibri"/>
          <w:i/>
        </w:rPr>
        <w:t>Central Office budgeting and planning is seen by some Regional Offices as untimely, resulting in late and non-transparent financial year [transfers/discharge] of funds.</w:t>
      </w:r>
    </w:p>
    <w:p w:rsidR="002D5749" w:rsidRPr="009D1771" w:rsidRDefault="00AD536E" w:rsidP="009D1771">
      <w:pPr>
        <w:pStyle w:val="JCMCS3"/>
        <w:ind w:left="568"/>
        <w:rPr>
          <w:rFonts w:ascii="Calibri" w:hAnsi="Calibri" w:cs="Arial"/>
          <w:i/>
          <w:sz w:val="24"/>
          <w:szCs w:val="24"/>
        </w:rPr>
      </w:pPr>
      <w:bookmarkStart w:id="75" w:name="_Toc423369065"/>
      <w:r w:rsidRPr="009D1771">
        <w:rPr>
          <w:rFonts w:ascii="Calibri" w:hAnsi="Calibri" w:cs="Arial"/>
          <w:i/>
          <w:sz w:val="24"/>
          <w:szCs w:val="24"/>
        </w:rPr>
        <w:t xml:space="preserve">Ongoing </w:t>
      </w:r>
      <w:r w:rsidR="001C3205" w:rsidRPr="009D1771">
        <w:rPr>
          <w:rFonts w:ascii="Calibri" w:hAnsi="Calibri" w:cs="Arial"/>
          <w:i/>
          <w:sz w:val="24"/>
          <w:szCs w:val="24"/>
        </w:rPr>
        <w:t>reforms</w:t>
      </w:r>
      <w:bookmarkEnd w:id="75"/>
      <w:r w:rsidR="002D5749" w:rsidRPr="009D1771">
        <w:rPr>
          <w:rFonts w:ascii="Calibri" w:hAnsi="Calibri" w:cs="Arial"/>
          <w:i/>
          <w:sz w:val="24"/>
          <w:szCs w:val="24"/>
        </w:rPr>
        <w:t xml:space="preserve"> </w:t>
      </w:r>
    </w:p>
    <w:p w:rsidR="002D5749" w:rsidRPr="000A0D27" w:rsidRDefault="00AD536E" w:rsidP="0027001D">
      <w:pPr>
        <w:pStyle w:val="CBPNum1"/>
        <w:numPr>
          <w:ilvl w:val="0"/>
          <w:numId w:val="30"/>
        </w:numPr>
        <w:rPr>
          <w:rFonts w:ascii="Calibri" w:hAnsi="Calibri"/>
        </w:rPr>
      </w:pPr>
      <w:r w:rsidRPr="000A0D27">
        <w:rPr>
          <w:rFonts w:ascii="Calibri" w:hAnsi="Calibri"/>
        </w:rPr>
        <w:t xml:space="preserve">To guard against a recurrence of the issues that </w:t>
      </w:r>
      <w:r w:rsidR="001971FD">
        <w:rPr>
          <w:rFonts w:ascii="Calibri" w:hAnsi="Calibri"/>
        </w:rPr>
        <w:t>compromised</w:t>
      </w:r>
      <w:r w:rsidRPr="000A0D27">
        <w:rPr>
          <w:rFonts w:ascii="Calibri" w:hAnsi="Calibri"/>
        </w:rPr>
        <w:t xml:space="preserve"> the PCS arrangements, f</w:t>
      </w:r>
      <w:r w:rsidR="002D5749" w:rsidRPr="000A0D27">
        <w:rPr>
          <w:rFonts w:ascii="Calibri" w:hAnsi="Calibri"/>
        </w:rPr>
        <w:t xml:space="preserve">urther changes to governance, policy, procedures and controls </w:t>
      </w:r>
      <w:r w:rsidRPr="000A0D27">
        <w:rPr>
          <w:rFonts w:ascii="Calibri" w:hAnsi="Calibri"/>
        </w:rPr>
        <w:t>must</w:t>
      </w:r>
      <w:r w:rsidR="002D5749" w:rsidRPr="000A0D27">
        <w:rPr>
          <w:rFonts w:ascii="Calibri" w:hAnsi="Calibri"/>
        </w:rPr>
        <w:t xml:space="preserve"> be </w:t>
      </w:r>
      <w:r w:rsidRPr="000A0D27">
        <w:rPr>
          <w:rFonts w:ascii="Calibri" w:hAnsi="Calibri"/>
        </w:rPr>
        <w:t>seriously considered.</w:t>
      </w:r>
    </w:p>
    <w:p w:rsidR="002D5749" w:rsidRPr="000A0D27" w:rsidRDefault="00AD536E" w:rsidP="0027001D">
      <w:pPr>
        <w:pStyle w:val="CBPNum1"/>
        <w:numPr>
          <w:ilvl w:val="0"/>
          <w:numId w:val="30"/>
        </w:numPr>
        <w:rPr>
          <w:rFonts w:ascii="Calibri" w:hAnsi="Calibri"/>
        </w:rPr>
      </w:pPr>
      <w:r w:rsidRPr="000A0D27">
        <w:rPr>
          <w:rFonts w:ascii="Calibri" w:hAnsi="Calibri"/>
        </w:rPr>
        <w:t>In the s</w:t>
      </w:r>
      <w:r w:rsidR="002D5749" w:rsidRPr="000A0D27">
        <w:rPr>
          <w:rFonts w:ascii="Calibri" w:hAnsi="Calibri"/>
        </w:rPr>
        <w:t>hort term</w:t>
      </w:r>
      <w:r w:rsidR="001C3205" w:rsidRPr="000A0D27">
        <w:rPr>
          <w:rFonts w:ascii="Calibri" w:hAnsi="Calibri"/>
        </w:rPr>
        <w:t xml:space="preserve">, </w:t>
      </w:r>
      <w:r w:rsidR="008C70B4" w:rsidRPr="000A0D27">
        <w:rPr>
          <w:rFonts w:ascii="Calibri" w:hAnsi="Calibri"/>
        </w:rPr>
        <w:t>the Department</w:t>
      </w:r>
      <w:r w:rsidR="001C3205" w:rsidRPr="000A0D27">
        <w:rPr>
          <w:rFonts w:ascii="Calibri" w:hAnsi="Calibri"/>
        </w:rPr>
        <w:t xml:space="preserve"> will</w:t>
      </w:r>
      <w:r w:rsidR="002D5749" w:rsidRPr="000A0D27">
        <w:rPr>
          <w:rFonts w:ascii="Calibri" w:hAnsi="Calibri"/>
        </w:rPr>
        <w:t>:</w:t>
      </w:r>
    </w:p>
    <w:p w:rsidR="002D5749" w:rsidRPr="000A0D27" w:rsidRDefault="001C3205" w:rsidP="0027001D">
      <w:pPr>
        <w:pStyle w:val="CBPNum2"/>
        <w:numPr>
          <w:ilvl w:val="1"/>
          <w:numId w:val="30"/>
        </w:numPr>
        <w:rPr>
          <w:rFonts w:ascii="Calibri" w:hAnsi="Calibri"/>
        </w:rPr>
      </w:pPr>
      <w:r w:rsidRPr="000A0D27">
        <w:rPr>
          <w:rFonts w:ascii="Calibri" w:hAnsi="Calibri"/>
        </w:rPr>
        <w:t>define</w:t>
      </w:r>
      <w:r w:rsidR="002D5749" w:rsidRPr="000A0D27">
        <w:rPr>
          <w:rFonts w:ascii="Calibri" w:hAnsi="Calibri"/>
        </w:rPr>
        <w:t xml:space="preserve"> very specifically the scope, boundaries and governance arrangements supporting </w:t>
      </w:r>
      <w:r w:rsidR="008C6C69" w:rsidRPr="000A0D27">
        <w:rPr>
          <w:rFonts w:ascii="Calibri" w:hAnsi="Calibri"/>
        </w:rPr>
        <w:t>any “shared service” mo</w:t>
      </w:r>
      <w:r w:rsidR="00A819B6" w:rsidRPr="000A0D27">
        <w:rPr>
          <w:rFonts w:ascii="Calibri" w:hAnsi="Calibri"/>
        </w:rPr>
        <w:t xml:space="preserve">del; </w:t>
      </w:r>
    </w:p>
    <w:p w:rsidR="002D5749" w:rsidRPr="000A0D27" w:rsidRDefault="001C3205" w:rsidP="0027001D">
      <w:pPr>
        <w:pStyle w:val="CBPNum2"/>
        <w:numPr>
          <w:ilvl w:val="1"/>
          <w:numId w:val="30"/>
        </w:numPr>
        <w:rPr>
          <w:rFonts w:ascii="Calibri" w:hAnsi="Calibri"/>
        </w:rPr>
      </w:pPr>
      <w:r w:rsidRPr="000A0D27">
        <w:rPr>
          <w:rFonts w:ascii="Calibri" w:hAnsi="Calibri"/>
        </w:rPr>
        <w:t>immediately execute</w:t>
      </w:r>
      <w:r w:rsidR="002D5749" w:rsidRPr="000A0D27">
        <w:rPr>
          <w:rFonts w:ascii="Calibri" w:hAnsi="Calibri"/>
        </w:rPr>
        <w:t xml:space="preserve"> a ‘Whole of Department’ risk based review of existing funding channels at all levels of the organisation in order to identify suscept</w:t>
      </w:r>
      <w:r w:rsidR="00A819B6" w:rsidRPr="000A0D27">
        <w:rPr>
          <w:rFonts w:ascii="Calibri" w:hAnsi="Calibri"/>
        </w:rPr>
        <w:t>ibility for malicious behaviour; and</w:t>
      </w:r>
    </w:p>
    <w:p w:rsidR="002D5749" w:rsidRPr="000A0D27" w:rsidRDefault="001C3205" w:rsidP="0027001D">
      <w:pPr>
        <w:pStyle w:val="CBPNum2"/>
        <w:numPr>
          <w:ilvl w:val="1"/>
          <w:numId w:val="30"/>
        </w:numPr>
        <w:rPr>
          <w:rFonts w:ascii="Calibri" w:hAnsi="Calibri"/>
        </w:rPr>
      </w:pPr>
      <w:proofErr w:type="gramStart"/>
      <w:r w:rsidRPr="000A0D27">
        <w:rPr>
          <w:rFonts w:ascii="Calibri" w:hAnsi="Calibri"/>
        </w:rPr>
        <w:t>e</w:t>
      </w:r>
      <w:r w:rsidR="002D5749" w:rsidRPr="000A0D27">
        <w:rPr>
          <w:rFonts w:ascii="Calibri" w:hAnsi="Calibri"/>
        </w:rPr>
        <w:t>stablish</w:t>
      </w:r>
      <w:proofErr w:type="gramEnd"/>
      <w:r w:rsidRPr="000A0D27">
        <w:rPr>
          <w:rFonts w:ascii="Calibri" w:hAnsi="Calibri"/>
        </w:rPr>
        <w:t xml:space="preserve"> and communicate</w:t>
      </w:r>
      <w:r w:rsidR="002D5749" w:rsidRPr="000A0D27">
        <w:rPr>
          <w:rFonts w:ascii="Calibri" w:hAnsi="Calibri"/>
        </w:rPr>
        <w:t xml:space="preserve"> a revised whistle blower / protected disclosure process across the organisation.</w:t>
      </w:r>
    </w:p>
    <w:p w:rsidR="002D5749" w:rsidRPr="000A0D27" w:rsidRDefault="00AD536E" w:rsidP="0027001D">
      <w:pPr>
        <w:pStyle w:val="CBPNum1"/>
        <w:numPr>
          <w:ilvl w:val="0"/>
          <w:numId w:val="30"/>
        </w:numPr>
        <w:rPr>
          <w:rFonts w:ascii="Calibri" w:hAnsi="Calibri"/>
        </w:rPr>
      </w:pPr>
      <w:r w:rsidRPr="000A0D27">
        <w:rPr>
          <w:rFonts w:ascii="Calibri" w:hAnsi="Calibri"/>
        </w:rPr>
        <w:t>In the medium t</w:t>
      </w:r>
      <w:r w:rsidR="002D5749" w:rsidRPr="000A0D27">
        <w:rPr>
          <w:rFonts w:ascii="Calibri" w:hAnsi="Calibri"/>
        </w:rPr>
        <w:t>erm</w:t>
      </w:r>
      <w:r w:rsidR="001C3205" w:rsidRPr="000A0D27">
        <w:rPr>
          <w:rFonts w:ascii="Calibri" w:hAnsi="Calibri"/>
        </w:rPr>
        <w:t xml:space="preserve">, </w:t>
      </w:r>
      <w:r w:rsidR="008C70B4" w:rsidRPr="000A0D27">
        <w:rPr>
          <w:rFonts w:ascii="Calibri" w:hAnsi="Calibri"/>
        </w:rPr>
        <w:t>the Department</w:t>
      </w:r>
      <w:r w:rsidR="001C3205" w:rsidRPr="000A0D27">
        <w:rPr>
          <w:rFonts w:ascii="Calibri" w:hAnsi="Calibri"/>
        </w:rPr>
        <w:t xml:space="preserve"> must:</w:t>
      </w:r>
    </w:p>
    <w:p w:rsidR="002D5749" w:rsidRPr="000A0D27" w:rsidRDefault="001C3205" w:rsidP="0027001D">
      <w:pPr>
        <w:pStyle w:val="CBPNum2"/>
        <w:numPr>
          <w:ilvl w:val="1"/>
          <w:numId w:val="30"/>
        </w:numPr>
        <w:rPr>
          <w:rFonts w:ascii="Calibri" w:hAnsi="Calibri"/>
        </w:rPr>
      </w:pPr>
      <w:proofErr w:type="gramStart"/>
      <w:r w:rsidRPr="000A0D27">
        <w:rPr>
          <w:rFonts w:ascii="Calibri" w:hAnsi="Calibri"/>
        </w:rPr>
        <w:t>e</w:t>
      </w:r>
      <w:r w:rsidR="002D5749" w:rsidRPr="000A0D27">
        <w:rPr>
          <w:rFonts w:ascii="Calibri" w:hAnsi="Calibri"/>
        </w:rPr>
        <w:t>nhance</w:t>
      </w:r>
      <w:proofErr w:type="gramEnd"/>
      <w:r w:rsidR="002D5749" w:rsidRPr="000A0D27">
        <w:rPr>
          <w:rFonts w:ascii="Calibri" w:hAnsi="Calibri"/>
        </w:rPr>
        <w:t xml:space="preserve"> the adequacy and effectiveness of the risk management strategy and framework in place at the department.  In doing so</w:t>
      </w:r>
      <w:r w:rsidRPr="000A0D27">
        <w:rPr>
          <w:rFonts w:ascii="Calibri" w:hAnsi="Calibri"/>
        </w:rPr>
        <w:t xml:space="preserve">, </w:t>
      </w:r>
      <w:r w:rsidR="008C70B4" w:rsidRPr="000A0D27">
        <w:rPr>
          <w:rFonts w:ascii="Calibri" w:hAnsi="Calibri"/>
        </w:rPr>
        <w:t>the Department</w:t>
      </w:r>
      <w:r w:rsidRPr="000A0D27">
        <w:rPr>
          <w:rFonts w:ascii="Calibri" w:hAnsi="Calibri"/>
        </w:rPr>
        <w:t xml:space="preserve"> must</w:t>
      </w:r>
      <w:r w:rsidR="002D5749" w:rsidRPr="000A0D27">
        <w:rPr>
          <w:rFonts w:ascii="Calibri" w:hAnsi="Calibri"/>
        </w:rPr>
        <w:t xml:space="preserve"> consider contemporary risk management approaches including shifting the focus of central to ‘strategic advisor’ rather than ‘administrator’ of risk information</w:t>
      </w:r>
      <w:r w:rsidR="00A819B6" w:rsidRPr="000A0D27">
        <w:rPr>
          <w:rFonts w:ascii="Calibri" w:hAnsi="Calibri"/>
        </w:rPr>
        <w:t xml:space="preserve">; </w:t>
      </w:r>
    </w:p>
    <w:p w:rsidR="002D5749" w:rsidRPr="000A0D27" w:rsidRDefault="001C3205" w:rsidP="0027001D">
      <w:pPr>
        <w:pStyle w:val="CBPNum2"/>
        <w:numPr>
          <w:ilvl w:val="1"/>
          <w:numId w:val="30"/>
        </w:numPr>
        <w:rPr>
          <w:rFonts w:ascii="Calibri" w:hAnsi="Calibri"/>
        </w:rPr>
      </w:pPr>
      <w:r w:rsidRPr="000A0D27">
        <w:rPr>
          <w:rFonts w:ascii="Calibri" w:hAnsi="Calibri"/>
        </w:rPr>
        <w:t>c</w:t>
      </w:r>
      <w:r w:rsidR="002D5749" w:rsidRPr="000A0D27">
        <w:rPr>
          <w:rFonts w:ascii="Calibri" w:hAnsi="Calibri"/>
        </w:rPr>
        <w:t>hallenge and redefine the accountabilities within the Department and in particular Financial Services Division, to create a stronger foundation for effective risk management through strong control environment sup</w:t>
      </w:r>
      <w:r w:rsidR="00A819B6" w:rsidRPr="000A0D27">
        <w:rPr>
          <w:rFonts w:ascii="Calibri" w:hAnsi="Calibri"/>
        </w:rPr>
        <w:t xml:space="preserve">ported by monitoring techniques; </w:t>
      </w:r>
    </w:p>
    <w:p w:rsidR="002D5749" w:rsidRPr="000A0D27" w:rsidRDefault="001C3205" w:rsidP="0027001D">
      <w:pPr>
        <w:pStyle w:val="CBPNum2"/>
        <w:numPr>
          <w:ilvl w:val="1"/>
          <w:numId w:val="30"/>
        </w:numPr>
        <w:rPr>
          <w:rFonts w:ascii="Calibri" w:hAnsi="Calibri"/>
        </w:rPr>
      </w:pPr>
      <w:r w:rsidRPr="000A0D27">
        <w:rPr>
          <w:rFonts w:ascii="Calibri" w:hAnsi="Calibri"/>
        </w:rPr>
        <w:lastRenderedPageBreak/>
        <w:t>u</w:t>
      </w:r>
      <w:r w:rsidR="002D5749" w:rsidRPr="000A0D27">
        <w:rPr>
          <w:rFonts w:ascii="Calibri" w:hAnsi="Calibri"/>
        </w:rPr>
        <w:t>ndertake a broader review of the procurement environment in place across the Department with particular focus on alignment of process and monitoring requirements vertically</w:t>
      </w:r>
      <w:r w:rsidR="00A819B6" w:rsidRPr="000A0D27">
        <w:rPr>
          <w:rFonts w:ascii="Calibri" w:hAnsi="Calibri"/>
        </w:rPr>
        <w:t>; and</w:t>
      </w:r>
    </w:p>
    <w:p w:rsidR="002D5749" w:rsidRPr="000A0D27" w:rsidRDefault="001C3205" w:rsidP="0027001D">
      <w:pPr>
        <w:pStyle w:val="CBPNum2"/>
        <w:numPr>
          <w:ilvl w:val="1"/>
          <w:numId w:val="30"/>
        </w:numPr>
        <w:rPr>
          <w:rFonts w:ascii="Calibri" w:hAnsi="Calibri"/>
        </w:rPr>
      </w:pPr>
      <w:proofErr w:type="gramStart"/>
      <w:r w:rsidRPr="000A0D27">
        <w:rPr>
          <w:rFonts w:ascii="Calibri" w:hAnsi="Calibri"/>
        </w:rPr>
        <w:t>r</w:t>
      </w:r>
      <w:r w:rsidR="002D5749" w:rsidRPr="000A0D27">
        <w:rPr>
          <w:rFonts w:ascii="Calibri" w:hAnsi="Calibri"/>
        </w:rPr>
        <w:t>eview</w:t>
      </w:r>
      <w:proofErr w:type="gramEnd"/>
      <w:r w:rsidR="002D5749" w:rsidRPr="000A0D27">
        <w:rPr>
          <w:rFonts w:ascii="Calibri" w:hAnsi="Calibri"/>
        </w:rPr>
        <w:t xml:space="preserve"> the terms of reference for the PARC and assess the adequacy of management reporting supporting the committee.</w:t>
      </w:r>
    </w:p>
    <w:p w:rsidR="001C3205" w:rsidRPr="000A0D27" w:rsidRDefault="00AD536E" w:rsidP="0027001D">
      <w:pPr>
        <w:pStyle w:val="CBPNum1"/>
        <w:numPr>
          <w:ilvl w:val="0"/>
          <w:numId w:val="30"/>
        </w:numPr>
        <w:rPr>
          <w:rFonts w:ascii="Calibri" w:hAnsi="Calibri"/>
        </w:rPr>
      </w:pPr>
      <w:r w:rsidRPr="000A0D27">
        <w:rPr>
          <w:rFonts w:ascii="Calibri" w:hAnsi="Calibri"/>
        </w:rPr>
        <w:t>In the l</w:t>
      </w:r>
      <w:r w:rsidR="001C3205" w:rsidRPr="000A0D27">
        <w:rPr>
          <w:rFonts w:ascii="Calibri" w:hAnsi="Calibri"/>
        </w:rPr>
        <w:t xml:space="preserve">ong term, </w:t>
      </w:r>
      <w:r w:rsidR="008C70B4" w:rsidRPr="000A0D27">
        <w:rPr>
          <w:rFonts w:ascii="Calibri" w:hAnsi="Calibri"/>
        </w:rPr>
        <w:t>the Department</w:t>
      </w:r>
      <w:r w:rsidR="001C3205" w:rsidRPr="000A0D27">
        <w:rPr>
          <w:rFonts w:ascii="Calibri" w:hAnsi="Calibri"/>
        </w:rPr>
        <w:t xml:space="preserve"> must continue to reinforce a shift in organisational culture to support questioning and transparency through cultural definition and development training to enhance capability across the Department. </w:t>
      </w:r>
    </w:p>
    <w:p w:rsidR="005263E3" w:rsidRPr="000A0D27" w:rsidRDefault="005263E3">
      <w:pPr>
        <w:spacing w:after="0" w:line="240" w:lineRule="auto"/>
        <w:rPr>
          <w:rFonts w:eastAsia="Times New Roman"/>
          <w:sz w:val="21"/>
          <w:szCs w:val="20"/>
        </w:rPr>
      </w:pPr>
    </w:p>
    <w:p w:rsidR="005263E3" w:rsidRPr="000A0D27" w:rsidRDefault="005263E3">
      <w:pPr>
        <w:spacing w:after="0" w:line="240" w:lineRule="auto"/>
      </w:pPr>
      <w:r w:rsidRPr="000A0D27">
        <w:br w:type="page"/>
      </w:r>
    </w:p>
    <w:p w:rsidR="005263E3" w:rsidRPr="000A0D27" w:rsidRDefault="005263E3">
      <w:pPr>
        <w:spacing w:after="0" w:line="240" w:lineRule="auto"/>
        <w:rPr>
          <w:rFonts w:eastAsia="Times New Roman"/>
          <w:sz w:val="21"/>
          <w:szCs w:val="20"/>
        </w:rPr>
      </w:pPr>
    </w:p>
    <w:p w:rsidR="005F7E43" w:rsidRPr="000A0D27" w:rsidRDefault="005F7E43" w:rsidP="00980403">
      <w:pPr>
        <w:pStyle w:val="CBPNum1"/>
        <w:numPr>
          <w:ilvl w:val="0"/>
          <w:numId w:val="0"/>
        </w:numPr>
        <w:rPr>
          <w:rFonts w:ascii="Calibri" w:hAnsi="Calibri" w:cs="Arial"/>
          <w:b/>
          <w:szCs w:val="21"/>
          <w:lang w:val="en-US"/>
        </w:rPr>
      </w:pPr>
    </w:p>
    <w:p w:rsidR="005F7E43" w:rsidRPr="000A0D27" w:rsidRDefault="003E70C0" w:rsidP="005F7E43">
      <w:pPr>
        <w:pStyle w:val="JCMCS0"/>
        <w:rPr>
          <w:rFonts w:ascii="Calibri" w:hAnsi="Calibri" w:cs="Arial"/>
        </w:rPr>
      </w:pPr>
      <w:bookmarkStart w:id="76" w:name="_Toc423369066"/>
      <w:r>
        <w:rPr>
          <w:rFonts w:ascii="Calibri" w:hAnsi="Calibri" w:cs="Arial"/>
        </w:rPr>
        <w:t>6</w:t>
      </w:r>
      <w:r w:rsidR="005F7E43" w:rsidRPr="000A0D27">
        <w:rPr>
          <w:rFonts w:ascii="Calibri" w:hAnsi="Calibri" w:cs="Arial"/>
        </w:rPr>
        <w:t>.</w:t>
      </w:r>
      <w:r w:rsidR="005F7E43" w:rsidRPr="000A0D27">
        <w:rPr>
          <w:rFonts w:ascii="Calibri" w:hAnsi="Calibri" w:cs="Arial"/>
        </w:rPr>
        <w:tab/>
        <w:t>GOING FORWARD</w:t>
      </w:r>
      <w:bookmarkEnd w:id="76"/>
    </w:p>
    <w:p w:rsidR="008B741E" w:rsidRPr="000A0D27" w:rsidRDefault="008B741E" w:rsidP="00560AFB">
      <w:pPr>
        <w:pStyle w:val="CBPNum1"/>
        <w:numPr>
          <w:ilvl w:val="0"/>
          <w:numId w:val="0"/>
        </w:numPr>
        <w:ind w:left="1277"/>
        <w:rPr>
          <w:rFonts w:ascii="Calibri" w:hAnsi="Calibri" w:cs="Arial"/>
          <w:szCs w:val="21"/>
          <w:lang w:val="en-US"/>
        </w:rPr>
      </w:pPr>
      <w:r w:rsidRPr="000A0D27">
        <w:rPr>
          <w:rFonts w:ascii="Calibri" w:hAnsi="Calibri" w:cs="Arial"/>
          <w:b/>
          <w:szCs w:val="21"/>
          <w:lang w:val="en-US"/>
        </w:rPr>
        <w:t>Overview</w:t>
      </w:r>
    </w:p>
    <w:p w:rsidR="008C6C69" w:rsidRPr="000A0D27" w:rsidRDefault="008C6C69" w:rsidP="0027001D">
      <w:pPr>
        <w:pStyle w:val="CBPNum1"/>
        <w:numPr>
          <w:ilvl w:val="0"/>
          <w:numId w:val="30"/>
        </w:numPr>
        <w:rPr>
          <w:rFonts w:ascii="Calibri" w:hAnsi="Calibri"/>
        </w:rPr>
      </w:pPr>
      <w:r w:rsidRPr="000A0D27">
        <w:rPr>
          <w:rFonts w:ascii="Calibri" w:eastAsia="Calibri" w:hAnsi="Calibri" w:cs="Arial"/>
        </w:rPr>
        <w:t>There is no single solution to the issues identified during IBAC hearings. It requires a multi-faceted approach that focuses</w:t>
      </w:r>
      <w:r w:rsidR="00AD536E" w:rsidRPr="000A0D27">
        <w:rPr>
          <w:rFonts w:ascii="Calibri" w:eastAsia="Calibri" w:hAnsi="Calibri" w:cs="Arial"/>
        </w:rPr>
        <w:t>, first and foremost,</w:t>
      </w:r>
      <w:r w:rsidRPr="000A0D27">
        <w:rPr>
          <w:rFonts w:ascii="Calibri" w:eastAsia="Calibri" w:hAnsi="Calibri" w:cs="Arial"/>
        </w:rPr>
        <w:t xml:space="preserve"> on rei</w:t>
      </w:r>
      <w:r w:rsidR="00AD536E" w:rsidRPr="000A0D27">
        <w:rPr>
          <w:rFonts w:ascii="Calibri" w:eastAsia="Calibri" w:hAnsi="Calibri" w:cs="Arial"/>
        </w:rPr>
        <w:t xml:space="preserve">nforcing appropriate behaviours. </w:t>
      </w:r>
    </w:p>
    <w:p w:rsidR="008C6C69" w:rsidRPr="000A0D27" w:rsidRDefault="008C6C69" w:rsidP="0027001D">
      <w:pPr>
        <w:pStyle w:val="CBPNum1"/>
        <w:numPr>
          <w:ilvl w:val="0"/>
          <w:numId w:val="30"/>
        </w:numPr>
        <w:rPr>
          <w:rFonts w:ascii="Calibri" w:hAnsi="Calibri"/>
        </w:rPr>
      </w:pPr>
      <w:r w:rsidRPr="000A0D27">
        <w:rPr>
          <w:rFonts w:ascii="Calibri" w:hAnsi="Calibri"/>
          <w:b/>
        </w:rPr>
        <w:t>First</w:t>
      </w:r>
      <w:r w:rsidRPr="000A0D27">
        <w:rPr>
          <w:rFonts w:ascii="Calibri" w:hAnsi="Calibri"/>
        </w:rPr>
        <w:t xml:space="preserve">, we </w:t>
      </w:r>
      <w:r w:rsidR="00AD536E" w:rsidRPr="000A0D27">
        <w:rPr>
          <w:rFonts w:ascii="Calibri" w:hAnsi="Calibri"/>
        </w:rPr>
        <w:t>need to establish (and reinforce)</w:t>
      </w:r>
      <w:r w:rsidRPr="000A0D27">
        <w:rPr>
          <w:rFonts w:ascii="Calibri" w:hAnsi="Calibri"/>
        </w:rPr>
        <w:t xml:space="preserve"> a </w:t>
      </w:r>
      <w:r w:rsidR="00AD536E" w:rsidRPr="000A0D27">
        <w:rPr>
          <w:rFonts w:ascii="Calibri" w:hAnsi="Calibri"/>
        </w:rPr>
        <w:t>culture of accountability and of professionalism</w:t>
      </w:r>
      <w:r w:rsidRPr="000A0D27">
        <w:rPr>
          <w:rFonts w:ascii="Calibri" w:hAnsi="Calibri"/>
        </w:rPr>
        <w:t xml:space="preserve">. </w:t>
      </w:r>
      <w:r w:rsidR="00AD536E" w:rsidRPr="000A0D27">
        <w:rPr>
          <w:rFonts w:ascii="Calibri" w:hAnsi="Calibri"/>
        </w:rPr>
        <w:t>In so doing, we need to:</w:t>
      </w:r>
    </w:p>
    <w:p w:rsidR="008C6C69" w:rsidRPr="000A0D27" w:rsidRDefault="008C6C69" w:rsidP="0027001D">
      <w:pPr>
        <w:pStyle w:val="CBPNum2"/>
        <w:numPr>
          <w:ilvl w:val="1"/>
          <w:numId w:val="30"/>
        </w:numPr>
        <w:rPr>
          <w:rFonts w:ascii="Calibri" w:hAnsi="Calibri"/>
        </w:rPr>
      </w:pPr>
      <w:r w:rsidRPr="000A0D27">
        <w:rPr>
          <w:rFonts w:ascii="Calibri" w:hAnsi="Calibri"/>
        </w:rPr>
        <w:t>ensure that management promote and ‘live’ high standards of integrity and conduct;</w:t>
      </w:r>
    </w:p>
    <w:p w:rsidR="008C6C69" w:rsidRPr="000A0D27" w:rsidRDefault="008C6C69" w:rsidP="0027001D">
      <w:pPr>
        <w:pStyle w:val="CBPNum2"/>
        <w:numPr>
          <w:ilvl w:val="1"/>
          <w:numId w:val="30"/>
        </w:numPr>
        <w:rPr>
          <w:rFonts w:ascii="Calibri" w:hAnsi="Calibri"/>
        </w:rPr>
      </w:pPr>
      <w:r w:rsidRPr="000A0D27">
        <w:rPr>
          <w:rFonts w:ascii="Calibri" w:hAnsi="Calibri"/>
        </w:rPr>
        <w:t>ensure that staff are appropriately qualified, skilled and experienced to perform their role, and offer ongoing training as required;</w:t>
      </w:r>
    </w:p>
    <w:p w:rsidR="008C6C69" w:rsidRPr="000A0D27" w:rsidRDefault="008C6C69" w:rsidP="0027001D">
      <w:pPr>
        <w:pStyle w:val="CBPNum2"/>
        <w:numPr>
          <w:ilvl w:val="1"/>
          <w:numId w:val="30"/>
        </w:numPr>
        <w:rPr>
          <w:rFonts w:ascii="Calibri" w:hAnsi="Calibri"/>
        </w:rPr>
      </w:pPr>
      <w:r w:rsidRPr="000A0D27">
        <w:rPr>
          <w:rFonts w:ascii="Calibri" w:hAnsi="Calibri"/>
        </w:rPr>
        <w:t>ensure that each member of staff understands their role; each role needs to be accurately described in the relevant position description;</w:t>
      </w:r>
    </w:p>
    <w:p w:rsidR="008C6C69" w:rsidRPr="000A0D27" w:rsidRDefault="008C6C69" w:rsidP="0027001D">
      <w:pPr>
        <w:pStyle w:val="CBPNum2"/>
        <w:numPr>
          <w:ilvl w:val="1"/>
          <w:numId w:val="30"/>
        </w:numPr>
        <w:rPr>
          <w:rFonts w:ascii="Calibri" w:hAnsi="Calibri"/>
        </w:rPr>
      </w:pPr>
      <w:r w:rsidRPr="000A0D27">
        <w:rPr>
          <w:rFonts w:ascii="Calibri" w:hAnsi="Calibri"/>
        </w:rPr>
        <w:t>establish key performance indicators for individual staff, linked to their professional development;</w:t>
      </w:r>
    </w:p>
    <w:p w:rsidR="008C6C69" w:rsidRPr="000A0D27" w:rsidRDefault="008C6C69" w:rsidP="0027001D">
      <w:pPr>
        <w:pStyle w:val="CBPNum2"/>
        <w:numPr>
          <w:ilvl w:val="1"/>
          <w:numId w:val="30"/>
        </w:numPr>
        <w:rPr>
          <w:rFonts w:ascii="Calibri" w:hAnsi="Calibri"/>
        </w:rPr>
      </w:pPr>
      <w:r w:rsidRPr="000A0D27">
        <w:rPr>
          <w:rFonts w:ascii="Calibri" w:hAnsi="Calibri"/>
        </w:rPr>
        <w:t>empower and encourage staff to ‘do the right thing’ and, in so doing, provide appropriate ways for staff to report inappropriate behaviours;</w:t>
      </w:r>
    </w:p>
    <w:p w:rsidR="008C6C69" w:rsidRPr="000A0D27" w:rsidRDefault="008C6C69" w:rsidP="0027001D">
      <w:pPr>
        <w:pStyle w:val="CBPNum2"/>
        <w:numPr>
          <w:ilvl w:val="1"/>
          <w:numId w:val="30"/>
        </w:numPr>
        <w:rPr>
          <w:rFonts w:ascii="Calibri" w:hAnsi="Calibri"/>
        </w:rPr>
      </w:pPr>
      <w:r w:rsidRPr="000A0D27">
        <w:rPr>
          <w:rFonts w:ascii="Calibri" w:hAnsi="Calibri"/>
        </w:rPr>
        <w:t>enforcing accountability at all levels throughout the Department, ensuring staff understand consequences of non-compliance; and</w:t>
      </w:r>
    </w:p>
    <w:p w:rsidR="00AD536E" w:rsidRPr="000A0D27" w:rsidRDefault="008C6C69" w:rsidP="0027001D">
      <w:pPr>
        <w:pStyle w:val="CBPNum2"/>
        <w:numPr>
          <w:ilvl w:val="1"/>
          <w:numId w:val="30"/>
        </w:numPr>
        <w:rPr>
          <w:rFonts w:ascii="Calibri" w:hAnsi="Calibri"/>
        </w:rPr>
      </w:pPr>
      <w:proofErr w:type="gramStart"/>
      <w:r w:rsidRPr="000A0D27">
        <w:rPr>
          <w:rFonts w:ascii="Calibri" w:hAnsi="Calibri"/>
        </w:rPr>
        <w:t>establish</w:t>
      </w:r>
      <w:proofErr w:type="gramEnd"/>
      <w:r w:rsidRPr="000A0D27">
        <w:rPr>
          <w:rFonts w:ascii="Calibri" w:hAnsi="Calibri"/>
        </w:rPr>
        <w:t xml:space="preserve"> mechanisms to report on the culture of the Department.</w:t>
      </w:r>
      <w:r w:rsidR="00AD536E" w:rsidRPr="000A0D27">
        <w:rPr>
          <w:rFonts w:ascii="Calibri" w:hAnsi="Calibri"/>
        </w:rPr>
        <w:t xml:space="preserve"> </w:t>
      </w:r>
    </w:p>
    <w:p w:rsidR="008C6C69" w:rsidRPr="000A0D27" w:rsidRDefault="00AD536E" w:rsidP="00AD536E">
      <w:pPr>
        <w:pStyle w:val="CBPNum2"/>
        <w:numPr>
          <w:ilvl w:val="0"/>
          <w:numId w:val="0"/>
        </w:numPr>
        <w:ind w:left="1418"/>
        <w:rPr>
          <w:rFonts w:ascii="Calibri" w:hAnsi="Calibri"/>
        </w:rPr>
      </w:pPr>
      <w:r w:rsidRPr="000A0D27">
        <w:rPr>
          <w:rFonts w:ascii="Calibri" w:hAnsi="Calibri"/>
        </w:rPr>
        <w:t xml:space="preserve">The Integrity Committee will play a key role in achieving these objectives. </w:t>
      </w:r>
    </w:p>
    <w:p w:rsidR="008C6C69" w:rsidRPr="000A0D27" w:rsidRDefault="008C6C69" w:rsidP="0027001D">
      <w:pPr>
        <w:pStyle w:val="CBPNum1"/>
        <w:numPr>
          <w:ilvl w:val="0"/>
          <w:numId w:val="30"/>
        </w:numPr>
        <w:rPr>
          <w:rFonts w:ascii="Calibri" w:hAnsi="Calibri"/>
        </w:rPr>
      </w:pPr>
      <w:r w:rsidRPr="000A0D27">
        <w:rPr>
          <w:rFonts w:ascii="Calibri" w:hAnsi="Calibri"/>
          <w:b/>
        </w:rPr>
        <w:t>Second</w:t>
      </w:r>
      <w:r w:rsidRPr="000A0D27">
        <w:rPr>
          <w:rFonts w:ascii="Calibri" w:hAnsi="Calibri"/>
        </w:rPr>
        <w:t xml:space="preserve">, we need to implement a ‘three lines of defence’ </w:t>
      </w:r>
      <w:r w:rsidR="00AD536E" w:rsidRPr="000A0D27">
        <w:rPr>
          <w:rFonts w:ascii="Calibri" w:hAnsi="Calibri"/>
        </w:rPr>
        <w:t xml:space="preserve">management </w:t>
      </w:r>
      <w:r w:rsidRPr="000A0D27">
        <w:rPr>
          <w:rFonts w:ascii="Calibri" w:hAnsi="Calibri"/>
        </w:rPr>
        <w:t>model:</w:t>
      </w:r>
    </w:p>
    <w:p w:rsidR="008C6C69" w:rsidRPr="000A0D27" w:rsidRDefault="008C6C69" w:rsidP="0027001D">
      <w:pPr>
        <w:pStyle w:val="CBPNum2"/>
        <w:numPr>
          <w:ilvl w:val="1"/>
          <w:numId w:val="30"/>
        </w:numPr>
        <w:rPr>
          <w:rFonts w:ascii="Calibri" w:hAnsi="Calibri"/>
        </w:rPr>
      </w:pPr>
      <w:r w:rsidRPr="000A0D27">
        <w:rPr>
          <w:rFonts w:ascii="Calibri" w:hAnsi="Calibri"/>
        </w:rPr>
        <w:t xml:space="preserve">At the first line: </w:t>
      </w:r>
      <w:r w:rsidR="004C7C28" w:rsidRPr="000A0D27">
        <w:rPr>
          <w:rFonts w:ascii="Calibri" w:hAnsi="Calibri"/>
        </w:rPr>
        <w:t>o</w:t>
      </w:r>
      <w:r w:rsidRPr="000A0D27">
        <w:rPr>
          <w:rFonts w:ascii="Calibri" w:hAnsi="Calibri"/>
        </w:rPr>
        <w:t xml:space="preserve">perational </w:t>
      </w:r>
      <w:r w:rsidR="004C7C28" w:rsidRPr="000A0D27">
        <w:rPr>
          <w:rFonts w:ascii="Calibri" w:hAnsi="Calibri"/>
        </w:rPr>
        <w:t>m</w:t>
      </w:r>
      <w:r w:rsidRPr="000A0D27">
        <w:rPr>
          <w:rFonts w:ascii="Calibri" w:hAnsi="Calibri"/>
        </w:rPr>
        <w:t>anagers own and manage risks.  They are also responsible for implementing corrective actions to address process and control deficiencies.  Operational management is responsible for maintaining effective internal controls and for executing risk and control procedures on a day-to-day basis.  Operational management identifies, assesses, controls and mitigates risk, guiding the development and implementation of internal policies and procedures and ensuring that activities are consistent with goals and objectives.</w:t>
      </w:r>
    </w:p>
    <w:p w:rsidR="008C6C69" w:rsidRPr="000A0D27" w:rsidRDefault="008C6C69" w:rsidP="0027001D">
      <w:pPr>
        <w:pStyle w:val="CBPNum2"/>
        <w:numPr>
          <w:ilvl w:val="1"/>
          <w:numId w:val="30"/>
        </w:numPr>
        <w:rPr>
          <w:rFonts w:ascii="Calibri" w:hAnsi="Calibri"/>
        </w:rPr>
      </w:pPr>
      <w:r w:rsidRPr="000A0D27">
        <w:rPr>
          <w:rFonts w:ascii="Calibri" w:hAnsi="Calibri"/>
        </w:rPr>
        <w:t xml:space="preserve">At the second line: </w:t>
      </w:r>
      <w:r w:rsidR="004C7C28" w:rsidRPr="000A0D27">
        <w:rPr>
          <w:rFonts w:ascii="Calibri" w:hAnsi="Calibri"/>
        </w:rPr>
        <w:t>m</w:t>
      </w:r>
      <w:r w:rsidRPr="000A0D27">
        <w:rPr>
          <w:rFonts w:ascii="Calibri" w:hAnsi="Calibri"/>
        </w:rPr>
        <w:t>anagement establishes various risk management and compliance functions to help build and/or monitor the first line of defence controls.  Management establishes these functions to ensure the first line of defence is properly designed, in place and operating as intended.  As management functions, they may intervene directly in modifying and developing internal control and risk systems.  The specific functions for the Department moving forward should include:</w:t>
      </w:r>
      <w:r w:rsidRPr="000A0D27">
        <w:rPr>
          <w:rFonts w:ascii="Calibri" w:hAnsi="Calibri"/>
        </w:rPr>
        <w:tab/>
      </w:r>
    </w:p>
    <w:p w:rsidR="008C6C69" w:rsidRPr="000A0D27" w:rsidRDefault="008C6C69" w:rsidP="0027001D">
      <w:pPr>
        <w:pStyle w:val="CBPNum3"/>
        <w:numPr>
          <w:ilvl w:val="2"/>
          <w:numId w:val="30"/>
        </w:numPr>
        <w:rPr>
          <w:rFonts w:ascii="Calibri" w:hAnsi="Calibri"/>
        </w:rPr>
      </w:pPr>
      <w:r w:rsidRPr="000A0D27">
        <w:rPr>
          <w:rFonts w:ascii="Calibri" w:hAnsi="Calibri"/>
        </w:rPr>
        <w:lastRenderedPageBreak/>
        <w:t>A risk management function (and committee) that facilitates and monitors the implementation of effective risk management practices by operational management and assists risk owners with defining the target risk exposure;</w:t>
      </w:r>
    </w:p>
    <w:p w:rsidR="008C6C69" w:rsidRPr="000A0D27" w:rsidRDefault="008C6C69" w:rsidP="0027001D">
      <w:pPr>
        <w:pStyle w:val="CBPNum3"/>
        <w:numPr>
          <w:ilvl w:val="2"/>
          <w:numId w:val="30"/>
        </w:numPr>
        <w:rPr>
          <w:rFonts w:ascii="Calibri" w:hAnsi="Calibri"/>
        </w:rPr>
      </w:pPr>
      <w:r w:rsidRPr="000A0D27">
        <w:rPr>
          <w:rFonts w:ascii="Calibri" w:hAnsi="Calibri"/>
        </w:rPr>
        <w:t>A compliance function to monitor various specific risks such as non-compliance with applicable laws and regulations.  In this capacity, the separate function reports directly to senior management and in some business sectors, directly to the governing body</w:t>
      </w:r>
      <w:r w:rsidR="004C7C28" w:rsidRPr="000A0D27">
        <w:rPr>
          <w:rFonts w:ascii="Calibri" w:hAnsi="Calibri"/>
        </w:rPr>
        <w:t>;</w:t>
      </w:r>
      <w:r w:rsidR="00F6223A" w:rsidRPr="000A0D27">
        <w:rPr>
          <w:rFonts w:ascii="Calibri" w:hAnsi="Calibri"/>
        </w:rPr>
        <w:t xml:space="preserve"> and</w:t>
      </w:r>
    </w:p>
    <w:p w:rsidR="008C6C69" w:rsidRPr="000A0D27" w:rsidRDefault="008C6C69" w:rsidP="0027001D">
      <w:pPr>
        <w:pStyle w:val="CBPNum3"/>
        <w:numPr>
          <w:ilvl w:val="2"/>
          <w:numId w:val="30"/>
        </w:numPr>
        <w:rPr>
          <w:rFonts w:ascii="Calibri" w:hAnsi="Calibri"/>
        </w:rPr>
      </w:pPr>
      <w:r w:rsidRPr="000A0D27">
        <w:rPr>
          <w:rFonts w:ascii="Calibri" w:hAnsi="Calibri"/>
        </w:rPr>
        <w:t>A controllership function that monitors financial risks and financial reporting issues.</w:t>
      </w:r>
    </w:p>
    <w:p w:rsidR="008C6C69" w:rsidRPr="000A0D27" w:rsidRDefault="008C6C69" w:rsidP="0027001D">
      <w:pPr>
        <w:pStyle w:val="CBPNum2"/>
        <w:numPr>
          <w:ilvl w:val="1"/>
          <w:numId w:val="30"/>
        </w:numPr>
        <w:rPr>
          <w:rFonts w:ascii="Calibri" w:hAnsi="Calibri"/>
        </w:rPr>
      </w:pPr>
      <w:r w:rsidRPr="000A0D27">
        <w:rPr>
          <w:rFonts w:ascii="Calibri" w:hAnsi="Calibri"/>
        </w:rPr>
        <w:t>At the third line: internal auditors (and committee) are to provide the Department with comprehensive assurance based on the highest level of independence and objectivity within the Department.</w:t>
      </w:r>
    </w:p>
    <w:p w:rsidR="008C6C69" w:rsidRPr="000A0D27" w:rsidRDefault="008C6C69" w:rsidP="0027001D">
      <w:pPr>
        <w:pStyle w:val="CBPNum1"/>
        <w:numPr>
          <w:ilvl w:val="0"/>
          <w:numId w:val="30"/>
        </w:numPr>
        <w:rPr>
          <w:rFonts w:ascii="Calibri" w:hAnsi="Calibri"/>
        </w:rPr>
      </w:pPr>
      <w:r w:rsidRPr="000A0D27">
        <w:rPr>
          <w:rFonts w:ascii="Calibri" w:hAnsi="Calibri"/>
          <w:b/>
        </w:rPr>
        <w:t>Third</w:t>
      </w:r>
      <w:r w:rsidRPr="000A0D27">
        <w:rPr>
          <w:rFonts w:ascii="Calibri" w:hAnsi="Calibri"/>
        </w:rPr>
        <w:t>, finance functions must be modified. There must be a greater emphasis on control within Finance/Procurement in a three lines of defence model. This will include assessments of capabilities of current staff, to determine whether they are capable of performing this role.  It will involve review by Internal Audit of:</w:t>
      </w:r>
    </w:p>
    <w:p w:rsidR="008C6C69" w:rsidRPr="000A0D27" w:rsidRDefault="008C6C69" w:rsidP="0027001D">
      <w:pPr>
        <w:pStyle w:val="CBPNum2"/>
        <w:numPr>
          <w:ilvl w:val="1"/>
          <w:numId w:val="30"/>
        </w:numPr>
        <w:rPr>
          <w:rFonts w:ascii="Calibri" w:hAnsi="Calibri"/>
        </w:rPr>
      </w:pPr>
      <w:r w:rsidRPr="000A0D27">
        <w:rPr>
          <w:rFonts w:ascii="Calibri" w:hAnsi="Calibri"/>
        </w:rPr>
        <w:t>Grants management across the Department and schools; and</w:t>
      </w:r>
    </w:p>
    <w:p w:rsidR="008C6C69" w:rsidRPr="000A0D27" w:rsidRDefault="008C6C69" w:rsidP="0027001D">
      <w:pPr>
        <w:pStyle w:val="CBPNum2"/>
        <w:numPr>
          <w:ilvl w:val="1"/>
          <w:numId w:val="30"/>
        </w:numPr>
        <w:rPr>
          <w:rFonts w:ascii="Calibri" w:hAnsi="Calibri"/>
        </w:rPr>
      </w:pPr>
      <w:r w:rsidRPr="000A0D27">
        <w:rPr>
          <w:rFonts w:ascii="Calibri" w:hAnsi="Calibri"/>
        </w:rPr>
        <w:t>Business planning/budget process/discretionary expenditure.</w:t>
      </w:r>
    </w:p>
    <w:p w:rsidR="00EF1E4F" w:rsidRPr="000A0D27" w:rsidRDefault="00EF1E4F" w:rsidP="003332A2">
      <w:pPr>
        <w:pStyle w:val="CBPNum1"/>
        <w:numPr>
          <w:ilvl w:val="0"/>
          <w:numId w:val="0"/>
        </w:numPr>
        <w:ind w:left="1418"/>
        <w:rPr>
          <w:rFonts w:ascii="Calibri" w:hAnsi="Calibri"/>
          <w:b/>
        </w:rPr>
      </w:pPr>
      <w:r w:rsidRPr="000A0D27">
        <w:rPr>
          <w:rFonts w:ascii="Calibri" w:hAnsi="Calibri"/>
        </w:rPr>
        <w:t xml:space="preserve">Ultimately, </w:t>
      </w:r>
      <w:r w:rsidR="003332A2" w:rsidRPr="000A0D27">
        <w:rPr>
          <w:rFonts w:ascii="Calibri" w:hAnsi="Calibri"/>
        </w:rPr>
        <w:t xml:space="preserve">all </w:t>
      </w:r>
      <w:r w:rsidRPr="000A0D27">
        <w:rPr>
          <w:rFonts w:ascii="Calibri" w:hAnsi="Calibri"/>
        </w:rPr>
        <w:t xml:space="preserve">purchase should </w:t>
      </w:r>
      <w:r w:rsidR="003332A2" w:rsidRPr="000A0D27">
        <w:rPr>
          <w:rFonts w:ascii="Calibri" w:hAnsi="Calibri"/>
        </w:rPr>
        <w:t>provide value for money and raise no probity or process concerns</w:t>
      </w:r>
      <w:r w:rsidRPr="000A0D27">
        <w:rPr>
          <w:rFonts w:ascii="Calibri" w:hAnsi="Calibri"/>
        </w:rPr>
        <w:t>.</w:t>
      </w:r>
      <w:r w:rsidRPr="000A0D27">
        <w:rPr>
          <w:rFonts w:ascii="Calibri" w:hAnsi="Calibri"/>
          <w:b/>
        </w:rPr>
        <w:t xml:space="preserve"> </w:t>
      </w:r>
    </w:p>
    <w:p w:rsidR="008C6C69" w:rsidRPr="000A0D27" w:rsidRDefault="008C6C69" w:rsidP="0027001D">
      <w:pPr>
        <w:pStyle w:val="CBPNum1"/>
        <w:numPr>
          <w:ilvl w:val="0"/>
          <w:numId w:val="30"/>
        </w:numPr>
        <w:rPr>
          <w:rFonts w:ascii="Calibri" w:hAnsi="Calibri"/>
        </w:rPr>
      </w:pPr>
      <w:r w:rsidRPr="000A0D27">
        <w:rPr>
          <w:rFonts w:ascii="Calibri" w:hAnsi="Calibri"/>
          <w:b/>
        </w:rPr>
        <w:t>Fourth</w:t>
      </w:r>
      <w:r w:rsidRPr="000A0D27">
        <w:rPr>
          <w:rFonts w:ascii="Calibri" w:hAnsi="Calibri"/>
        </w:rPr>
        <w:t xml:space="preserve">, we need to implement a robust grants management framework.  Grants/funding owners must be aware of their obligations and provide sufficient monitoring of funding.  </w:t>
      </w:r>
    </w:p>
    <w:p w:rsidR="008C6C69" w:rsidRPr="000A0D27" w:rsidRDefault="008C6C69" w:rsidP="0027001D">
      <w:pPr>
        <w:pStyle w:val="CBPNum2"/>
        <w:numPr>
          <w:ilvl w:val="1"/>
          <w:numId w:val="30"/>
        </w:numPr>
        <w:rPr>
          <w:rFonts w:ascii="Calibri" w:hAnsi="Calibri"/>
        </w:rPr>
      </w:pPr>
      <w:r w:rsidRPr="000A0D27">
        <w:rPr>
          <w:rFonts w:ascii="Calibri" w:hAnsi="Calibri"/>
        </w:rPr>
        <w:t xml:space="preserve">Assessment of capabilities of current staff </w:t>
      </w:r>
      <w:r w:rsidR="004C7C28" w:rsidRPr="000A0D27">
        <w:rPr>
          <w:rFonts w:ascii="Calibri" w:hAnsi="Calibri"/>
        </w:rPr>
        <w:t xml:space="preserve">is to be </w:t>
      </w:r>
      <w:r w:rsidRPr="000A0D27">
        <w:rPr>
          <w:rFonts w:ascii="Calibri" w:hAnsi="Calibri"/>
        </w:rPr>
        <w:t xml:space="preserve">performed to determine whether they are capable of performing </w:t>
      </w:r>
      <w:r w:rsidR="004C7C28" w:rsidRPr="000A0D27">
        <w:rPr>
          <w:rFonts w:ascii="Calibri" w:hAnsi="Calibri"/>
        </w:rPr>
        <w:t xml:space="preserve">the </w:t>
      </w:r>
      <w:r w:rsidRPr="000A0D27">
        <w:rPr>
          <w:rFonts w:ascii="Calibri" w:hAnsi="Calibri"/>
        </w:rPr>
        <w:t xml:space="preserve">role.  </w:t>
      </w:r>
    </w:p>
    <w:p w:rsidR="008C6C69" w:rsidRPr="000A0D27" w:rsidRDefault="008C6C69" w:rsidP="0027001D">
      <w:pPr>
        <w:pStyle w:val="CBPNum2"/>
        <w:numPr>
          <w:ilvl w:val="1"/>
          <w:numId w:val="30"/>
        </w:numPr>
        <w:rPr>
          <w:rFonts w:ascii="Calibri" w:hAnsi="Calibri"/>
        </w:rPr>
      </w:pPr>
      <w:r w:rsidRPr="000A0D27">
        <w:rPr>
          <w:rFonts w:ascii="Calibri" w:hAnsi="Calibri"/>
        </w:rPr>
        <w:t>The A</w:t>
      </w:r>
      <w:r w:rsidR="00BF3D26">
        <w:rPr>
          <w:rFonts w:ascii="Calibri" w:hAnsi="Calibri"/>
        </w:rPr>
        <w:t xml:space="preserve">ustralian </w:t>
      </w:r>
      <w:r w:rsidRPr="000A0D27">
        <w:rPr>
          <w:rFonts w:ascii="Calibri" w:hAnsi="Calibri"/>
        </w:rPr>
        <w:t>N</w:t>
      </w:r>
      <w:r w:rsidR="00BF3D26">
        <w:rPr>
          <w:rFonts w:ascii="Calibri" w:hAnsi="Calibri"/>
        </w:rPr>
        <w:t xml:space="preserve">ational </w:t>
      </w:r>
      <w:r w:rsidRPr="000A0D27">
        <w:rPr>
          <w:rFonts w:ascii="Calibri" w:hAnsi="Calibri"/>
        </w:rPr>
        <w:t>A</w:t>
      </w:r>
      <w:r w:rsidR="00BF3D26">
        <w:rPr>
          <w:rFonts w:ascii="Calibri" w:hAnsi="Calibri"/>
        </w:rPr>
        <w:t xml:space="preserve">udit </w:t>
      </w:r>
      <w:r w:rsidRPr="000A0D27">
        <w:rPr>
          <w:rFonts w:ascii="Calibri" w:hAnsi="Calibri"/>
        </w:rPr>
        <w:t>O</w:t>
      </w:r>
      <w:r w:rsidR="00BF3D26">
        <w:rPr>
          <w:rFonts w:ascii="Calibri" w:hAnsi="Calibri"/>
        </w:rPr>
        <w:t>ffice</w:t>
      </w:r>
      <w:r w:rsidRPr="000A0D27">
        <w:rPr>
          <w:rFonts w:ascii="Calibri" w:hAnsi="Calibri"/>
        </w:rPr>
        <w:t xml:space="preserve"> released a Better Practice Guide for Grants Administration in 2013.  This is to be adopted by the Department.  Key elements of an appropriately designed grants program are to include:</w:t>
      </w:r>
    </w:p>
    <w:p w:rsidR="008C6C69" w:rsidRPr="000A0D27" w:rsidRDefault="008C6C69" w:rsidP="0027001D">
      <w:pPr>
        <w:pStyle w:val="CBPNum3"/>
        <w:numPr>
          <w:ilvl w:val="2"/>
          <w:numId w:val="30"/>
        </w:numPr>
        <w:rPr>
          <w:rFonts w:ascii="Calibri" w:hAnsi="Calibri"/>
        </w:rPr>
      </w:pPr>
      <w:r w:rsidRPr="000A0D27">
        <w:rPr>
          <w:rFonts w:ascii="Calibri" w:hAnsi="Calibri"/>
        </w:rPr>
        <w:t>Documented criteria for funding;</w:t>
      </w:r>
    </w:p>
    <w:p w:rsidR="008C6C69" w:rsidRPr="000A0D27" w:rsidRDefault="008C6C69" w:rsidP="0027001D">
      <w:pPr>
        <w:pStyle w:val="CBPNum3"/>
        <w:numPr>
          <w:ilvl w:val="2"/>
          <w:numId w:val="30"/>
        </w:numPr>
        <w:rPr>
          <w:rFonts w:ascii="Calibri" w:hAnsi="Calibri"/>
        </w:rPr>
      </w:pPr>
      <w:r w:rsidRPr="000A0D27">
        <w:rPr>
          <w:rFonts w:ascii="Calibri" w:hAnsi="Calibri"/>
        </w:rPr>
        <w:t>Clearly defined and measurable outcomes;</w:t>
      </w:r>
    </w:p>
    <w:p w:rsidR="008C6C69" w:rsidRPr="000A0D27" w:rsidRDefault="008C6C69" w:rsidP="0027001D">
      <w:pPr>
        <w:pStyle w:val="CBPNum3"/>
        <w:numPr>
          <w:ilvl w:val="2"/>
          <w:numId w:val="30"/>
        </w:numPr>
        <w:rPr>
          <w:rFonts w:ascii="Calibri" w:hAnsi="Calibri"/>
        </w:rPr>
      </w:pPr>
      <w:r w:rsidRPr="000A0D27">
        <w:rPr>
          <w:rFonts w:ascii="Calibri" w:hAnsi="Calibri"/>
        </w:rPr>
        <w:t>Approval processes;</w:t>
      </w:r>
    </w:p>
    <w:p w:rsidR="008C6C69" w:rsidRPr="000A0D27" w:rsidRDefault="008C6C69" w:rsidP="0027001D">
      <w:pPr>
        <w:pStyle w:val="CBPNum3"/>
        <w:numPr>
          <w:ilvl w:val="2"/>
          <w:numId w:val="30"/>
        </w:numPr>
        <w:rPr>
          <w:rFonts w:ascii="Calibri" w:hAnsi="Calibri"/>
        </w:rPr>
      </w:pPr>
      <w:r w:rsidRPr="000A0D27">
        <w:rPr>
          <w:rFonts w:ascii="Calibri" w:hAnsi="Calibri"/>
        </w:rPr>
        <w:t>Monitoring of programs through their life cycle;</w:t>
      </w:r>
    </w:p>
    <w:p w:rsidR="008C6C69" w:rsidRPr="000A0D27" w:rsidRDefault="008C6C69" w:rsidP="0027001D">
      <w:pPr>
        <w:pStyle w:val="CBPNum3"/>
        <w:numPr>
          <w:ilvl w:val="2"/>
          <w:numId w:val="30"/>
        </w:numPr>
        <w:rPr>
          <w:rFonts w:ascii="Calibri" w:hAnsi="Calibri"/>
        </w:rPr>
      </w:pPr>
      <w:r w:rsidRPr="000A0D27">
        <w:rPr>
          <w:rFonts w:ascii="Calibri" w:hAnsi="Calibri"/>
        </w:rPr>
        <w:t>Clear and documented process for accounting for funding;</w:t>
      </w:r>
    </w:p>
    <w:p w:rsidR="008C6C69" w:rsidRPr="000A0D27" w:rsidRDefault="008C6C69" w:rsidP="0027001D">
      <w:pPr>
        <w:pStyle w:val="CBPNum3"/>
        <w:numPr>
          <w:ilvl w:val="2"/>
          <w:numId w:val="30"/>
        </w:numPr>
        <w:rPr>
          <w:rFonts w:ascii="Calibri" w:hAnsi="Calibri"/>
        </w:rPr>
      </w:pPr>
      <w:r w:rsidRPr="000A0D27">
        <w:rPr>
          <w:rFonts w:ascii="Calibri" w:hAnsi="Calibri"/>
        </w:rPr>
        <w:t>Process to close out funding including measurement of outcome achievement and return of any surplus funds;</w:t>
      </w:r>
    </w:p>
    <w:p w:rsidR="008C6C69" w:rsidRPr="000A0D27" w:rsidRDefault="008C6C69" w:rsidP="0027001D">
      <w:pPr>
        <w:pStyle w:val="CBPNum3"/>
        <w:numPr>
          <w:ilvl w:val="2"/>
          <w:numId w:val="30"/>
        </w:numPr>
        <w:rPr>
          <w:rFonts w:ascii="Calibri" w:hAnsi="Calibri"/>
        </w:rPr>
      </w:pPr>
      <w:r w:rsidRPr="000A0D27">
        <w:rPr>
          <w:rFonts w:ascii="Calibri" w:hAnsi="Calibri"/>
        </w:rPr>
        <w:t>Portfolio management of grants/funding with the ability to monitor all grants. Funding provided under a program and all grants/funding provided to an organisation; and</w:t>
      </w:r>
    </w:p>
    <w:p w:rsidR="008C6C69" w:rsidRPr="000A0D27" w:rsidRDefault="008C6C69" w:rsidP="0027001D">
      <w:pPr>
        <w:pStyle w:val="CBPNum3"/>
        <w:numPr>
          <w:ilvl w:val="2"/>
          <w:numId w:val="30"/>
        </w:numPr>
        <w:rPr>
          <w:rFonts w:ascii="Calibri" w:hAnsi="Calibri"/>
        </w:rPr>
      </w:pPr>
      <w:r w:rsidRPr="000A0D27">
        <w:rPr>
          <w:rFonts w:ascii="Calibri" w:hAnsi="Calibri"/>
        </w:rPr>
        <w:lastRenderedPageBreak/>
        <w:t>Clearly defined management responsibility.</w:t>
      </w:r>
    </w:p>
    <w:p w:rsidR="008C6C69" w:rsidRPr="000A0D27" w:rsidRDefault="008C6C69" w:rsidP="0027001D">
      <w:pPr>
        <w:pStyle w:val="CBPNum1"/>
        <w:numPr>
          <w:ilvl w:val="0"/>
          <w:numId w:val="30"/>
        </w:numPr>
        <w:rPr>
          <w:rFonts w:ascii="Calibri" w:hAnsi="Calibri"/>
        </w:rPr>
      </w:pPr>
      <w:r w:rsidRPr="000A0D27">
        <w:rPr>
          <w:rFonts w:ascii="Calibri" w:hAnsi="Calibri"/>
          <w:b/>
        </w:rPr>
        <w:t>Fifth</w:t>
      </w:r>
      <w:r w:rsidRPr="000A0D27">
        <w:rPr>
          <w:rFonts w:ascii="Calibri" w:hAnsi="Calibri"/>
        </w:rPr>
        <w:t xml:space="preserve">, we </w:t>
      </w:r>
      <w:r w:rsidR="00AD536E" w:rsidRPr="000A0D27">
        <w:rPr>
          <w:rFonts w:ascii="Calibri" w:hAnsi="Calibri"/>
        </w:rPr>
        <w:t>must improve</w:t>
      </w:r>
      <w:r w:rsidRPr="000A0D27">
        <w:rPr>
          <w:rFonts w:ascii="Calibri" w:hAnsi="Calibri"/>
        </w:rPr>
        <w:t xml:space="preserve"> governance structures. Steps to be undertaken include:</w:t>
      </w:r>
    </w:p>
    <w:p w:rsidR="008C6C69" w:rsidRPr="000A0D27" w:rsidRDefault="008C6C69" w:rsidP="0027001D">
      <w:pPr>
        <w:pStyle w:val="CBPNum2"/>
        <w:numPr>
          <w:ilvl w:val="1"/>
          <w:numId w:val="30"/>
        </w:numPr>
        <w:rPr>
          <w:rFonts w:ascii="Calibri" w:hAnsi="Calibri"/>
        </w:rPr>
      </w:pPr>
      <w:proofErr w:type="gramStart"/>
      <w:r w:rsidRPr="000A0D27">
        <w:rPr>
          <w:rFonts w:ascii="Calibri" w:hAnsi="Calibri"/>
        </w:rPr>
        <w:t>redesigning</w:t>
      </w:r>
      <w:proofErr w:type="gramEnd"/>
      <w:r w:rsidRPr="000A0D27">
        <w:rPr>
          <w:rFonts w:ascii="Calibri" w:hAnsi="Calibri"/>
        </w:rPr>
        <w:t xml:space="preserve"> the Audit and Risk Branch around the traditional three lines of defence model (as above)</w:t>
      </w:r>
      <w:r w:rsidR="004E4376" w:rsidRPr="000A0D27">
        <w:rPr>
          <w:rFonts w:ascii="Calibri" w:hAnsi="Calibri"/>
        </w:rPr>
        <w:t xml:space="preserve"> and building a dedicated integrity function</w:t>
      </w:r>
      <w:r w:rsidRPr="000A0D27">
        <w:rPr>
          <w:rFonts w:ascii="Calibri" w:hAnsi="Calibri"/>
        </w:rPr>
        <w:t>. This will include separating risk from the Audit and Risk Branch;</w:t>
      </w:r>
    </w:p>
    <w:p w:rsidR="008C6C69" w:rsidRPr="000A0D27" w:rsidRDefault="008C6C69" w:rsidP="0027001D">
      <w:pPr>
        <w:pStyle w:val="CBPNum2"/>
        <w:numPr>
          <w:ilvl w:val="1"/>
          <w:numId w:val="30"/>
        </w:numPr>
        <w:rPr>
          <w:rFonts w:ascii="Calibri" w:hAnsi="Calibri"/>
        </w:rPr>
      </w:pPr>
      <w:r w:rsidRPr="000A0D27">
        <w:rPr>
          <w:rFonts w:ascii="Calibri" w:hAnsi="Calibri"/>
        </w:rPr>
        <w:t>undertaking further testing to close out ‘significant audit issues’;</w:t>
      </w:r>
    </w:p>
    <w:p w:rsidR="008C6C69" w:rsidRPr="000A0D27" w:rsidRDefault="008C6C69" w:rsidP="0027001D">
      <w:pPr>
        <w:pStyle w:val="CBPNum2"/>
        <w:numPr>
          <w:ilvl w:val="1"/>
          <w:numId w:val="30"/>
        </w:numPr>
        <w:rPr>
          <w:rFonts w:ascii="Calibri" w:hAnsi="Calibri"/>
        </w:rPr>
      </w:pPr>
      <w:r w:rsidRPr="000A0D27">
        <w:rPr>
          <w:rFonts w:ascii="Calibri" w:hAnsi="Calibri"/>
        </w:rPr>
        <w:t>developing a better process/report for escalating audit issues to the Executive Board;</w:t>
      </w:r>
    </w:p>
    <w:p w:rsidR="008C6C69" w:rsidRPr="000A0D27" w:rsidRDefault="008C6C69" w:rsidP="0027001D">
      <w:pPr>
        <w:pStyle w:val="CBPNum2"/>
        <w:numPr>
          <w:ilvl w:val="1"/>
          <w:numId w:val="30"/>
        </w:numPr>
        <w:rPr>
          <w:rFonts w:ascii="Calibri" w:hAnsi="Calibri"/>
        </w:rPr>
      </w:pPr>
      <w:r w:rsidRPr="000A0D27">
        <w:rPr>
          <w:rFonts w:ascii="Calibri" w:hAnsi="Calibri"/>
        </w:rPr>
        <w:t>insisting on better accountability from the Executive Board for completing actions, linking satisfactory closure of audit issues within agreed time lines to executive performance;</w:t>
      </w:r>
    </w:p>
    <w:p w:rsidR="008C6C69" w:rsidRPr="000A0D27" w:rsidRDefault="008C6C69" w:rsidP="0027001D">
      <w:pPr>
        <w:pStyle w:val="CBPNum2"/>
        <w:numPr>
          <w:ilvl w:val="1"/>
          <w:numId w:val="30"/>
        </w:numPr>
        <w:rPr>
          <w:rFonts w:ascii="Calibri" w:hAnsi="Calibri"/>
        </w:rPr>
      </w:pPr>
      <w:r w:rsidRPr="000A0D27">
        <w:rPr>
          <w:rFonts w:ascii="Calibri" w:hAnsi="Calibri"/>
        </w:rPr>
        <w:t>ensuring that Chief Audit Executive meetings</w:t>
      </w:r>
      <w:r w:rsidR="004C7C44" w:rsidRPr="000A0D27">
        <w:rPr>
          <w:rFonts w:ascii="Calibri" w:hAnsi="Calibri"/>
        </w:rPr>
        <w:t xml:space="preserve"> with individual Deputy Secretaries</w:t>
      </w:r>
      <w:r w:rsidRPr="000A0D27">
        <w:rPr>
          <w:rFonts w:ascii="Calibri" w:hAnsi="Calibri"/>
        </w:rPr>
        <w:t xml:space="preserve"> take place quarterly to discuss current reports, key issues and themes and outstanding actions;</w:t>
      </w:r>
    </w:p>
    <w:p w:rsidR="008C6C69" w:rsidRPr="000A0D27" w:rsidRDefault="008C6C69" w:rsidP="0027001D">
      <w:pPr>
        <w:pStyle w:val="CBPNum2"/>
        <w:numPr>
          <w:ilvl w:val="1"/>
          <w:numId w:val="30"/>
        </w:numPr>
        <w:rPr>
          <w:rFonts w:ascii="Calibri" w:hAnsi="Calibri"/>
          <w:i/>
        </w:rPr>
      </w:pPr>
      <w:proofErr w:type="gramStart"/>
      <w:r w:rsidRPr="000A0D27">
        <w:rPr>
          <w:rFonts w:ascii="Calibri" w:hAnsi="Calibri"/>
        </w:rPr>
        <w:t>ensuring</w:t>
      </w:r>
      <w:proofErr w:type="gramEnd"/>
      <w:r w:rsidRPr="000A0D27">
        <w:rPr>
          <w:rFonts w:ascii="Calibri" w:hAnsi="Calibri"/>
        </w:rPr>
        <w:t xml:space="preserve"> that the Chair of the </w:t>
      </w:r>
      <w:r w:rsidR="00BF3D26">
        <w:rPr>
          <w:rFonts w:ascii="Calibri" w:hAnsi="Calibri"/>
        </w:rPr>
        <w:t>PARC</w:t>
      </w:r>
      <w:r w:rsidRPr="000A0D27">
        <w:rPr>
          <w:rFonts w:ascii="Calibri" w:hAnsi="Calibri"/>
        </w:rPr>
        <w:t xml:space="preserve"> meets with the Secretary at least every two months to discuss key audit issues and themes. Agendas, minutes and actions will be formally recorded and outcomes monitored</w:t>
      </w:r>
      <w:r w:rsidR="004C7C28" w:rsidRPr="000A0D27">
        <w:rPr>
          <w:rFonts w:ascii="Calibri" w:hAnsi="Calibri"/>
        </w:rPr>
        <w:t>;</w:t>
      </w:r>
    </w:p>
    <w:p w:rsidR="008C6C69" w:rsidRPr="000A0D27" w:rsidRDefault="004C7C44" w:rsidP="0027001D">
      <w:pPr>
        <w:pStyle w:val="CBPNum2"/>
        <w:numPr>
          <w:ilvl w:val="1"/>
          <w:numId w:val="30"/>
        </w:numPr>
        <w:rPr>
          <w:rFonts w:ascii="Calibri" w:hAnsi="Calibri"/>
        </w:rPr>
      </w:pPr>
      <w:proofErr w:type="gramStart"/>
      <w:r w:rsidRPr="000A0D27">
        <w:rPr>
          <w:rFonts w:ascii="Calibri" w:hAnsi="Calibri"/>
        </w:rPr>
        <w:t>reviewing</w:t>
      </w:r>
      <w:proofErr w:type="gramEnd"/>
      <w:r w:rsidRPr="000A0D27">
        <w:rPr>
          <w:rFonts w:ascii="Calibri" w:hAnsi="Calibri"/>
        </w:rPr>
        <w:t xml:space="preserve"> the objectives and resourcing </w:t>
      </w:r>
      <w:r w:rsidR="008C6C69" w:rsidRPr="000A0D27">
        <w:rPr>
          <w:rFonts w:ascii="Calibri" w:hAnsi="Calibri"/>
        </w:rPr>
        <w:t>of the School audit program.  This will involve consideration of:</w:t>
      </w:r>
    </w:p>
    <w:p w:rsidR="008C6C69" w:rsidRPr="000A0D27" w:rsidRDefault="008C6C69" w:rsidP="0027001D">
      <w:pPr>
        <w:pStyle w:val="CBPNum3"/>
        <w:numPr>
          <w:ilvl w:val="2"/>
          <w:numId w:val="30"/>
        </w:numPr>
        <w:rPr>
          <w:rFonts w:ascii="Calibri" w:hAnsi="Calibri"/>
        </w:rPr>
      </w:pPr>
      <w:proofErr w:type="gramStart"/>
      <w:r w:rsidRPr="000A0D27">
        <w:rPr>
          <w:rFonts w:ascii="Calibri" w:hAnsi="Calibri"/>
        </w:rPr>
        <w:t>peer</w:t>
      </w:r>
      <w:proofErr w:type="gramEnd"/>
      <w:r w:rsidRPr="000A0D27">
        <w:rPr>
          <w:rFonts w:ascii="Calibri" w:hAnsi="Calibri"/>
        </w:rPr>
        <w:t xml:space="preserve"> review of the work performed by the external auditors.  (This may be performed by VAGO);</w:t>
      </w:r>
    </w:p>
    <w:p w:rsidR="008C6C69" w:rsidRPr="000A0D27" w:rsidRDefault="008C6C69" w:rsidP="0027001D">
      <w:pPr>
        <w:pStyle w:val="CBPNum3"/>
        <w:numPr>
          <w:ilvl w:val="2"/>
          <w:numId w:val="30"/>
        </w:numPr>
        <w:rPr>
          <w:rFonts w:ascii="Calibri" w:hAnsi="Calibri"/>
        </w:rPr>
      </w:pPr>
      <w:r w:rsidRPr="000A0D27">
        <w:rPr>
          <w:rFonts w:ascii="Calibri" w:hAnsi="Calibri"/>
        </w:rPr>
        <w:t>decreasing the number of schools audited and increasing the rigor of the audits; and</w:t>
      </w:r>
    </w:p>
    <w:p w:rsidR="008C6C69" w:rsidRPr="000A0D27" w:rsidRDefault="008C6C69" w:rsidP="0027001D">
      <w:pPr>
        <w:pStyle w:val="CBPNum3"/>
        <w:numPr>
          <w:ilvl w:val="2"/>
          <w:numId w:val="30"/>
        </w:numPr>
        <w:rPr>
          <w:rFonts w:ascii="Calibri" w:hAnsi="Calibri"/>
        </w:rPr>
      </w:pPr>
      <w:r w:rsidRPr="000A0D27">
        <w:rPr>
          <w:rFonts w:ascii="Calibri" w:hAnsi="Calibri"/>
        </w:rPr>
        <w:t>‘Topic audits’ being performed by Internal Audit.</w:t>
      </w:r>
    </w:p>
    <w:p w:rsidR="0050009F" w:rsidRPr="000A0D27" w:rsidRDefault="0050009F" w:rsidP="0027001D">
      <w:pPr>
        <w:pStyle w:val="CBPNum2"/>
        <w:numPr>
          <w:ilvl w:val="1"/>
          <w:numId w:val="30"/>
        </w:numPr>
        <w:rPr>
          <w:rFonts w:ascii="Calibri" w:hAnsi="Calibri"/>
        </w:rPr>
      </w:pPr>
      <w:r w:rsidRPr="000A0D27">
        <w:rPr>
          <w:rFonts w:ascii="Calibri" w:hAnsi="Calibri"/>
        </w:rPr>
        <w:t>clearly defining the functions, objectives, responsibilities and accountabilities of school councils, principals, the Secretary and senior regional and head office executives (with consideration given to legislative amendment, if needed);</w:t>
      </w:r>
    </w:p>
    <w:p w:rsidR="00D32B81" w:rsidRPr="000A0D27" w:rsidRDefault="0050009F" w:rsidP="0027001D">
      <w:pPr>
        <w:pStyle w:val="CBPNum2"/>
        <w:numPr>
          <w:ilvl w:val="1"/>
          <w:numId w:val="30"/>
        </w:numPr>
        <w:rPr>
          <w:rFonts w:ascii="Calibri" w:hAnsi="Calibri"/>
        </w:rPr>
      </w:pPr>
      <w:r w:rsidRPr="000A0D27">
        <w:rPr>
          <w:rFonts w:ascii="Calibri" w:hAnsi="Calibri"/>
        </w:rPr>
        <w:t xml:space="preserve">continuing to </w:t>
      </w:r>
      <w:r w:rsidR="00D32B81" w:rsidRPr="000A0D27">
        <w:rPr>
          <w:rFonts w:ascii="Calibri" w:hAnsi="Calibri"/>
        </w:rPr>
        <w:t>reinforce the need for</w:t>
      </w:r>
      <w:r w:rsidRPr="000A0D27">
        <w:rPr>
          <w:rFonts w:ascii="Calibri" w:hAnsi="Calibri"/>
        </w:rPr>
        <w:t xml:space="preserve"> management and staff to</w:t>
      </w:r>
      <w:r w:rsidR="00D32B81" w:rsidRPr="000A0D27">
        <w:rPr>
          <w:rFonts w:ascii="Calibri" w:hAnsi="Calibri"/>
        </w:rPr>
        <w:t>:</w:t>
      </w:r>
    </w:p>
    <w:p w:rsidR="00D32B81" w:rsidRPr="000A0D27" w:rsidRDefault="0050009F" w:rsidP="0027001D">
      <w:pPr>
        <w:pStyle w:val="CBPNum3"/>
        <w:numPr>
          <w:ilvl w:val="2"/>
          <w:numId w:val="30"/>
        </w:numPr>
        <w:rPr>
          <w:rFonts w:ascii="Calibri" w:hAnsi="Calibri"/>
        </w:rPr>
      </w:pPr>
      <w:r w:rsidRPr="000A0D27">
        <w:rPr>
          <w:rFonts w:ascii="Calibri" w:hAnsi="Calibri"/>
        </w:rPr>
        <w:t xml:space="preserve"> take ownership and responsibility for educational leadership and management of school ope</w:t>
      </w:r>
      <w:r w:rsidR="00D32B81" w:rsidRPr="000A0D27">
        <w:rPr>
          <w:rFonts w:ascii="Calibri" w:hAnsi="Calibri"/>
        </w:rPr>
        <w:t>rations and finance; and</w:t>
      </w:r>
    </w:p>
    <w:p w:rsidR="0050009F" w:rsidRPr="00B43018" w:rsidRDefault="00D32B81" w:rsidP="0027001D">
      <w:pPr>
        <w:pStyle w:val="CBPNum3"/>
        <w:numPr>
          <w:ilvl w:val="2"/>
          <w:numId w:val="30"/>
        </w:numPr>
        <w:rPr>
          <w:rFonts w:ascii="Calibri" w:hAnsi="Calibri"/>
        </w:rPr>
      </w:pPr>
      <w:proofErr w:type="gramStart"/>
      <w:r w:rsidRPr="000A0D27">
        <w:rPr>
          <w:rFonts w:ascii="Calibri" w:hAnsi="Calibri"/>
        </w:rPr>
        <w:t>demonstrate</w:t>
      </w:r>
      <w:proofErr w:type="gramEnd"/>
      <w:r w:rsidRPr="000A0D27">
        <w:rPr>
          <w:rFonts w:ascii="Calibri" w:hAnsi="Calibri"/>
        </w:rPr>
        <w:t xml:space="preserve"> the highest level of personal integrity in the use of public moneys, supported by a new regional services and support model and a refreshed professional learning and development model (for business managers). </w:t>
      </w:r>
    </w:p>
    <w:p w:rsidR="008C6C69" w:rsidRPr="000A0D27" w:rsidRDefault="008C6C69" w:rsidP="0027001D">
      <w:pPr>
        <w:pStyle w:val="CBPNum1"/>
        <w:numPr>
          <w:ilvl w:val="0"/>
          <w:numId w:val="30"/>
        </w:numPr>
        <w:rPr>
          <w:rFonts w:ascii="Calibri" w:hAnsi="Calibri"/>
        </w:rPr>
      </w:pPr>
      <w:r w:rsidRPr="000A0D27">
        <w:rPr>
          <w:rFonts w:ascii="Calibri" w:hAnsi="Calibri"/>
          <w:b/>
        </w:rPr>
        <w:t>Finally</w:t>
      </w:r>
      <w:r w:rsidRPr="000A0D27">
        <w:rPr>
          <w:rFonts w:ascii="Calibri" w:hAnsi="Calibri"/>
        </w:rPr>
        <w:t xml:space="preserve">, issues identified by IBAC are to be addressed by the Department by completing a formal and independent assessment on the robustness of the processes identified as being weak during the IBAC investigation.  </w:t>
      </w:r>
      <w:r w:rsidR="002913D6" w:rsidRPr="000A0D27">
        <w:rPr>
          <w:rFonts w:ascii="Calibri" w:hAnsi="Calibri"/>
        </w:rPr>
        <w:t>Among other things:</w:t>
      </w:r>
    </w:p>
    <w:p w:rsidR="002913D6" w:rsidRPr="000A0D27" w:rsidRDefault="002913D6" w:rsidP="0027001D">
      <w:pPr>
        <w:pStyle w:val="CBPNum2"/>
        <w:numPr>
          <w:ilvl w:val="1"/>
          <w:numId w:val="30"/>
        </w:numPr>
        <w:rPr>
          <w:rFonts w:ascii="Calibri" w:hAnsi="Calibri"/>
        </w:rPr>
      </w:pPr>
      <w:r w:rsidRPr="000A0D27">
        <w:rPr>
          <w:rFonts w:ascii="Calibri" w:hAnsi="Calibri"/>
        </w:rPr>
        <w:lastRenderedPageBreak/>
        <w:t xml:space="preserve">The Department will undertake a formal review of the governance of the schools that have been investigated as part of Operation Ord; </w:t>
      </w:r>
    </w:p>
    <w:p w:rsidR="008C6C69" w:rsidRPr="000A0D27" w:rsidRDefault="008C6C69" w:rsidP="0027001D">
      <w:pPr>
        <w:pStyle w:val="CBPNum2"/>
        <w:numPr>
          <w:ilvl w:val="1"/>
          <w:numId w:val="30"/>
        </w:numPr>
        <w:rPr>
          <w:rFonts w:ascii="Calibri" w:hAnsi="Calibri"/>
        </w:rPr>
      </w:pPr>
      <w:r w:rsidRPr="000A0D27">
        <w:rPr>
          <w:rFonts w:ascii="Calibri" w:hAnsi="Calibri"/>
        </w:rPr>
        <w:t xml:space="preserve">The </w:t>
      </w:r>
      <w:r w:rsidR="00BF3D26">
        <w:rPr>
          <w:rFonts w:ascii="Calibri" w:hAnsi="Calibri"/>
        </w:rPr>
        <w:t>PARC</w:t>
      </w:r>
      <w:r w:rsidRPr="000A0D27">
        <w:rPr>
          <w:rFonts w:ascii="Calibri" w:hAnsi="Calibri"/>
        </w:rPr>
        <w:t xml:space="preserve"> will</w:t>
      </w:r>
      <w:r w:rsidR="001C3205" w:rsidRPr="000A0D27">
        <w:rPr>
          <w:rFonts w:ascii="Calibri" w:hAnsi="Calibri"/>
        </w:rPr>
        <w:t xml:space="preserve"> </w:t>
      </w:r>
      <w:r w:rsidRPr="000A0D27">
        <w:rPr>
          <w:rFonts w:ascii="Calibri" w:hAnsi="Calibri"/>
        </w:rPr>
        <w:t>conduct a review of the following processes through Internal Audit:</w:t>
      </w:r>
    </w:p>
    <w:p w:rsidR="008C6C69" w:rsidRPr="000A0D27" w:rsidRDefault="008C6C69" w:rsidP="0027001D">
      <w:pPr>
        <w:pStyle w:val="CBPNum3"/>
        <w:numPr>
          <w:ilvl w:val="2"/>
          <w:numId w:val="30"/>
        </w:numPr>
        <w:rPr>
          <w:rFonts w:ascii="Calibri" w:hAnsi="Calibri"/>
        </w:rPr>
      </w:pPr>
      <w:r w:rsidRPr="000A0D27">
        <w:rPr>
          <w:rFonts w:ascii="Calibri" w:hAnsi="Calibri"/>
        </w:rPr>
        <w:t>a holistic review of grants/funding across the Department and schools (as a high priority);</w:t>
      </w:r>
    </w:p>
    <w:p w:rsidR="008C6C69" w:rsidRPr="000A0D27" w:rsidRDefault="008C6C69" w:rsidP="0027001D">
      <w:pPr>
        <w:pStyle w:val="CBPNum3"/>
        <w:numPr>
          <w:ilvl w:val="2"/>
          <w:numId w:val="30"/>
        </w:numPr>
        <w:rPr>
          <w:rFonts w:ascii="Calibri" w:hAnsi="Calibri"/>
        </w:rPr>
      </w:pPr>
      <w:r w:rsidRPr="000A0D27">
        <w:rPr>
          <w:rFonts w:ascii="Calibri" w:hAnsi="Calibri"/>
        </w:rPr>
        <w:t>performance management (as a high priority);</w:t>
      </w:r>
    </w:p>
    <w:p w:rsidR="008C6C69" w:rsidRPr="000A0D27" w:rsidRDefault="008C6C69" w:rsidP="0027001D">
      <w:pPr>
        <w:pStyle w:val="CBPNum3"/>
        <w:numPr>
          <w:ilvl w:val="2"/>
          <w:numId w:val="30"/>
        </w:numPr>
        <w:rPr>
          <w:rFonts w:ascii="Calibri" w:hAnsi="Calibri"/>
        </w:rPr>
      </w:pPr>
      <w:r w:rsidRPr="000A0D27">
        <w:rPr>
          <w:rFonts w:ascii="Calibri" w:hAnsi="Calibri"/>
        </w:rPr>
        <w:t>business planning/budget process/discretionary expenditure (as a high priority);</w:t>
      </w:r>
    </w:p>
    <w:p w:rsidR="008C6C69" w:rsidRPr="000A0D27" w:rsidRDefault="008C6C69" w:rsidP="0027001D">
      <w:pPr>
        <w:pStyle w:val="CBPNum3"/>
        <w:numPr>
          <w:ilvl w:val="2"/>
          <w:numId w:val="30"/>
        </w:numPr>
        <w:rPr>
          <w:rFonts w:ascii="Calibri" w:hAnsi="Calibri"/>
        </w:rPr>
      </w:pPr>
      <w:r w:rsidRPr="000A0D27">
        <w:rPr>
          <w:rFonts w:ascii="Calibri" w:hAnsi="Calibri"/>
        </w:rPr>
        <w:t xml:space="preserve">the approval of personal expenses; </w:t>
      </w:r>
    </w:p>
    <w:p w:rsidR="008C6C69" w:rsidRPr="000A0D27" w:rsidRDefault="008C6C69" w:rsidP="0027001D">
      <w:pPr>
        <w:pStyle w:val="CBPNum3"/>
        <w:numPr>
          <w:ilvl w:val="2"/>
          <w:numId w:val="30"/>
        </w:numPr>
        <w:rPr>
          <w:rFonts w:ascii="Calibri" w:hAnsi="Calibri"/>
        </w:rPr>
      </w:pPr>
      <w:r w:rsidRPr="000A0D27">
        <w:rPr>
          <w:rFonts w:ascii="Calibri" w:hAnsi="Calibri"/>
        </w:rPr>
        <w:t>the use of school credit cards;</w:t>
      </w:r>
    </w:p>
    <w:p w:rsidR="008C6C69" w:rsidRPr="000A0D27" w:rsidRDefault="008C6C69" w:rsidP="0027001D">
      <w:pPr>
        <w:pStyle w:val="CBPNum3"/>
        <w:numPr>
          <w:ilvl w:val="2"/>
          <w:numId w:val="30"/>
        </w:numPr>
        <w:rPr>
          <w:rFonts w:ascii="Calibri" w:hAnsi="Calibri"/>
        </w:rPr>
      </w:pPr>
      <w:r w:rsidRPr="000A0D27">
        <w:rPr>
          <w:rFonts w:ascii="Calibri" w:hAnsi="Calibri"/>
        </w:rPr>
        <w:t xml:space="preserve">the use of </w:t>
      </w:r>
      <w:r w:rsidR="004E4376" w:rsidRPr="000A0D27">
        <w:rPr>
          <w:rFonts w:ascii="Calibri" w:hAnsi="Calibri"/>
        </w:rPr>
        <w:t xml:space="preserve">schools’ </w:t>
      </w:r>
      <w:r w:rsidRPr="000A0D27">
        <w:rPr>
          <w:rFonts w:ascii="Calibri" w:hAnsi="Calibri"/>
        </w:rPr>
        <w:t xml:space="preserve">electronic fund </w:t>
      </w:r>
      <w:r w:rsidR="000974A4" w:rsidRPr="000A0D27">
        <w:rPr>
          <w:rFonts w:ascii="Calibri" w:hAnsi="Calibri"/>
        </w:rPr>
        <w:t>transfers</w:t>
      </w:r>
      <w:r w:rsidR="004E4376" w:rsidRPr="000A0D27">
        <w:rPr>
          <w:rFonts w:ascii="Calibri" w:hAnsi="Calibri"/>
        </w:rPr>
        <w:t xml:space="preserve"> processes</w:t>
      </w:r>
      <w:r w:rsidRPr="000A0D27">
        <w:rPr>
          <w:rFonts w:ascii="Calibri" w:hAnsi="Calibri"/>
        </w:rPr>
        <w:t>;</w:t>
      </w:r>
    </w:p>
    <w:p w:rsidR="008C6C69" w:rsidRPr="000A0D27" w:rsidRDefault="008C6C69" w:rsidP="0027001D">
      <w:pPr>
        <w:pStyle w:val="CBPNum3"/>
        <w:numPr>
          <w:ilvl w:val="2"/>
          <w:numId w:val="30"/>
        </w:numPr>
        <w:rPr>
          <w:rFonts w:ascii="Calibri" w:hAnsi="Calibri"/>
        </w:rPr>
      </w:pPr>
      <w:r w:rsidRPr="000A0D27">
        <w:rPr>
          <w:rFonts w:ascii="Calibri" w:hAnsi="Calibri"/>
        </w:rPr>
        <w:t>financial management within schools, focusing on key financial controls applicable to procurement, accounts payable, bank reconciliations and payroll;</w:t>
      </w:r>
    </w:p>
    <w:p w:rsidR="008C6C69" w:rsidRPr="000A0D27" w:rsidRDefault="008C6C69" w:rsidP="0027001D">
      <w:pPr>
        <w:pStyle w:val="CBPNum3"/>
        <w:numPr>
          <w:ilvl w:val="2"/>
          <w:numId w:val="30"/>
        </w:numPr>
        <w:rPr>
          <w:rFonts w:ascii="Calibri" w:hAnsi="Calibri"/>
        </w:rPr>
      </w:pPr>
      <w:r w:rsidRPr="000A0D27">
        <w:rPr>
          <w:rFonts w:ascii="Calibri" w:hAnsi="Calibri"/>
        </w:rPr>
        <w:t>the appointment and performance review of principals; and</w:t>
      </w:r>
    </w:p>
    <w:p w:rsidR="008C6C69" w:rsidRPr="000A0D27" w:rsidRDefault="008C6C69" w:rsidP="0027001D">
      <w:pPr>
        <w:pStyle w:val="CBPNum3"/>
        <w:numPr>
          <w:ilvl w:val="2"/>
          <w:numId w:val="30"/>
        </w:numPr>
        <w:rPr>
          <w:rFonts w:ascii="Calibri" w:hAnsi="Calibri"/>
        </w:rPr>
      </w:pPr>
      <w:proofErr w:type="gramStart"/>
      <w:r w:rsidRPr="000A0D27">
        <w:rPr>
          <w:rFonts w:ascii="Calibri" w:hAnsi="Calibri"/>
        </w:rPr>
        <w:t>management</w:t>
      </w:r>
      <w:proofErr w:type="gramEnd"/>
      <w:r w:rsidRPr="000A0D27">
        <w:rPr>
          <w:rFonts w:ascii="Calibri" w:hAnsi="Calibri"/>
        </w:rPr>
        <w:t xml:space="preserve"> / detection of conflicts of interest.</w:t>
      </w:r>
    </w:p>
    <w:p w:rsidR="00AF3B35" w:rsidRPr="000A0D27" w:rsidRDefault="00AF3B35" w:rsidP="00AF3B35">
      <w:pPr>
        <w:pStyle w:val="CBPNum2"/>
        <w:numPr>
          <w:ilvl w:val="0"/>
          <w:numId w:val="0"/>
        </w:numPr>
        <w:ind w:left="2127"/>
        <w:rPr>
          <w:rFonts w:ascii="Calibri" w:hAnsi="Calibri"/>
        </w:rPr>
      </w:pPr>
      <w:r w:rsidRPr="000A0D27">
        <w:rPr>
          <w:rFonts w:ascii="Calibri" w:hAnsi="Calibri"/>
        </w:rPr>
        <w:t xml:space="preserve">The issues identified will be the subject of clear management action. </w:t>
      </w:r>
    </w:p>
    <w:p w:rsidR="00AF3B35" w:rsidRPr="000A0D27" w:rsidRDefault="00AF3B35" w:rsidP="0027001D">
      <w:pPr>
        <w:pStyle w:val="CBPNum1"/>
        <w:numPr>
          <w:ilvl w:val="0"/>
          <w:numId w:val="30"/>
        </w:numPr>
        <w:rPr>
          <w:rFonts w:ascii="Calibri" w:hAnsi="Calibri"/>
        </w:rPr>
      </w:pPr>
      <w:r w:rsidRPr="000A0D27">
        <w:rPr>
          <w:rFonts w:ascii="Calibri" w:hAnsi="Calibri"/>
        </w:rPr>
        <w:t xml:space="preserve">The steps that are taken by the Department to implement the change management process and the reform program will be audited (both internally and externally) and will be overseen by the Victorian Public Sector Commissioner. </w:t>
      </w:r>
    </w:p>
    <w:p w:rsidR="00AD536E" w:rsidRDefault="009977BD" w:rsidP="009977BD">
      <w:pPr>
        <w:pStyle w:val="CBPNum1"/>
        <w:numPr>
          <w:ilvl w:val="0"/>
          <w:numId w:val="0"/>
        </w:numPr>
        <w:ind w:left="1418"/>
        <w:jc w:val="right"/>
        <w:rPr>
          <w:rFonts w:ascii="Calibri" w:hAnsi="Calibri"/>
        </w:rPr>
      </w:pPr>
      <w:r>
        <w:rPr>
          <w:noProof/>
          <w:lang w:eastAsia="en-AU"/>
        </w:rPr>
        <w:drawing>
          <wp:inline distT="0" distB="0" distL="0" distR="0" wp14:anchorId="0B2036AF" wp14:editId="6DDE8DAC">
            <wp:extent cx="2027009" cy="1228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9">
                      <a:extLst>
                        <a:ext uri="{28A0092B-C50C-407E-A947-70E740481C1C}">
                          <a14:useLocalDpi xmlns:a14="http://schemas.microsoft.com/office/drawing/2010/main" val="0"/>
                        </a:ext>
                      </a:extLst>
                    </a:blip>
                    <a:stretch>
                      <a:fillRect/>
                    </a:stretch>
                  </pic:blipFill>
                  <pic:spPr>
                    <a:xfrm>
                      <a:off x="0" y="0"/>
                      <a:ext cx="2029212" cy="1229425"/>
                    </a:xfrm>
                    <a:prstGeom prst="rect">
                      <a:avLst/>
                    </a:prstGeom>
                  </pic:spPr>
                </pic:pic>
              </a:graphicData>
            </a:graphic>
          </wp:inline>
        </w:drawing>
      </w:r>
    </w:p>
    <w:p w:rsidR="0009439A" w:rsidRDefault="0009439A" w:rsidP="0009439A">
      <w:pPr>
        <w:jc w:val="right"/>
      </w:pPr>
    </w:p>
    <w:p w:rsidR="00846BB3" w:rsidRPr="000A0D27" w:rsidRDefault="00846BB3">
      <w:pPr>
        <w:spacing w:after="0" w:line="240" w:lineRule="auto"/>
        <w:rPr>
          <w:rFonts w:eastAsia="Times New Roman"/>
          <w:sz w:val="21"/>
          <w:szCs w:val="20"/>
        </w:rPr>
      </w:pPr>
      <w:r w:rsidRPr="000A0D27">
        <w:br w:type="page"/>
      </w:r>
    </w:p>
    <w:p w:rsidR="009B28BB" w:rsidRPr="000A0D27" w:rsidRDefault="009B28BB" w:rsidP="009B28BB">
      <w:pPr>
        <w:pStyle w:val="JCMCS1"/>
        <w:rPr>
          <w:rFonts w:ascii="Calibri" w:hAnsi="Calibri" w:cs="Arial"/>
        </w:rPr>
      </w:pPr>
      <w:bookmarkStart w:id="77" w:name="_Toc423369067"/>
      <w:r w:rsidRPr="000A0D27">
        <w:rPr>
          <w:rFonts w:ascii="Calibri" w:hAnsi="Calibri" w:cs="Arial"/>
        </w:rPr>
        <w:lastRenderedPageBreak/>
        <w:t>Appendix A: Glossary of terms</w:t>
      </w:r>
      <w:bookmarkEnd w:id="77"/>
    </w:p>
    <w:p w:rsidR="009B28BB" w:rsidRPr="00345F1F" w:rsidRDefault="009B28BB" w:rsidP="009B28BB">
      <w:pPr>
        <w:rPr>
          <w:rFonts w:asciiTheme="minorHAnsi" w:hAnsiTheme="minorHAnsi"/>
        </w:rPr>
      </w:pPr>
      <w:r w:rsidRPr="000A0D27">
        <w:rPr>
          <w:rFonts w:asciiTheme="minorHAnsi" w:hAnsiTheme="minorHAnsi"/>
          <w:b/>
        </w:rPr>
        <w:t xml:space="preserve">1998 Code of Conduct </w:t>
      </w:r>
      <w:r w:rsidRPr="000A0D27">
        <w:rPr>
          <w:rFonts w:asciiTheme="minorHAnsi" w:hAnsiTheme="minorHAnsi"/>
        </w:rPr>
        <w:t>means Code of Conduct for the Victorian Public Sector 1998</w:t>
      </w:r>
    </w:p>
    <w:p w:rsidR="009B28BB" w:rsidRDefault="009B28BB" w:rsidP="009B28BB">
      <w:pPr>
        <w:rPr>
          <w:rFonts w:asciiTheme="minorHAnsi" w:hAnsiTheme="minorHAnsi"/>
        </w:rPr>
      </w:pPr>
      <w:r w:rsidRPr="000A0D27">
        <w:rPr>
          <w:rFonts w:asciiTheme="minorHAnsi" w:hAnsiTheme="minorHAnsi"/>
          <w:b/>
        </w:rPr>
        <w:t>2010 Audit</w:t>
      </w:r>
      <w:r w:rsidRPr="000A0D27">
        <w:rPr>
          <w:rFonts w:asciiTheme="minorHAnsi" w:hAnsiTheme="minorHAnsi"/>
        </w:rPr>
        <w:t xml:space="preserve"> means Audit and Review Scope, Portfolio Governance and Improvement Division, Review of Program Coordinator Schools (December 2010)</w:t>
      </w:r>
    </w:p>
    <w:p w:rsidR="009B28BB" w:rsidRDefault="009B28BB" w:rsidP="009B28BB">
      <w:pPr>
        <w:rPr>
          <w:rFonts w:asciiTheme="minorHAnsi" w:hAnsiTheme="minorHAnsi"/>
        </w:rPr>
      </w:pPr>
      <w:r w:rsidRPr="0089195C">
        <w:rPr>
          <w:rFonts w:asciiTheme="minorHAnsi" w:hAnsiTheme="minorHAnsi"/>
          <w:b/>
        </w:rPr>
        <w:t>2010 Audit Report</w:t>
      </w:r>
      <w:r>
        <w:rPr>
          <w:rFonts w:asciiTheme="minorHAnsi" w:hAnsiTheme="minorHAnsi"/>
        </w:rPr>
        <w:t xml:space="preserve"> means the report of the 2010 Audit</w:t>
      </w:r>
    </w:p>
    <w:p w:rsidR="009B28BB" w:rsidRPr="000A0D27" w:rsidRDefault="009B28BB" w:rsidP="009B28BB">
      <w:pPr>
        <w:rPr>
          <w:rFonts w:asciiTheme="minorHAnsi" w:hAnsiTheme="minorHAnsi"/>
        </w:rPr>
      </w:pPr>
      <w:r w:rsidRPr="005C6AA7">
        <w:rPr>
          <w:rFonts w:asciiTheme="minorHAnsi" w:hAnsiTheme="minorHAnsi"/>
          <w:b/>
        </w:rPr>
        <w:t>2015 Audit</w:t>
      </w:r>
      <w:r>
        <w:rPr>
          <w:rFonts w:asciiTheme="minorHAnsi" w:hAnsiTheme="minorHAnsi"/>
        </w:rPr>
        <w:t xml:space="preserve"> means t</w:t>
      </w:r>
      <w:r w:rsidRPr="000A0D27">
        <w:rPr>
          <w:rFonts w:cs="Arial"/>
          <w:szCs w:val="21"/>
          <w:lang w:val="en-US" w:eastAsia="en-AU"/>
        </w:rPr>
        <w:t xml:space="preserve">he </w:t>
      </w:r>
      <w:r>
        <w:rPr>
          <w:rFonts w:cs="Arial"/>
          <w:szCs w:val="21"/>
          <w:lang w:val="en-US" w:eastAsia="en-AU"/>
        </w:rPr>
        <w:t>Department’s internal a</w:t>
      </w:r>
      <w:r w:rsidRPr="000A0D27">
        <w:rPr>
          <w:rFonts w:cs="Arial"/>
          <w:szCs w:val="21"/>
          <w:lang w:val="en-US" w:eastAsia="en-AU"/>
        </w:rPr>
        <w:t xml:space="preserve">udit </w:t>
      </w:r>
      <w:r>
        <w:rPr>
          <w:rFonts w:cs="Arial"/>
          <w:szCs w:val="21"/>
          <w:lang w:val="en-US" w:eastAsia="en-AU"/>
        </w:rPr>
        <w:t xml:space="preserve">which </w:t>
      </w:r>
      <w:r w:rsidRPr="000A0D27">
        <w:rPr>
          <w:rFonts w:cs="Arial"/>
          <w:szCs w:val="21"/>
          <w:lang w:val="en-US" w:eastAsia="en-AU"/>
        </w:rPr>
        <w:t xml:space="preserve">took place </w:t>
      </w:r>
      <w:r>
        <w:rPr>
          <w:rFonts w:cs="Arial"/>
          <w:szCs w:val="21"/>
          <w:lang w:val="en-US" w:eastAsia="en-AU"/>
        </w:rPr>
        <w:t>in 2015</w:t>
      </w:r>
    </w:p>
    <w:p w:rsidR="009B28BB" w:rsidRDefault="009B28BB" w:rsidP="009B28BB">
      <w:pPr>
        <w:rPr>
          <w:rFonts w:asciiTheme="minorHAnsi" w:hAnsiTheme="minorHAnsi"/>
        </w:rPr>
      </w:pPr>
      <w:r w:rsidRPr="000A0D27">
        <w:rPr>
          <w:rFonts w:asciiTheme="minorHAnsi" w:hAnsiTheme="minorHAnsi"/>
          <w:b/>
        </w:rPr>
        <w:t>APU</w:t>
      </w:r>
      <w:r w:rsidRPr="000A0D27">
        <w:rPr>
          <w:rFonts w:asciiTheme="minorHAnsi" w:hAnsiTheme="minorHAnsi"/>
        </w:rPr>
        <w:t xml:space="preserve"> means Accredited Pu</w:t>
      </w:r>
      <w:r>
        <w:rPr>
          <w:rFonts w:asciiTheme="minorHAnsi" w:hAnsiTheme="minorHAnsi"/>
        </w:rPr>
        <w:t>r</w:t>
      </w:r>
      <w:r w:rsidRPr="000A0D27">
        <w:rPr>
          <w:rFonts w:asciiTheme="minorHAnsi" w:hAnsiTheme="minorHAnsi"/>
        </w:rPr>
        <w:t>chasing Unit</w:t>
      </w:r>
    </w:p>
    <w:p w:rsidR="009B28BB" w:rsidRDefault="009B28BB" w:rsidP="009B28BB">
      <w:pPr>
        <w:rPr>
          <w:rFonts w:asciiTheme="minorHAnsi" w:hAnsiTheme="minorHAnsi"/>
        </w:rPr>
      </w:pPr>
      <w:r w:rsidRPr="00414F3A">
        <w:rPr>
          <w:rFonts w:asciiTheme="minorHAnsi" w:hAnsiTheme="minorHAnsi"/>
          <w:b/>
        </w:rPr>
        <w:t>ARB</w:t>
      </w:r>
      <w:r>
        <w:rPr>
          <w:rFonts w:asciiTheme="minorHAnsi" w:hAnsiTheme="minorHAnsi"/>
        </w:rPr>
        <w:t xml:space="preserve"> means Audit and Risk Branch</w:t>
      </w:r>
    </w:p>
    <w:p w:rsidR="009B28BB" w:rsidRPr="00414F3A" w:rsidRDefault="009B28BB" w:rsidP="009B28BB">
      <w:pPr>
        <w:rPr>
          <w:rFonts w:asciiTheme="minorHAnsi" w:hAnsiTheme="minorHAnsi"/>
        </w:rPr>
      </w:pPr>
      <w:r w:rsidRPr="00414F3A">
        <w:rPr>
          <w:rFonts w:asciiTheme="minorHAnsi" w:hAnsiTheme="minorHAnsi"/>
          <w:b/>
        </w:rPr>
        <w:t>BIC</w:t>
      </w:r>
      <w:r>
        <w:rPr>
          <w:rFonts w:asciiTheme="minorHAnsi" w:hAnsiTheme="minorHAnsi"/>
          <w:b/>
        </w:rPr>
        <w:t xml:space="preserve"> </w:t>
      </w:r>
      <w:r>
        <w:rPr>
          <w:rFonts w:asciiTheme="minorHAnsi" w:hAnsiTheme="minorHAnsi"/>
        </w:rPr>
        <w:t>means Budget and Infrastructure Committee</w:t>
      </w:r>
    </w:p>
    <w:p w:rsidR="009B28BB" w:rsidRPr="000A0D27" w:rsidRDefault="009B28BB" w:rsidP="009B28BB">
      <w:pPr>
        <w:rPr>
          <w:rFonts w:asciiTheme="minorHAnsi" w:hAnsiTheme="minorHAnsi"/>
        </w:rPr>
      </w:pPr>
      <w:r w:rsidRPr="000A0D27">
        <w:rPr>
          <w:rFonts w:asciiTheme="minorHAnsi" w:hAnsiTheme="minorHAnsi"/>
          <w:b/>
        </w:rPr>
        <w:t>BSW</w:t>
      </w:r>
      <w:r w:rsidRPr="000A0D27">
        <w:rPr>
          <w:rFonts w:asciiTheme="minorHAnsi" w:hAnsiTheme="minorHAnsi"/>
        </w:rPr>
        <w:t xml:space="preserve"> means Barwon South West Regional Office</w:t>
      </w:r>
    </w:p>
    <w:p w:rsidR="009B28BB" w:rsidRPr="000A0D27" w:rsidRDefault="009B28BB" w:rsidP="009B28BB">
      <w:pPr>
        <w:rPr>
          <w:rFonts w:asciiTheme="minorHAnsi" w:hAnsiTheme="minorHAnsi"/>
        </w:rPr>
      </w:pPr>
      <w:r w:rsidRPr="000A0D27">
        <w:rPr>
          <w:rFonts w:asciiTheme="minorHAnsi" w:hAnsiTheme="minorHAnsi"/>
          <w:b/>
        </w:rPr>
        <w:t>Bastow</w:t>
      </w:r>
      <w:r w:rsidRPr="000A0D27">
        <w:rPr>
          <w:rFonts w:asciiTheme="minorHAnsi" w:hAnsiTheme="minorHAnsi"/>
        </w:rPr>
        <w:t xml:space="preserve"> means Bastow Institute of Educational Leadership </w:t>
      </w:r>
    </w:p>
    <w:p w:rsidR="009B28BB" w:rsidRPr="000A0D27" w:rsidRDefault="009B28BB" w:rsidP="009B28BB">
      <w:pPr>
        <w:rPr>
          <w:rFonts w:asciiTheme="minorHAnsi" w:hAnsiTheme="minorHAnsi"/>
        </w:rPr>
      </w:pPr>
      <w:r w:rsidRPr="000A0D27">
        <w:rPr>
          <w:rFonts w:asciiTheme="minorHAnsi" w:hAnsiTheme="minorHAnsi"/>
          <w:b/>
        </w:rPr>
        <w:t>BMR</w:t>
      </w:r>
      <w:r w:rsidRPr="000A0D27">
        <w:rPr>
          <w:rFonts w:asciiTheme="minorHAnsi" w:hAnsiTheme="minorHAnsi"/>
        </w:rPr>
        <w:t xml:space="preserve"> means Budget Management Report</w:t>
      </w:r>
    </w:p>
    <w:p w:rsidR="009B28BB" w:rsidRPr="000A0D27" w:rsidRDefault="009B28BB" w:rsidP="009B28BB">
      <w:pPr>
        <w:rPr>
          <w:rFonts w:asciiTheme="minorHAnsi" w:hAnsiTheme="minorHAnsi"/>
        </w:rPr>
      </w:pPr>
      <w:r w:rsidRPr="000A0D27">
        <w:rPr>
          <w:rFonts w:asciiTheme="minorHAnsi" w:hAnsiTheme="minorHAnsi"/>
          <w:b/>
        </w:rPr>
        <w:t>CASES21</w:t>
      </w:r>
      <w:r w:rsidRPr="000A0D27">
        <w:rPr>
          <w:rFonts w:asciiTheme="minorHAnsi" w:hAnsiTheme="minorHAnsi"/>
        </w:rPr>
        <w:t xml:space="preserve"> means Computerised Administrative System Environment in Schools </w:t>
      </w:r>
    </w:p>
    <w:p w:rsidR="009B28BB" w:rsidRDefault="009B28BB" w:rsidP="009B28BB">
      <w:pPr>
        <w:rPr>
          <w:rFonts w:asciiTheme="minorHAnsi" w:hAnsiTheme="minorHAnsi"/>
        </w:rPr>
      </w:pPr>
      <w:r w:rsidRPr="000A0D27">
        <w:rPr>
          <w:rFonts w:asciiTheme="minorHAnsi" w:hAnsiTheme="minorHAnsi"/>
          <w:b/>
        </w:rPr>
        <w:t>CASES21 Guidelines</w:t>
      </w:r>
      <w:r w:rsidRPr="000A0D27">
        <w:rPr>
          <w:rFonts w:asciiTheme="minorHAnsi" w:hAnsiTheme="minorHAnsi"/>
        </w:rPr>
        <w:t xml:space="preserve"> means CASES21 Guidelines for Schools Program Coordinator Schools Parents and Friends Clubs Library / Building Funds (DGR</w:t>
      </w:r>
      <w:proofErr w:type="gramStart"/>
      <w:r w:rsidRPr="000A0D27">
        <w:rPr>
          <w:rFonts w:asciiTheme="minorHAnsi" w:hAnsiTheme="minorHAnsi"/>
        </w:rPr>
        <w:t>,  Department</w:t>
      </w:r>
      <w:proofErr w:type="gramEnd"/>
      <w:r w:rsidRPr="000A0D27">
        <w:rPr>
          <w:rFonts w:asciiTheme="minorHAnsi" w:hAnsiTheme="minorHAnsi"/>
        </w:rPr>
        <w:t xml:space="preserve"> of Education and Early Childhood Development (May 2009)</w:t>
      </w:r>
    </w:p>
    <w:p w:rsidR="009B28BB" w:rsidRPr="00414F3A" w:rsidRDefault="009B28BB" w:rsidP="009B28BB">
      <w:pPr>
        <w:rPr>
          <w:rFonts w:asciiTheme="minorHAnsi" w:hAnsiTheme="minorHAnsi"/>
          <w:b/>
        </w:rPr>
      </w:pPr>
      <w:r w:rsidRPr="00414F3A">
        <w:rPr>
          <w:rFonts w:asciiTheme="minorHAnsi" w:hAnsiTheme="minorHAnsi"/>
          <w:b/>
        </w:rPr>
        <w:t>Central Office</w:t>
      </w:r>
      <w:r>
        <w:rPr>
          <w:rFonts w:asciiTheme="minorHAnsi" w:hAnsiTheme="minorHAnsi"/>
          <w:b/>
        </w:rPr>
        <w:t xml:space="preserve"> </w:t>
      </w:r>
      <w:r w:rsidRPr="00414F3A">
        <w:rPr>
          <w:rFonts w:asciiTheme="minorHAnsi" w:hAnsiTheme="minorHAnsi"/>
        </w:rPr>
        <w:t>means the central office of the Department</w:t>
      </w:r>
    </w:p>
    <w:p w:rsidR="009B28BB" w:rsidRPr="00345F1F" w:rsidRDefault="009B28BB" w:rsidP="009B28BB">
      <w:pPr>
        <w:rPr>
          <w:rFonts w:asciiTheme="minorHAnsi" w:hAnsiTheme="minorHAnsi"/>
        </w:rPr>
      </w:pPr>
      <w:r w:rsidRPr="000A0D27">
        <w:rPr>
          <w:rFonts w:asciiTheme="minorHAnsi" w:hAnsiTheme="minorHAnsi"/>
          <w:b/>
        </w:rPr>
        <w:t>Code of Conduct</w:t>
      </w:r>
      <w:r w:rsidRPr="000A0D27">
        <w:rPr>
          <w:rFonts w:asciiTheme="minorHAnsi" w:hAnsiTheme="minorHAnsi"/>
        </w:rPr>
        <w:t xml:space="preserve"> means Code of Conduct for Victorian Public Sector Employees (No 1) 2007</w:t>
      </w:r>
    </w:p>
    <w:p w:rsidR="009B28BB" w:rsidRDefault="009B28BB" w:rsidP="009B28BB">
      <w:pPr>
        <w:rPr>
          <w:rFonts w:asciiTheme="minorHAnsi" w:hAnsiTheme="minorHAnsi"/>
        </w:rPr>
      </w:pPr>
      <w:r w:rsidRPr="000A0D27">
        <w:rPr>
          <w:rFonts w:asciiTheme="minorHAnsi" w:hAnsiTheme="minorHAnsi"/>
          <w:b/>
        </w:rPr>
        <w:t>Corporate Guidelines</w:t>
      </w:r>
      <w:r w:rsidRPr="000A0D27">
        <w:rPr>
          <w:rFonts w:asciiTheme="minorHAnsi" w:hAnsiTheme="minorHAnsi"/>
        </w:rPr>
        <w:t xml:space="preserve"> means Purchasing Card Policy and Guidelines (Corporate) (January 2015)</w:t>
      </w:r>
    </w:p>
    <w:p w:rsidR="009B28BB" w:rsidRDefault="009B28BB" w:rsidP="009B28BB">
      <w:pPr>
        <w:rPr>
          <w:rFonts w:asciiTheme="minorHAnsi" w:hAnsiTheme="minorHAnsi"/>
        </w:rPr>
      </w:pPr>
      <w:r w:rsidRPr="005C6AA7">
        <w:rPr>
          <w:rFonts w:asciiTheme="minorHAnsi" w:hAnsiTheme="minorHAnsi"/>
          <w:b/>
        </w:rPr>
        <w:t>COSO</w:t>
      </w:r>
      <w:r>
        <w:rPr>
          <w:rFonts w:asciiTheme="minorHAnsi" w:hAnsiTheme="minorHAnsi"/>
          <w:b/>
        </w:rPr>
        <w:t xml:space="preserve"> </w:t>
      </w:r>
      <w:r w:rsidRPr="005C6AA7">
        <w:rPr>
          <w:rFonts w:asciiTheme="minorHAnsi" w:hAnsiTheme="minorHAnsi"/>
        </w:rPr>
        <w:t>means</w:t>
      </w:r>
      <w:r>
        <w:rPr>
          <w:rFonts w:asciiTheme="minorHAnsi" w:hAnsiTheme="minorHAnsi"/>
          <w:b/>
        </w:rPr>
        <w:t xml:space="preserve"> </w:t>
      </w:r>
      <w:r>
        <w:rPr>
          <w:rFonts w:asciiTheme="minorHAnsi" w:hAnsiTheme="minorHAnsi"/>
        </w:rPr>
        <w:t>C</w:t>
      </w:r>
      <w:r w:rsidRPr="005C6AA7">
        <w:rPr>
          <w:rFonts w:asciiTheme="minorHAnsi" w:hAnsiTheme="minorHAnsi"/>
        </w:rPr>
        <w:t>ommittee of Sponsoring Organizations of the Treadway Commission</w:t>
      </w:r>
    </w:p>
    <w:p w:rsidR="009B28BB" w:rsidRDefault="009B28BB" w:rsidP="009B28BB">
      <w:pPr>
        <w:rPr>
          <w:rFonts w:asciiTheme="minorHAnsi" w:hAnsiTheme="minorHAnsi"/>
        </w:rPr>
      </w:pPr>
      <w:r w:rsidRPr="005C6AA7">
        <w:rPr>
          <w:rFonts w:asciiTheme="minorHAnsi" w:hAnsiTheme="minorHAnsi"/>
          <w:b/>
        </w:rPr>
        <w:t>COSO Framework</w:t>
      </w:r>
      <w:r>
        <w:rPr>
          <w:rFonts w:asciiTheme="minorHAnsi" w:hAnsiTheme="minorHAnsi"/>
        </w:rPr>
        <w:t xml:space="preserve"> means COSO Internal Control Integrated Framework</w:t>
      </w:r>
    </w:p>
    <w:p w:rsidR="009B28BB" w:rsidRPr="000A0D27" w:rsidRDefault="009B28BB" w:rsidP="009B28BB">
      <w:pPr>
        <w:rPr>
          <w:rFonts w:asciiTheme="minorHAnsi" w:hAnsiTheme="minorHAnsi"/>
        </w:rPr>
      </w:pPr>
      <w:r w:rsidRPr="005C6AA7">
        <w:rPr>
          <w:rFonts w:asciiTheme="minorHAnsi" w:hAnsiTheme="minorHAnsi"/>
          <w:b/>
        </w:rPr>
        <w:t>CORE Values</w:t>
      </w:r>
      <w:r>
        <w:rPr>
          <w:rFonts w:asciiTheme="minorHAnsi" w:hAnsiTheme="minorHAnsi"/>
        </w:rPr>
        <w:t xml:space="preserve"> means the Department’s statement of values</w:t>
      </w:r>
      <w:r w:rsidRPr="005C6AA7">
        <w:t xml:space="preserve"> </w:t>
      </w:r>
      <w:r w:rsidRPr="000A0D27">
        <w:t>issued in 2010/2011, comprising an organisational commitment to engage in behaviours consistent with the four ‘CORE’ values of Collaboration and Knowledge Sharing, Outcomes, Respect and Diversity, and Empowerment</w:t>
      </w:r>
    </w:p>
    <w:p w:rsidR="009B28BB" w:rsidRDefault="009B28BB" w:rsidP="009B28BB">
      <w:pPr>
        <w:rPr>
          <w:rFonts w:asciiTheme="minorHAnsi" w:hAnsiTheme="minorHAnsi"/>
        </w:rPr>
      </w:pPr>
      <w:r w:rsidRPr="007653B4">
        <w:rPr>
          <w:rFonts w:asciiTheme="minorHAnsi" w:hAnsiTheme="minorHAnsi"/>
          <w:b/>
        </w:rPr>
        <w:t>Deloitte Report</w:t>
      </w:r>
      <w:r w:rsidRPr="007653B4">
        <w:rPr>
          <w:rFonts w:asciiTheme="minorHAnsi" w:hAnsiTheme="minorHAnsi"/>
        </w:rPr>
        <w:t xml:space="preserve"> means Report prepared by Deloitte for the Department </w:t>
      </w:r>
      <w:r w:rsidR="007653B4" w:rsidRPr="007653B4">
        <w:rPr>
          <w:rFonts w:asciiTheme="minorHAnsi" w:hAnsiTheme="minorHAnsi"/>
        </w:rPr>
        <w:t>(15</w:t>
      </w:r>
      <w:r w:rsidRPr="007653B4">
        <w:rPr>
          <w:rFonts w:asciiTheme="minorHAnsi" w:hAnsiTheme="minorHAnsi"/>
        </w:rPr>
        <w:t xml:space="preserve"> June 2015)</w:t>
      </w:r>
    </w:p>
    <w:p w:rsidR="009B28BB" w:rsidRPr="000A0D27" w:rsidRDefault="009B28BB" w:rsidP="009B28BB">
      <w:pPr>
        <w:rPr>
          <w:rFonts w:asciiTheme="minorHAnsi" w:hAnsiTheme="minorHAnsi"/>
        </w:rPr>
      </w:pPr>
      <w:r w:rsidRPr="00414F3A">
        <w:rPr>
          <w:rFonts w:asciiTheme="minorHAnsi" w:hAnsiTheme="minorHAnsi"/>
          <w:b/>
        </w:rPr>
        <w:t>DEECD Report</w:t>
      </w:r>
      <w:r>
        <w:rPr>
          <w:rFonts w:asciiTheme="minorHAnsi" w:hAnsiTheme="minorHAnsi"/>
        </w:rPr>
        <w:t xml:space="preserve"> means the Department’s </w:t>
      </w:r>
      <w:r w:rsidRPr="000A0D27">
        <w:rPr>
          <w:rFonts w:cs="Arial"/>
        </w:rPr>
        <w:t xml:space="preserve">internal report regarding the effectiveness of the governance and accountability arrangement within the Department </w:t>
      </w:r>
      <w:r>
        <w:rPr>
          <w:rFonts w:cs="Arial"/>
        </w:rPr>
        <w:t>in 2012</w:t>
      </w:r>
    </w:p>
    <w:p w:rsidR="009B28BB" w:rsidRDefault="009B28BB" w:rsidP="009B28BB">
      <w:pPr>
        <w:rPr>
          <w:rFonts w:asciiTheme="minorHAnsi" w:hAnsiTheme="minorHAnsi"/>
        </w:rPr>
      </w:pPr>
      <w:r w:rsidRPr="000A0D27">
        <w:rPr>
          <w:rFonts w:asciiTheme="minorHAnsi" w:hAnsiTheme="minorHAnsi"/>
          <w:b/>
        </w:rPr>
        <w:t>Department</w:t>
      </w:r>
      <w:r w:rsidRPr="000A0D27">
        <w:rPr>
          <w:rFonts w:asciiTheme="minorHAnsi" w:hAnsiTheme="minorHAnsi"/>
        </w:rPr>
        <w:t xml:space="preserve"> means Department of Education and Training and its predecessors</w:t>
      </w:r>
    </w:p>
    <w:p w:rsidR="009B28BB" w:rsidRPr="000A0D27" w:rsidRDefault="009B28BB" w:rsidP="009B28BB">
      <w:pPr>
        <w:rPr>
          <w:rFonts w:asciiTheme="minorHAnsi" w:hAnsiTheme="minorHAnsi"/>
        </w:rPr>
      </w:pPr>
      <w:r w:rsidRPr="00414F3A">
        <w:rPr>
          <w:rFonts w:asciiTheme="minorHAnsi" w:hAnsiTheme="minorHAnsi"/>
          <w:b/>
        </w:rPr>
        <w:t>DPI</w:t>
      </w:r>
      <w:r>
        <w:rPr>
          <w:rFonts w:asciiTheme="minorHAnsi" w:hAnsiTheme="minorHAnsi"/>
        </w:rPr>
        <w:t xml:space="preserve"> means Declaration of Private Interests</w:t>
      </w:r>
    </w:p>
    <w:p w:rsidR="009B28BB" w:rsidRDefault="009B28BB" w:rsidP="009B28BB">
      <w:pPr>
        <w:rPr>
          <w:rFonts w:asciiTheme="minorHAnsi" w:hAnsiTheme="minorHAnsi"/>
        </w:rPr>
      </w:pPr>
      <w:r w:rsidRPr="000A0D27">
        <w:rPr>
          <w:rFonts w:asciiTheme="minorHAnsi" w:hAnsiTheme="minorHAnsi"/>
          <w:b/>
        </w:rPr>
        <w:t>EB</w:t>
      </w:r>
      <w:r w:rsidRPr="000A0D27">
        <w:rPr>
          <w:rFonts w:asciiTheme="minorHAnsi" w:hAnsiTheme="minorHAnsi"/>
        </w:rPr>
        <w:t xml:space="preserve"> means Executive Board</w:t>
      </w:r>
    </w:p>
    <w:p w:rsidR="009B28BB" w:rsidRPr="00414F3A" w:rsidRDefault="009B28BB" w:rsidP="009B28BB">
      <w:pPr>
        <w:rPr>
          <w:rFonts w:asciiTheme="minorHAnsi" w:hAnsiTheme="minorHAnsi"/>
          <w:b/>
        </w:rPr>
      </w:pPr>
      <w:r w:rsidRPr="00414F3A">
        <w:rPr>
          <w:rFonts w:asciiTheme="minorHAnsi" w:hAnsiTheme="minorHAnsi"/>
          <w:b/>
        </w:rPr>
        <w:lastRenderedPageBreak/>
        <w:t>ESB</w:t>
      </w:r>
      <w:r>
        <w:rPr>
          <w:rFonts w:asciiTheme="minorHAnsi" w:hAnsiTheme="minorHAnsi"/>
          <w:b/>
        </w:rPr>
        <w:t xml:space="preserve"> </w:t>
      </w:r>
      <w:r w:rsidRPr="00414F3A">
        <w:rPr>
          <w:rFonts w:asciiTheme="minorHAnsi" w:hAnsiTheme="minorHAnsi"/>
        </w:rPr>
        <w:t xml:space="preserve">means </w:t>
      </w:r>
      <w:r>
        <w:rPr>
          <w:rFonts w:asciiTheme="minorHAnsi" w:hAnsiTheme="minorHAnsi"/>
        </w:rPr>
        <w:t>Education State Board</w:t>
      </w:r>
    </w:p>
    <w:p w:rsidR="009B28BB" w:rsidRPr="000A0D27" w:rsidRDefault="009B28BB" w:rsidP="009B28BB">
      <w:pPr>
        <w:rPr>
          <w:rFonts w:asciiTheme="minorHAnsi" w:hAnsiTheme="minorHAnsi"/>
        </w:rPr>
      </w:pPr>
      <w:r w:rsidRPr="000A0D27">
        <w:rPr>
          <w:rFonts w:asciiTheme="minorHAnsi" w:hAnsiTheme="minorHAnsi"/>
          <w:b/>
        </w:rPr>
        <w:t>ETR Act</w:t>
      </w:r>
      <w:r w:rsidRPr="000A0D27">
        <w:rPr>
          <w:rFonts w:asciiTheme="minorHAnsi" w:hAnsiTheme="minorHAnsi"/>
        </w:rPr>
        <w:t xml:space="preserve"> means </w:t>
      </w:r>
      <w:r w:rsidRPr="000A0D27">
        <w:rPr>
          <w:rFonts w:asciiTheme="minorHAnsi" w:hAnsiTheme="minorHAnsi"/>
          <w:i/>
        </w:rPr>
        <w:t>Education and Training Reform Act 2006</w:t>
      </w:r>
    </w:p>
    <w:p w:rsidR="009B28BB" w:rsidRPr="000A0D27" w:rsidRDefault="009B28BB" w:rsidP="009B28BB">
      <w:pPr>
        <w:rPr>
          <w:rFonts w:asciiTheme="minorHAnsi" w:hAnsiTheme="minorHAnsi"/>
        </w:rPr>
      </w:pPr>
      <w:r w:rsidRPr="000A0D27">
        <w:rPr>
          <w:rFonts w:asciiTheme="minorHAnsi" w:hAnsiTheme="minorHAnsi"/>
          <w:b/>
        </w:rPr>
        <w:t>FSD</w:t>
      </w:r>
      <w:r w:rsidRPr="000A0D27">
        <w:rPr>
          <w:rFonts w:asciiTheme="minorHAnsi" w:hAnsiTheme="minorHAnsi"/>
        </w:rPr>
        <w:t xml:space="preserve"> means Financial Services Division</w:t>
      </w:r>
    </w:p>
    <w:p w:rsidR="009B28BB" w:rsidRPr="000A0D27" w:rsidRDefault="009B28BB" w:rsidP="009B28BB">
      <w:pPr>
        <w:rPr>
          <w:rFonts w:asciiTheme="minorHAnsi" w:hAnsiTheme="minorHAnsi"/>
        </w:rPr>
      </w:pPr>
      <w:r w:rsidRPr="000A0D27">
        <w:rPr>
          <w:rFonts w:asciiTheme="minorHAnsi" w:hAnsiTheme="minorHAnsi"/>
          <w:b/>
        </w:rPr>
        <w:t>FMA</w:t>
      </w:r>
      <w:r w:rsidRPr="000A0D27">
        <w:rPr>
          <w:rFonts w:asciiTheme="minorHAnsi" w:hAnsiTheme="minorHAnsi"/>
        </w:rPr>
        <w:t xml:space="preserve"> means </w:t>
      </w:r>
      <w:r w:rsidRPr="000A0D27">
        <w:rPr>
          <w:rFonts w:asciiTheme="minorHAnsi" w:hAnsiTheme="minorHAnsi"/>
          <w:i/>
        </w:rPr>
        <w:t>Financial Management Act 1994</w:t>
      </w:r>
    </w:p>
    <w:p w:rsidR="009B28BB" w:rsidRDefault="009B28BB" w:rsidP="009B28BB">
      <w:pPr>
        <w:rPr>
          <w:rFonts w:asciiTheme="minorHAnsi" w:hAnsiTheme="minorHAnsi"/>
        </w:rPr>
      </w:pPr>
      <w:r w:rsidRPr="000A0D27">
        <w:rPr>
          <w:rFonts w:asciiTheme="minorHAnsi" w:hAnsiTheme="minorHAnsi"/>
          <w:b/>
        </w:rPr>
        <w:t>FTE</w:t>
      </w:r>
      <w:r w:rsidRPr="000A0D27">
        <w:rPr>
          <w:rFonts w:asciiTheme="minorHAnsi" w:hAnsiTheme="minorHAnsi"/>
        </w:rPr>
        <w:t xml:space="preserve"> means Full Time Equivalent</w:t>
      </w:r>
    </w:p>
    <w:p w:rsidR="009B28BB" w:rsidRDefault="009B28BB" w:rsidP="009B28BB">
      <w:pPr>
        <w:rPr>
          <w:rFonts w:cs="Calibri"/>
          <w:szCs w:val="21"/>
          <w:lang w:val="en-US" w:eastAsia="en-AU"/>
        </w:rPr>
      </w:pPr>
      <w:r w:rsidRPr="00414F3A">
        <w:rPr>
          <w:rFonts w:asciiTheme="minorHAnsi" w:hAnsiTheme="minorHAnsi"/>
          <w:b/>
        </w:rPr>
        <w:t>Global Fraud Study</w:t>
      </w:r>
      <w:r>
        <w:rPr>
          <w:rFonts w:asciiTheme="minorHAnsi" w:hAnsiTheme="minorHAnsi"/>
        </w:rPr>
        <w:t xml:space="preserve"> means the </w:t>
      </w:r>
      <w:r w:rsidRPr="00414F3A">
        <w:rPr>
          <w:rFonts w:cs="Calibri"/>
          <w:i/>
          <w:szCs w:val="21"/>
          <w:lang w:val="en-US" w:eastAsia="en-AU"/>
        </w:rPr>
        <w:t>Report to th</w:t>
      </w:r>
      <w:r>
        <w:rPr>
          <w:rFonts w:cs="Calibri"/>
          <w:i/>
          <w:szCs w:val="21"/>
          <w:lang w:val="en-US" w:eastAsia="en-AU"/>
        </w:rPr>
        <w:t>e Nations on Occupational Fraud</w:t>
      </w:r>
      <w:r w:rsidRPr="002D72CD">
        <w:rPr>
          <w:rFonts w:cs="Calibri"/>
          <w:szCs w:val="21"/>
          <w:lang w:val="en-US" w:eastAsia="en-AU"/>
        </w:rPr>
        <w:t xml:space="preserve"> by the Association of Certified Fraud Examiners </w:t>
      </w:r>
    </w:p>
    <w:p w:rsidR="009B28BB" w:rsidRPr="000A0D27" w:rsidRDefault="009B28BB" w:rsidP="009B28BB">
      <w:pPr>
        <w:rPr>
          <w:rFonts w:asciiTheme="minorHAnsi" w:hAnsiTheme="minorHAnsi"/>
        </w:rPr>
      </w:pPr>
      <w:r w:rsidRPr="00414F3A">
        <w:rPr>
          <w:rFonts w:asciiTheme="minorHAnsi" w:hAnsiTheme="minorHAnsi"/>
          <w:b/>
        </w:rPr>
        <w:t>ITD</w:t>
      </w:r>
      <w:r>
        <w:rPr>
          <w:rFonts w:asciiTheme="minorHAnsi" w:hAnsiTheme="minorHAnsi"/>
        </w:rPr>
        <w:t xml:space="preserve"> means Information and Technology Division of the Department</w:t>
      </w:r>
    </w:p>
    <w:p w:rsidR="009B28BB" w:rsidRDefault="009B28BB" w:rsidP="009B28BB">
      <w:pPr>
        <w:rPr>
          <w:rFonts w:asciiTheme="minorHAnsi" w:hAnsiTheme="minorHAnsi"/>
        </w:rPr>
      </w:pPr>
      <w:r w:rsidRPr="000A0D27">
        <w:rPr>
          <w:rFonts w:asciiTheme="minorHAnsi" w:hAnsiTheme="minorHAnsi"/>
          <w:b/>
        </w:rPr>
        <w:t>OGSE</w:t>
      </w:r>
      <w:r w:rsidRPr="000A0D27">
        <w:rPr>
          <w:rFonts w:asciiTheme="minorHAnsi" w:hAnsiTheme="minorHAnsi"/>
        </w:rPr>
        <w:t xml:space="preserve"> means Office of Government Schools Education</w:t>
      </w:r>
    </w:p>
    <w:p w:rsidR="009B28BB" w:rsidRPr="000A0D27" w:rsidRDefault="009B28BB" w:rsidP="009B28BB">
      <w:pPr>
        <w:rPr>
          <w:rFonts w:asciiTheme="minorHAnsi" w:hAnsiTheme="minorHAnsi"/>
        </w:rPr>
      </w:pPr>
      <w:r w:rsidRPr="00414F3A">
        <w:rPr>
          <w:rFonts w:asciiTheme="minorHAnsi" w:hAnsiTheme="minorHAnsi"/>
          <w:b/>
        </w:rPr>
        <w:t>ORI</w:t>
      </w:r>
      <w:r>
        <w:rPr>
          <w:rFonts w:asciiTheme="minorHAnsi" w:hAnsiTheme="minorHAnsi"/>
        </w:rPr>
        <w:t xml:space="preserve"> means Office of Resources and Infrastructure in the Department</w:t>
      </w:r>
    </w:p>
    <w:p w:rsidR="009B28BB" w:rsidRPr="000A0D27" w:rsidRDefault="009B28BB" w:rsidP="009B28BB">
      <w:pPr>
        <w:rPr>
          <w:rFonts w:asciiTheme="minorHAnsi" w:hAnsiTheme="minorHAnsi"/>
        </w:rPr>
      </w:pPr>
      <w:r w:rsidRPr="000A0D27">
        <w:rPr>
          <w:rFonts w:asciiTheme="minorHAnsi" w:hAnsiTheme="minorHAnsi"/>
          <w:b/>
        </w:rPr>
        <w:t>PA Act</w:t>
      </w:r>
      <w:r w:rsidRPr="000A0D27">
        <w:rPr>
          <w:rFonts w:asciiTheme="minorHAnsi" w:hAnsiTheme="minorHAnsi"/>
        </w:rPr>
        <w:t xml:space="preserve"> means the </w:t>
      </w:r>
      <w:r w:rsidRPr="000A0D27">
        <w:rPr>
          <w:rFonts w:asciiTheme="minorHAnsi" w:hAnsiTheme="minorHAnsi"/>
          <w:i/>
        </w:rPr>
        <w:t>Public Administration Act 2004</w:t>
      </w:r>
    </w:p>
    <w:p w:rsidR="009B28BB" w:rsidRPr="000A0D27" w:rsidRDefault="009B28BB" w:rsidP="009B28BB">
      <w:pPr>
        <w:rPr>
          <w:rFonts w:asciiTheme="minorHAnsi" w:hAnsiTheme="minorHAnsi"/>
        </w:rPr>
      </w:pPr>
      <w:r w:rsidRPr="000A0D27">
        <w:rPr>
          <w:rFonts w:asciiTheme="minorHAnsi" w:hAnsiTheme="minorHAnsi"/>
          <w:b/>
        </w:rPr>
        <w:t>PAC</w:t>
      </w:r>
      <w:r w:rsidRPr="000A0D27">
        <w:rPr>
          <w:rFonts w:asciiTheme="minorHAnsi" w:hAnsiTheme="minorHAnsi"/>
        </w:rPr>
        <w:t xml:space="preserve"> means Portfolio Audit Committee</w:t>
      </w:r>
    </w:p>
    <w:p w:rsidR="009B28BB" w:rsidRDefault="009B28BB" w:rsidP="009B28BB">
      <w:pPr>
        <w:rPr>
          <w:rFonts w:asciiTheme="minorHAnsi" w:hAnsiTheme="minorHAnsi"/>
        </w:rPr>
      </w:pPr>
      <w:r w:rsidRPr="000A0D27">
        <w:rPr>
          <w:rFonts w:asciiTheme="minorHAnsi" w:hAnsiTheme="minorHAnsi"/>
          <w:b/>
        </w:rPr>
        <w:t>PARC</w:t>
      </w:r>
      <w:r w:rsidRPr="000A0D27">
        <w:rPr>
          <w:rFonts w:asciiTheme="minorHAnsi" w:hAnsiTheme="minorHAnsi"/>
        </w:rPr>
        <w:t xml:space="preserve"> means Portfolio Audit and Risk Committee</w:t>
      </w:r>
    </w:p>
    <w:p w:rsidR="009B28BB" w:rsidRPr="00414F3A" w:rsidRDefault="009B28BB" w:rsidP="009B28BB">
      <w:pPr>
        <w:rPr>
          <w:rFonts w:asciiTheme="minorHAnsi" w:hAnsiTheme="minorHAnsi"/>
        </w:rPr>
      </w:pPr>
      <w:r w:rsidRPr="00414F3A">
        <w:rPr>
          <w:rFonts w:asciiTheme="minorHAnsi" w:hAnsiTheme="minorHAnsi"/>
          <w:b/>
        </w:rPr>
        <w:t>People Strategy</w:t>
      </w:r>
      <w:r>
        <w:rPr>
          <w:rFonts w:asciiTheme="minorHAnsi" w:hAnsiTheme="minorHAnsi"/>
          <w:b/>
        </w:rPr>
        <w:t xml:space="preserve"> </w:t>
      </w:r>
      <w:r>
        <w:rPr>
          <w:rFonts w:asciiTheme="minorHAnsi" w:hAnsiTheme="minorHAnsi"/>
        </w:rPr>
        <w:t>means People Strategy 2013-15</w:t>
      </w:r>
    </w:p>
    <w:p w:rsidR="009B28BB" w:rsidRPr="000A0D27" w:rsidRDefault="009B28BB" w:rsidP="009B28BB">
      <w:pPr>
        <w:rPr>
          <w:rFonts w:asciiTheme="minorHAnsi" w:hAnsiTheme="minorHAnsi"/>
        </w:rPr>
      </w:pPr>
      <w:r w:rsidRPr="000A0D27">
        <w:rPr>
          <w:rFonts w:asciiTheme="minorHAnsi" w:hAnsiTheme="minorHAnsi"/>
          <w:b/>
        </w:rPr>
        <w:t>PCS</w:t>
      </w:r>
      <w:r w:rsidRPr="000A0D27">
        <w:rPr>
          <w:rFonts w:asciiTheme="minorHAnsi" w:hAnsiTheme="minorHAnsi"/>
        </w:rPr>
        <w:t xml:space="preserve"> means Program Coordinator School</w:t>
      </w:r>
    </w:p>
    <w:p w:rsidR="009B28BB" w:rsidRPr="000A0D27" w:rsidRDefault="009B28BB" w:rsidP="009B28BB">
      <w:pPr>
        <w:rPr>
          <w:rFonts w:asciiTheme="minorHAnsi" w:hAnsiTheme="minorHAnsi"/>
        </w:rPr>
      </w:pPr>
      <w:r w:rsidRPr="000A0D27">
        <w:rPr>
          <w:rFonts w:asciiTheme="minorHAnsi" w:hAnsiTheme="minorHAnsi"/>
          <w:b/>
        </w:rPr>
        <w:t xml:space="preserve">PCS Governance Framework </w:t>
      </w:r>
      <w:r w:rsidRPr="000A0D27">
        <w:rPr>
          <w:rFonts w:asciiTheme="minorHAnsi" w:hAnsiTheme="minorHAnsi"/>
        </w:rPr>
        <w:t>means Program Coordinator School Governance Framework (December 2012)</w:t>
      </w:r>
    </w:p>
    <w:p w:rsidR="009B28BB" w:rsidRPr="000A0D27" w:rsidRDefault="009B28BB" w:rsidP="009B28BB">
      <w:pPr>
        <w:rPr>
          <w:rFonts w:asciiTheme="minorHAnsi" w:hAnsiTheme="minorHAnsi"/>
        </w:rPr>
      </w:pPr>
      <w:r w:rsidRPr="000A0D27">
        <w:rPr>
          <w:rFonts w:asciiTheme="minorHAnsi" w:hAnsiTheme="minorHAnsi"/>
          <w:b/>
        </w:rPr>
        <w:t>PESG</w:t>
      </w:r>
      <w:r w:rsidRPr="000A0D27">
        <w:rPr>
          <w:rFonts w:asciiTheme="minorHAnsi" w:hAnsiTheme="minorHAnsi"/>
        </w:rPr>
        <w:t xml:space="preserve"> means People and Executive Services Group</w:t>
      </w:r>
    </w:p>
    <w:p w:rsidR="009B28BB" w:rsidRPr="000A0D27" w:rsidRDefault="009B28BB" w:rsidP="009B28BB">
      <w:pPr>
        <w:rPr>
          <w:rFonts w:asciiTheme="minorHAnsi" w:hAnsiTheme="minorHAnsi"/>
        </w:rPr>
      </w:pPr>
      <w:r w:rsidRPr="000A0D27">
        <w:rPr>
          <w:rFonts w:asciiTheme="minorHAnsi" w:hAnsiTheme="minorHAnsi"/>
          <w:b/>
        </w:rPr>
        <w:t>PGID</w:t>
      </w:r>
      <w:r w:rsidRPr="000A0D27">
        <w:rPr>
          <w:rFonts w:asciiTheme="minorHAnsi" w:hAnsiTheme="minorHAnsi"/>
        </w:rPr>
        <w:t xml:space="preserve"> means Portfolio Governance and Improvement Division</w:t>
      </w:r>
    </w:p>
    <w:p w:rsidR="009B28BB" w:rsidRPr="000A0D27" w:rsidRDefault="009B28BB" w:rsidP="009B28BB">
      <w:pPr>
        <w:rPr>
          <w:rFonts w:asciiTheme="minorHAnsi" w:hAnsiTheme="minorHAnsi"/>
        </w:rPr>
      </w:pPr>
      <w:r>
        <w:rPr>
          <w:rFonts w:asciiTheme="minorHAnsi" w:hAnsiTheme="minorHAnsi"/>
          <w:b/>
        </w:rPr>
        <w:t>R</w:t>
      </w:r>
      <w:r w:rsidRPr="000A0D27">
        <w:rPr>
          <w:rFonts w:asciiTheme="minorHAnsi" w:hAnsiTheme="minorHAnsi"/>
          <w:b/>
        </w:rPr>
        <w:t>TK Report</w:t>
      </w:r>
      <w:r w:rsidRPr="000A0D27">
        <w:rPr>
          <w:rFonts w:asciiTheme="minorHAnsi" w:hAnsiTheme="minorHAnsi"/>
        </w:rPr>
        <w:t xml:space="preserve"> means ResolutionsRTK, Cultural ‘Pulse Check’</w:t>
      </w:r>
    </w:p>
    <w:p w:rsidR="009B28BB" w:rsidRPr="000A0D27" w:rsidRDefault="009B28BB" w:rsidP="009B28BB">
      <w:pPr>
        <w:rPr>
          <w:rFonts w:asciiTheme="minorHAnsi" w:hAnsiTheme="minorHAnsi"/>
        </w:rPr>
      </w:pPr>
      <w:r w:rsidRPr="000A0D27">
        <w:rPr>
          <w:rFonts w:asciiTheme="minorHAnsi" w:hAnsiTheme="minorHAnsi"/>
          <w:b/>
        </w:rPr>
        <w:t>SCFA</w:t>
      </w:r>
      <w:r w:rsidRPr="000A0D27">
        <w:rPr>
          <w:rFonts w:asciiTheme="minorHAnsi" w:hAnsiTheme="minorHAnsi"/>
        </w:rPr>
        <w:t xml:space="preserve"> means School Council Financial Audit</w:t>
      </w:r>
    </w:p>
    <w:p w:rsidR="009B28BB" w:rsidRPr="000A0D27" w:rsidRDefault="009B28BB" w:rsidP="009B28BB">
      <w:pPr>
        <w:rPr>
          <w:rFonts w:asciiTheme="minorHAnsi" w:hAnsiTheme="minorHAnsi"/>
        </w:rPr>
      </w:pPr>
      <w:r w:rsidRPr="000A0D27">
        <w:rPr>
          <w:rFonts w:asciiTheme="minorHAnsi" w:hAnsiTheme="minorHAnsi"/>
          <w:b/>
        </w:rPr>
        <w:t>Schools Purchasing Guidelines</w:t>
      </w:r>
      <w:r w:rsidRPr="000A0D27">
        <w:rPr>
          <w:rFonts w:asciiTheme="minorHAnsi" w:hAnsiTheme="minorHAnsi"/>
        </w:rPr>
        <w:t xml:space="preserve"> means Schools Purchasing Card Department Guidelines and Procedures (January 2015)</w:t>
      </w:r>
    </w:p>
    <w:p w:rsidR="009B28BB" w:rsidRPr="000A0D27" w:rsidRDefault="009B28BB" w:rsidP="009B28BB">
      <w:pPr>
        <w:rPr>
          <w:rFonts w:asciiTheme="minorHAnsi" w:hAnsiTheme="minorHAnsi"/>
        </w:rPr>
      </w:pPr>
      <w:r w:rsidRPr="000A0D27">
        <w:rPr>
          <w:rFonts w:asciiTheme="minorHAnsi" w:hAnsiTheme="minorHAnsi"/>
          <w:b/>
        </w:rPr>
        <w:t>SGI</w:t>
      </w:r>
      <w:r w:rsidRPr="000A0D27">
        <w:rPr>
          <w:rFonts w:asciiTheme="minorHAnsi" w:hAnsiTheme="minorHAnsi"/>
        </w:rPr>
        <w:t xml:space="preserve"> means Sustainable Government Initiative</w:t>
      </w:r>
    </w:p>
    <w:p w:rsidR="009B28BB" w:rsidRPr="000A0D27" w:rsidRDefault="009B28BB" w:rsidP="009B28BB">
      <w:pPr>
        <w:rPr>
          <w:rFonts w:asciiTheme="minorHAnsi" w:hAnsiTheme="minorHAnsi"/>
        </w:rPr>
      </w:pPr>
      <w:r w:rsidRPr="000A0D27">
        <w:rPr>
          <w:rFonts w:asciiTheme="minorHAnsi" w:hAnsiTheme="minorHAnsi"/>
          <w:b/>
        </w:rPr>
        <w:t>SRAB</w:t>
      </w:r>
      <w:r w:rsidRPr="000A0D27">
        <w:rPr>
          <w:rFonts w:asciiTheme="minorHAnsi" w:hAnsiTheme="minorHAnsi"/>
        </w:rPr>
        <w:t xml:space="preserve"> means Schools Resource Allocation Branch</w:t>
      </w:r>
    </w:p>
    <w:p w:rsidR="009B28BB" w:rsidRPr="000A0D27" w:rsidRDefault="009B28BB" w:rsidP="009B28BB">
      <w:pPr>
        <w:rPr>
          <w:rFonts w:asciiTheme="minorHAnsi" w:hAnsiTheme="minorHAnsi"/>
        </w:rPr>
      </w:pPr>
      <w:r w:rsidRPr="000A0D27">
        <w:rPr>
          <w:rFonts w:asciiTheme="minorHAnsi" w:hAnsiTheme="minorHAnsi"/>
          <w:b/>
        </w:rPr>
        <w:t>SRP</w:t>
      </w:r>
      <w:r w:rsidRPr="000A0D27">
        <w:rPr>
          <w:rFonts w:asciiTheme="minorHAnsi" w:hAnsiTheme="minorHAnsi"/>
        </w:rPr>
        <w:t xml:space="preserve"> means Student Resource Package</w:t>
      </w:r>
    </w:p>
    <w:p w:rsidR="009B28BB" w:rsidRPr="000A0D27" w:rsidRDefault="009B28BB" w:rsidP="009B28BB">
      <w:pPr>
        <w:rPr>
          <w:rFonts w:asciiTheme="minorHAnsi" w:hAnsiTheme="minorHAnsi"/>
        </w:rPr>
      </w:pPr>
      <w:r w:rsidRPr="000A0D27">
        <w:rPr>
          <w:rFonts w:asciiTheme="minorHAnsi" w:hAnsiTheme="minorHAnsi"/>
          <w:b/>
        </w:rPr>
        <w:t>SSA</w:t>
      </w:r>
      <w:r w:rsidRPr="000A0D27">
        <w:rPr>
          <w:rFonts w:asciiTheme="minorHAnsi" w:hAnsiTheme="minorHAnsi"/>
        </w:rPr>
        <w:t xml:space="preserve"> means State Services Authority</w:t>
      </w:r>
    </w:p>
    <w:p w:rsidR="009B28BB" w:rsidRDefault="009B28BB" w:rsidP="009B28BB">
      <w:pPr>
        <w:rPr>
          <w:rFonts w:asciiTheme="minorHAnsi" w:hAnsiTheme="minorHAnsi"/>
          <w:i/>
        </w:rPr>
      </w:pPr>
      <w:r w:rsidRPr="000A0D27">
        <w:rPr>
          <w:rFonts w:asciiTheme="minorHAnsi" w:hAnsiTheme="minorHAnsi"/>
          <w:b/>
        </w:rPr>
        <w:t>Standing Directions</w:t>
      </w:r>
      <w:r w:rsidRPr="000A0D27">
        <w:rPr>
          <w:rFonts w:asciiTheme="minorHAnsi" w:hAnsiTheme="minorHAnsi"/>
        </w:rPr>
        <w:t xml:space="preserve"> means Standing Directions of the Minister for Finance made under the </w:t>
      </w:r>
      <w:r w:rsidRPr="000A0D27">
        <w:rPr>
          <w:rFonts w:asciiTheme="minorHAnsi" w:hAnsiTheme="minorHAnsi"/>
          <w:i/>
        </w:rPr>
        <w:t>Financial Management Act 1994</w:t>
      </w:r>
    </w:p>
    <w:p w:rsidR="009B28BB" w:rsidRPr="005C6AA7" w:rsidRDefault="009B28BB" w:rsidP="009B28BB">
      <w:pPr>
        <w:rPr>
          <w:rFonts w:asciiTheme="minorHAnsi" w:hAnsiTheme="minorHAnsi"/>
        </w:rPr>
      </w:pPr>
      <w:r w:rsidRPr="005C6AA7">
        <w:rPr>
          <w:rFonts w:asciiTheme="minorHAnsi" w:hAnsiTheme="minorHAnsi"/>
          <w:b/>
        </w:rPr>
        <w:lastRenderedPageBreak/>
        <w:t>Strategic Management Program</w:t>
      </w:r>
      <w:r w:rsidRPr="005C6AA7">
        <w:rPr>
          <w:rFonts w:asciiTheme="minorHAnsi" w:hAnsiTheme="minorHAnsi"/>
        </w:rPr>
        <w:t xml:space="preserve"> means the Strategic Management for Principals Program</w:t>
      </w:r>
    </w:p>
    <w:p w:rsidR="009B28BB" w:rsidRDefault="009B28BB" w:rsidP="009B28BB">
      <w:pPr>
        <w:rPr>
          <w:rFonts w:asciiTheme="minorHAnsi" w:hAnsiTheme="minorHAnsi"/>
        </w:rPr>
      </w:pPr>
      <w:r w:rsidRPr="000A0D27">
        <w:rPr>
          <w:rFonts w:asciiTheme="minorHAnsi" w:hAnsiTheme="minorHAnsi"/>
          <w:b/>
        </w:rPr>
        <w:t>Travel Guidelines</w:t>
      </w:r>
      <w:r w:rsidRPr="000A0D27">
        <w:rPr>
          <w:rFonts w:asciiTheme="minorHAnsi" w:hAnsiTheme="minorHAnsi"/>
        </w:rPr>
        <w:t xml:space="preserve"> means Guidelines and Business Practices for International and Domestic Travel </w:t>
      </w:r>
    </w:p>
    <w:p w:rsidR="009B28BB" w:rsidRDefault="009B28BB" w:rsidP="009B28BB">
      <w:pPr>
        <w:rPr>
          <w:rFonts w:asciiTheme="minorHAnsi" w:hAnsiTheme="minorHAnsi"/>
        </w:rPr>
      </w:pPr>
      <w:r w:rsidRPr="005C6AA7">
        <w:rPr>
          <w:rFonts w:asciiTheme="minorHAnsi" w:hAnsiTheme="minorHAnsi"/>
          <w:b/>
        </w:rPr>
        <w:t>TSSP</w:t>
      </w:r>
      <w:r>
        <w:rPr>
          <w:rFonts w:asciiTheme="minorHAnsi" w:hAnsiTheme="minorHAnsi"/>
        </w:rPr>
        <w:t xml:space="preserve"> means Technical Support to Schools Program</w:t>
      </w:r>
    </w:p>
    <w:p w:rsidR="009B28BB" w:rsidRDefault="009B28BB" w:rsidP="009B28BB">
      <w:pPr>
        <w:rPr>
          <w:rFonts w:asciiTheme="minorHAnsi" w:hAnsiTheme="minorHAnsi"/>
          <w:b/>
        </w:rPr>
      </w:pPr>
      <w:r w:rsidRPr="005C6AA7">
        <w:rPr>
          <w:rFonts w:asciiTheme="minorHAnsi" w:hAnsiTheme="minorHAnsi"/>
          <w:b/>
        </w:rPr>
        <w:t>VAGO</w:t>
      </w:r>
      <w:r>
        <w:rPr>
          <w:rFonts w:asciiTheme="minorHAnsi" w:hAnsiTheme="minorHAnsi"/>
          <w:b/>
        </w:rPr>
        <w:t xml:space="preserve"> </w:t>
      </w:r>
      <w:r w:rsidRPr="005C6AA7">
        <w:rPr>
          <w:rFonts w:asciiTheme="minorHAnsi" w:hAnsiTheme="minorHAnsi"/>
        </w:rPr>
        <w:t>means</w:t>
      </w:r>
      <w:r>
        <w:rPr>
          <w:rFonts w:asciiTheme="minorHAnsi" w:hAnsiTheme="minorHAnsi"/>
          <w:b/>
        </w:rPr>
        <w:t xml:space="preserve"> </w:t>
      </w:r>
      <w:r w:rsidRPr="005C6AA7">
        <w:rPr>
          <w:rFonts w:asciiTheme="minorHAnsi" w:hAnsiTheme="minorHAnsi"/>
        </w:rPr>
        <w:t>the Victorian Auditor-General’s Office</w:t>
      </w:r>
    </w:p>
    <w:p w:rsidR="009B28BB" w:rsidRPr="000A0D27" w:rsidRDefault="009B28BB" w:rsidP="009B28BB">
      <w:pPr>
        <w:rPr>
          <w:rFonts w:asciiTheme="minorHAnsi" w:hAnsiTheme="minorHAnsi"/>
        </w:rPr>
      </w:pPr>
      <w:r w:rsidRPr="000A0D27">
        <w:rPr>
          <w:rFonts w:asciiTheme="minorHAnsi" w:hAnsiTheme="minorHAnsi"/>
          <w:b/>
        </w:rPr>
        <w:t>VET</w:t>
      </w:r>
      <w:r w:rsidRPr="000A0D27">
        <w:rPr>
          <w:rFonts w:asciiTheme="minorHAnsi" w:hAnsiTheme="minorHAnsi"/>
        </w:rPr>
        <w:t xml:space="preserve"> means Vocational Education and Training</w:t>
      </w:r>
    </w:p>
    <w:p w:rsidR="009B28BB" w:rsidRPr="000A0D27" w:rsidRDefault="009B28BB" w:rsidP="009B28BB">
      <w:pPr>
        <w:rPr>
          <w:rFonts w:asciiTheme="minorHAnsi" w:hAnsiTheme="minorHAnsi"/>
        </w:rPr>
      </w:pPr>
      <w:r w:rsidRPr="000A0D27">
        <w:rPr>
          <w:rFonts w:asciiTheme="minorHAnsi" w:hAnsiTheme="minorHAnsi"/>
          <w:b/>
        </w:rPr>
        <w:t>VGPB</w:t>
      </w:r>
      <w:r w:rsidRPr="000A0D27">
        <w:rPr>
          <w:rFonts w:asciiTheme="minorHAnsi" w:hAnsiTheme="minorHAnsi"/>
        </w:rPr>
        <w:t xml:space="preserve"> means Victorian Government Purchasing Board</w:t>
      </w:r>
    </w:p>
    <w:p w:rsidR="009B28BB" w:rsidRPr="005C6AA7" w:rsidRDefault="009B28BB" w:rsidP="009B28BB">
      <w:pPr>
        <w:rPr>
          <w:rFonts w:asciiTheme="minorHAnsi" w:hAnsiTheme="minorHAnsi"/>
        </w:rPr>
      </w:pPr>
      <w:r>
        <w:rPr>
          <w:rFonts w:asciiTheme="minorHAnsi" w:hAnsiTheme="minorHAnsi"/>
          <w:b/>
        </w:rPr>
        <w:t>VIT</w:t>
      </w:r>
      <w:r>
        <w:rPr>
          <w:rFonts w:asciiTheme="minorHAnsi" w:hAnsiTheme="minorHAnsi"/>
        </w:rPr>
        <w:t xml:space="preserve"> means Victorian Institute of Teaching</w:t>
      </w:r>
    </w:p>
    <w:p w:rsidR="009B28BB" w:rsidRDefault="009B28BB" w:rsidP="009B28BB">
      <w:pPr>
        <w:rPr>
          <w:rFonts w:asciiTheme="minorHAnsi" w:hAnsiTheme="minorHAnsi"/>
        </w:rPr>
      </w:pPr>
      <w:r w:rsidRPr="000A0D27">
        <w:rPr>
          <w:rFonts w:asciiTheme="minorHAnsi" w:hAnsiTheme="minorHAnsi"/>
          <w:b/>
        </w:rPr>
        <w:t>VPS</w:t>
      </w:r>
      <w:r w:rsidRPr="000A0D27">
        <w:rPr>
          <w:rFonts w:asciiTheme="minorHAnsi" w:hAnsiTheme="minorHAnsi"/>
        </w:rPr>
        <w:t xml:space="preserve"> means Victorian Public Service</w:t>
      </w:r>
    </w:p>
    <w:p w:rsidR="009B28BB" w:rsidRPr="000A0D27" w:rsidRDefault="009B28BB" w:rsidP="009B28BB">
      <w:pPr>
        <w:rPr>
          <w:rFonts w:asciiTheme="minorHAnsi" w:hAnsiTheme="minorHAnsi"/>
        </w:rPr>
      </w:pPr>
      <w:r w:rsidRPr="005C6AA7">
        <w:rPr>
          <w:rFonts w:asciiTheme="minorHAnsi" w:hAnsiTheme="minorHAnsi"/>
          <w:b/>
        </w:rPr>
        <w:t>VRQA</w:t>
      </w:r>
      <w:r>
        <w:rPr>
          <w:rFonts w:asciiTheme="minorHAnsi" w:hAnsiTheme="minorHAnsi"/>
        </w:rPr>
        <w:t xml:space="preserve"> means Victorian Registration and Qualifications Authority</w:t>
      </w:r>
    </w:p>
    <w:p w:rsidR="009B28BB" w:rsidRDefault="009B28BB" w:rsidP="009B28BB">
      <w:pPr>
        <w:rPr>
          <w:rFonts w:asciiTheme="minorHAnsi" w:hAnsiTheme="minorHAnsi"/>
          <w:b/>
        </w:rPr>
      </w:pPr>
      <w:r>
        <w:rPr>
          <w:rFonts w:asciiTheme="minorHAnsi" w:hAnsiTheme="minorHAnsi"/>
          <w:b/>
        </w:rPr>
        <w:t xml:space="preserve">VSB </w:t>
      </w:r>
      <w:r w:rsidRPr="005C6AA7">
        <w:rPr>
          <w:rFonts w:asciiTheme="minorHAnsi" w:hAnsiTheme="minorHAnsi"/>
        </w:rPr>
        <w:t>means Victorian Secretaries Board</w:t>
      </w:r>
    </w:p>
    <w:p w:rsidR="009B28BB" w:rsidRPr="000A0D27" w:rsidRDefault="009B28BB" w:rsidP="009B28BB">
      <w:pPr>
        <w:rPr>
          <w:rFonts w:asciiTheme="minorHAnsi" w:hAnsiTheme="minorHAnsi"/>
          <w:b/>
        </w:rPr>
      </w:pPr>
      <w:r w:rsidRPr="000A0D27">
        <w:rPr>
          <w:rFonts w:asciiTheme="minorHAnsi" w:hAnsiTheme="minorHAnsi"/>
          <w:b/>
        </w:rPr>
        <w:t>VSLS</w:t>
      </w:r>
      <w:r w:rsidRPr="000A0D27">
        <w:rPr>
          <w:rFonts w:asciiTheme="minorHAnsi" w:hAnsiTheme="minorHAnsi"/>
        </w:rPr>
        <w:t xml:space="preserve"> means ‘Victorian Leadership Strategy – A Plan for Improving the Quality and Management in Victorian Schools’ (March 2013)</w:t>
      </w:r>
    </w:p>
    <w:p w:rsidR="00560AFB" w:rsidRPr="000A0D27" w:rsidRDefault="00560AFB" w:rsidP="00560AFB">
      <w:pPr>
        <w:rPr>
          <w:rFonts w:asciiTheme="minorHAnsi" w:hAnsiTheme="minorHAnsi"/>
        </w:rPr>
      </w:pPr>
    </w:p>
    <w:p w:rsidR="00846BB3" w:rsidRPr="000A0D27" w:rsidRDefault="00846BB3" w:rsidP="00EF1E4F">
      <w:pPr>
        <w:spacing w:after="0" w:line="240" w:lineRule="auto"/>
        <w:rPr>
          <w:rFonts w:eastAsia="Times New Roman"/>
          <w:sz w:val="21"/>
          <w:szCs w:val="20"/>
        </w:rPr>
      </w:pPr>
    </w:p>
    <w:sectPr w:rsidR="00846BB3" w:rsidRPr="000A0D27" w:rsidSect="00AE4F88">
      <w:footerReference w:type="even" r:id="rId20"/>
      <w:footerReference w:type="default" r:id="rId21"/>
      <w:pgSz w:w="11906" w:h="16838" w:code="9"/>
      <w:pgMar w:top="1440" w:right="1440" w:bottom="1440" w:left="1440" w:header="459" w:footer="459" w:gutter="0"/>
      <w:cols w:space="720"/>
      <w:noEndnote/>
      <w:titlePg/>
      <w:docGrid w:linePitch="299"/>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FC99E3" w15:done="0"/>
  <w15:commentEx w15:paraId="3575F40C" w15:done="0"/>
  <w15:commentEx w15:paraId="0A033E8B" w15:done="0"/>
  <w15:commentEx w15:paraId="6D719E3E" w15:done="0"/>
  <w15:commentEx w15:paraId="19D6FD8A" w15:done="0"/>
  <w15:commentEx w15:paraId="745B8183" w15:done="0"/>
  <w15:commentEx w15:paraId="2B379AE0" w15:done="0"/>
  <w15:commentEx w15:paraId="118A6D87" w15:done="0"/>
  <w15:commentEx w15:paraId="4A5EB0D7" w15:done="0"/>
  <w15:commentEx w15:paraId="2B72B92F" w15:done="0"/>
  <w15:commentEx w15:paraId="4023C8DC" w15:done="0"/>
  <w15:commentEx w15:paraId="1C622A7A" w15:done="0"/>
  <w15:commentEx w15:paraId="4D8A52F0" w15:done="0"/>
  <w15:commentEx w15:paraId="106AF240" w15:done="0"/>
  <w15:commentEx w15:paraId="591CF5F9" w15:done="0"/>
  <w15:commentEx w15:paraId="49B3628F" w15:done="0"/>
  <w15:commentEx w15:paraId="50FC1A09" w15:done="0"/>
  <w15:commentEx w15:paraId="7813D1B5" w15:done="0"/>
  <w15:commentEx w15:paraId="0B269B5B" w15:done="0"/>
  <w15:commentEx w15:paraId="516B164E" w15:done="0"/>
  <w15:commentEx w15:paraId="270E79A4" w15:done="0"/>
  <w15:commentEx w15:paraId="715D5201" w15:done="0"/>
  <w15:commentEx w15:paraId="241FF0DE" w15:done="0"/>
  <w15:commentEx w15:paraId="78683BE7" w15:done="0"/>
  <w15:commentEx w15:paraId="47403567" w15:done="0"/>
  <w15:commentEx w15:paraId="282A4838" w15:done="0"/>
  <w15:commentEx w15:paraId="6F81E21B" w15:done="0"/>
  <w15:commentEx w15:paraId="0DBAE72A" w15:done="0"/>
  <w15:commentEx w15:paraId="51CF0327" w15:done="0"/>
  <w15:commentEx w15:paraId="0DB8E123" w15:done="0"/>
  <w15:commentEx w15:paraId="08A1B9C2" w15:done="0"/>
  <w15:commentEx w15:paraId="3F600A3D" w15:done="0"/>
  <w15:commentEx w15:paraId="627599EE" w15:done="0"/>
  <w15:commentEx w15:paraId="15AF14E3" w15:done="0"/>
  <w15:commentEx w15:paraId="78C0FDF6" w15:done="0"/>
  <w15:commentEx w15:paraId="49A7ABEF" w15:done="0"/>
  <w15:commentEx w15:paraId="39CDF628" w15:done="0"/>
  <w15:commentEx w15:paraId="58A1E41D" w15:done="0"/>
  <w15:commentEx w15:paraId="39D31B1D" w15:done="0"/>
  <w15:commentEx w15:paraId="72C3FA07" w15:done="0"/>
  <w15:commentEx w15:paraId="7F367C75" w15:done="0"/>
  <w15:commentEx w15:paraId="549F1C25" w15:done="0"/>
  <w15:commentEx w15:paraId="7707ABBA" w15:done="0"/>
  <w15:commentEx w15:paraId="44B99251" w15:done="0"/>
  <w15:commentEx w15:paraId="557B4E37" w15:done="0"/>
  <w15:commentEx w15:paraId="4C3F7AB1" w15:done="0"/>
  <w15:commentEx w15:paraId="7C53FB2C" w15:done="0"/>
  <w15:commentEx w15:paraId="3CD7C9E2" w15:done="0"/>
  <w15:commentEx w15:paraId="3D68C987" w15:done="0"/>
  <w15:commentEx w15:paraId="7808257E" w15:done="0"/>
  <w15:commentEx w15:paraId="6B9350BA" w15:done="0"/>
  <w15:commentEx w15:paraId="0D8CD673" w15:done="0"/>
  <w15:commentEx w15:paraId="50D97915" w15:done="0"/>
  <w15:commentEx w15:paraId="2DAA0413" w15:done="0"/>
  <w15:commentEx w15:paraId="32F95355" w15:done="0"/>
  <w15:commentEx w15:paraId="0F9F9036" w15:done="0"/>
  <w15:commentEx w15:paraId="6F0BBC63" w15:done="0"/>
  <w15:commentEx w15:paraId="30470E2A" w15:done="0"/>
  <w15:commentEx w15:paraId="30F71FD3" w15:done="0"/>
  <w15:commentEx w15:paraId="138CAE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DD3" w:rsidRDefault="00857DD3" w:rsidP="00A25C14">
      <w:pPr>
        <w:spacing w:after="0" w:line="240" w:lineRule="auto"/>
      </w:pPr>
      <w:r>
        <w:separator/>
      </w:r>
    </w:p>
  </w:endnote>
  <w:endnote w:type="continuationSeparator" w:id="0">
    <w:p w:rsidR="00857DD3" w:rsidRDefault="00857DD3" w:rsidP="00A25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Vrinda">
    <w:panose1 w:val="020B0502040204020203"/>
    <w:charset w:val="01"/>
    <w:family w:val="roman"/>
    <w:notTrueType/>
    <w:pitch w:val="variable"/>
  </w:font>
  <w:font w:name="Garamond">
    <w:panose1 w:val="02020404030301010803"/>
    <w:charset w:val="00"/>
    <w:family w:val="auto"/>
    <w:pitch w:val="variable"/>
    <w:sig w:usb0="00000003" w:usb1="00000000" w:usb2="00000000" w:usb3="00000000" w:csb0="00000001" w:csb1="00000000"/>
  </w:font>
  <w:font w:name="Bodoni PosterCompres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nsolas">
    <w:panose1 w:val="020B0609020204030204"/>
    <w:charset w:val="00"/>
    <w:family w:val="auto"/>
    <w:pitch w:val="variable"/>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NeueInterface-Regular">
    <w:altName w:val="Calibri"/>
    <w:panose1 w:val="00000000000000000000"/>
    <w:charset w:val="00"/>
    <w:family w:val="auto"/>
    <w:notTrueType/>
    <w:pitch w:val="default"/>
    <w:sig w:usb0="00000003" w:usb1="00000000" w:usb2="00000000" w:usb3="00000000" w:csb0="00000001" w:csb1="00000000"/>
  </w:font>
  <w:font w:name=".HelveticaNeueInterface-Italic">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7C5" w:rsidRPr="00283460" w:rsidRDefault="00F847C5">
    <w:pPr>
      <w:pStyle w:val="Footer"/>
    </w:pPr>
  </w:p>
  <w:p w:rsidR="00F847C5" w:rsidRPr="00283460" w:rsidRDefault="00F847C5">
    <w:pPr>
      <w:pStyle w:val="Footer"/>
    </w:pPr>
    <w:r w:rsidRPr="00283460">
      <w:t>2005344_2\C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022270"/>
      <w:docPartObj>
        <w:docPartGallery w:val="Page Numbers (Bottom of Page)"/>
        <w:docPartUnique/>
      </w:docPartObj>
    </w:sdtPr>
    <w:sdtEndPr>
      <w:rPr>
        <w:noProof/>
      </w:rPr>
    </w:sdtEndPr>
    <w:sdtContent>
      <w:p w:rsidR="00F847C5" w:rsidRDefault="00F847C5">
        <w:pPr>
          <w:pStyle w:val="Footer"/>
          <w:jc w:val="right"/>
        </w:pPr>
        <w:r>
          <w:fldChar w:fldCharType="begin"/>
        </w:r>
        <w:r>
          <w:instrText xml:space="preserve"> PAGE   \* MERGEFORMAT </w:instrText>
        </w:r>
        <w:r>
          <w:fldChar w:fldCharType="separate"/>
        </w:r>
        <w:r w:rsidR="00AE4F88">
          <w:rPr>
            <w:noProof/>
          </w:rPr>
          <w:t>95</w:t>
        </w:r>
        <w:r>
          <w:rPr>
            <w:noProof/>
          </w:rPr>
          <w:fldChar w:fldCharType="end"/>
        </w:r>
      </w:p>
    </w:sdtContent>
  </w:sdt>
  <w:p w:rsidR="00F847C5" w:rsidRPr="00283460" w:rsidRDefault="00F847C5">
    <w:pPr>
      <w:pStyle w:val="Footer"/>
    </w:pPr>
  </w:p>
  <w:p w:rsidR="00F847C5" w:rsidRPr="00283460" w:rsidRDefault="00F847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DD3" w:rsidRDefault="00857DD3" w:rsidP="00A25C14">
      <w:pPr>
        <w:spacing w:after="0" w:line="240" w:lineRule="auto"/>
      </w:pPr>
      <w:r>
        <w:separator/>
      </w:r>
    </w:p>
  </w:footnote>
  <w:footnote w:type="continuationSeparator" w:id="0">
    <w:p w:rsidR="00857DD3" w:rsidRDefault="00857DD3" w:rsidP="00A25C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34401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D344AD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E166D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2F08BE64"/>
    <w:lvl w:ilvl="0">
      <w:start w:val="1"/>
      <w:numFmt w:val="decimal"/>
      <w:pStyle w:val="ListNumber2"/>
      <w:lvlText w:val="%1."/>
      <w:lvlJc w:val="left"/>
      <w:pPr>
        <w:tabs>
          <w:tab w:val="num" w:pos="643"/>
        </w:tabs>
        <w:ind w:left="643" w:hanging="360"/>
      </w:pPr>
    </w:lvl>
  </w:abstractNum>
  <w:abstractNum w:abstractNumId="4">
    <w:nsid w:val="FFFFFF80"/>
    <w:multiLevelType w:val="singleLevel"/>
    <w:tmpl w:val="CF3E078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ADCDA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CF4D59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9204416"/>
    <w:lvl w:ilvl="0">
      <w:start w:val="1"/>
      <w:numFmt w:val="bullet"/>
      <w:pStyle w:val="JCM11"/>
      <w:lvlText w:val=""/>
      <w:lvlJc w:val="left"/>
      <w:pPr>
        <w:tabs>
          <w:tab w:val="num" w:pos="643"/>
        </w:tabs>
        <w:ind w:left="643" w:hanging="360"/>
      </w:pPr>
      <w:rPr>
        <w:rFonts w:ascii="Symbol" w:hAnsi="Symbol" w:hint="default"/>
      </w:rPr>
    </w:lvl>
  </w:abstractNum>
  <w:abstractNum w:abstractNumId="8">
    <w:nsid w:val="FFFFFF88"/>
    <w:multiLevelType w:val="singleLevel"/>
    <w:tmpl w:val="3DD2161C"/>
    <w:lvl w:ilvl="0">
      <w:start w:val="1"/>
      <w:numFmt w:val="decimal"/>
      <w:pStyle w:val="ListNumber"/>
      <w:lvlText w:val="%1."/>
      <w:lvlJc w:val="left"/>
      <w:pPr>
        <w:tabs>
          <w:tab w:val="num" w:pos="360"/>
        </w:tabs>
        <w:ind w:left="360" w:hanging="360"/>
      </w:pPr>
    </w:lvl>
  </w:abstractNum>
  <w:abstractNum w:abstractNumId="9">
    <w:nsid w:val="FFFFFFFB"/>
    <w:multiLevelType w:val="multilevel"/>
    <w:tmpl w:val="C8F623D6"/>
    <w:styleLink w:val="MD2007111"/>
    <w:lvl w:ilvl="0">
      <w:start w:val="1"/>
      <w:numFmt w:val="decimal"/>
      <w:pStyle w:val="CBPNum1"/>
      <w:lvlText w:val="%1."/>
      <w:lvlJc w:val="left"/>
      <w:pPr>
        <w:tabs>
          <w:tab w:val="num" w:pos="1277"/>
        </w:tabs>
        <w:ind w:left="1277" w:hanging="709"/>
      </w:pPr>
      <w:rPr>
        <w:rFonts w:ascii="Arial" w:hAnsi="Arial" w:hint="default"/>
        <w:b w:val="0"/>
        <w:i w:val="0"/>
        <w:sz w:val="21"/>
      </w:rPr>
    </w:lvl>
    <w:lvl w:ilvl="1">
      <w:start w:val="1"/>
      <w:numFmt w:val="lowerLetter"/>
      <w:pStyle w:val="CBPNum2"/>
      <w:lvlText w:val="(%2)"/>
      <w:lvlJc w:val="left"/>
      <w:pPr>
        <w:tabs>
          <w:tab w:val="num" w:pos="2127"/>
        </w:tabs>
        <w:ind w:left="2127" w:hanging="709"/>
      </w:pPr>
      <w:rPr>
        <w:rFonts w:ascii="Arial" w:hAnsi="Arial" w:hint="default"/>
        <w:b w:val="0"/>
        <w:i w:val="0"/>
        <w:sz w:val="21"/>
      </w:rPr>
    </w:lvl>
    <w:lvl w:ilvl="2">
      <w:start w:val="1"/>
      <w:numFmt w:val="lowerRoman"/>
      <w:pStyle w:val="CBPNum3"/>
      <w:lvlText w:val="(%3)"/>
      <w:lvlJc w:val="left"/>
      <w:pPr>
        <w:tabs>
          <w:tab w:val="num" w:pos="2835"/>
        </w:tabs>
        <w:ind w:left="2835" w:hanging="708"/>
      </w:pPr>
      <w:rPr>
        <w:rFonts w:ascii="Arial" w:hAnsi="Arial" w:hint="default"/>
        <w:b w:val="0"/>
        <w:i w:val="0"/>
        <w:sz w:val="21"/>
      </w:rPr>
    </w:lvl>
    <w:lvl w:ilvl="3">
      <w:start w:val="1"/>
      <w:numFmt w:val="upperLetter"/>
      <w:pStyle w:val="CBPNum4"/>
      <w:lvlText w:val="%4."/>
      <w:lvlJc w:val="left"/>
      <w:pPr>
        <w:tabs>
          <w:tab w:val="num" w:pos="3544"/>
        </w:tabs>
        <w:ind w:left="3544" w:hanging="709"/>
      </w:pPr>
      <w:rPr>
        <w:rFonts w:hint="default"/>
        <w:b w:val="0"/>
        <w:i w:val="0"/>
        <w:sz w:val="21"/>
      </w:rPr>
    </w:lvl>
    <w:lvl w:ilvl="4">
      <w:start w:val="1"/>
      <w:numFmt w:val="decimal"/>
      <w:pStyle w:val="CBPNum5"/>
      <w:lvlText w:val="(%5)"/>
      <w:lvlJc w:val="left"/>
      <w:pPr>
        <w:tabs>
          <w:tab w:val="num" w:pos="4253"/>
        </w:tabs>
        <w:ind w:left="4253" w:hanging="709"/>
      </w:pPr>
      <w:rPr>
        <w:rFonts w:ascii="Arial" w:hAnsi="Arial" w:hint="default"/>
        <w:b w:val="0"/>
        <w:i w:val="0"/>
        <w:sz w:val="21"/>
      </w:rPr>
    </w:lvl>
    <w:lvl w:ilvl="5">
      <w:start w:val="1"/>
      <w:numFmt w:val="lowerRoman"/>
      <w:pStyle w:val="CBPNum6"/>
      <w:lvlText w:val="(%6)"/>
      <w:lvlJc w:val="left"/>
      <w:pPr>
        <w:tabs>
          <w:tab w:val="num" w:pos="4962"/>
        </w:tabs>
        <w:ind w:left="4962" w:hanging="709"/>
      </w:pPr>
      <w:rPr>
        <w:rFonts w:ascii="Arial" w:hAnsi="Arial" w:hint="default"/>
        <w:b w:val="0"/>
        <w:i w:val="0"/>
        <w:sz w:val="21"/>
      </w:rPr>
    </w:lvl>
    <w:lvl w:ilvl="6">
      <w:start w:val="1"/>
      <w:numFmt w:val="lowerRoman"/>
      <w:lvlText w:val="(%7)"/>
      <w:lvlJc w:val="left"/>
      <w:pPr>
        <w:tabs>
          <w:tab w:val="num" w:pos="709"/>
        </w:tabs>
        <w:ind w:left="5725" w:hanging="708"/>
      </w:pPr>
    </w:lvl>
    <w:lvl w:ilvl="7">
      <w:start w:val="1"/>
      <w:numFmt w:val="lowerLetter"/>
      <w:lvlText w:val="(%8)"/>
      <w:lvlJc w:val="left"/>
      <w:pPr>
        <w:tabs>
          <w:tab w:val="num" w:pos="709"/>
        </w:tabs>
        <w:ind w:left="6433" w:hanging="708"/>
      </w:pPr>
    </w:lvl>
    <w:lvl w:ilvl="8">
      <w:start w:val="1"/>
      <w:numFmt w:val="lowerRoman"/>
      <w:lvlText w:val="(%9)"/>
      <w:lvlJc w:val="left"/>
      <w:pPr>
        <w:tabs>
          <w:tab w:val="num" w:pos="709"/>
        </w:tabs>
        <w:ind w:left="7141" w:hanging="708"/>
      </w:p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DB03F0"/>
    <w:multiLevelType w:val="hybridMultilevel"/>
    <w:tmpl w:val="D842172E"/>
    <w:lvl w:ilvl="0" w:tplc="C41AA19C">
      <w:start w:val="1"/>
      <w:numFmt w:val="bullet"/>
      <w:lvlText w:val=""/>
      <w:lvlJc w:val="left"/>
      <w:pPr>
        <w:ind w:left="3195" w:hanging="360"/>
      </w:pPr>
      <w:rPr>
        <w:rFonts w:ascii="Symbol" w:hAnsi="Symbol" w:hint="default"/>
        <w:color w:val="auto"/>
      </w:rPr>
    </w:lvl>
    <w:lvl w:ilvl="1" w:tplc="0C090003" w:tentative="1">
      <w:start w:val="1"/>
      <w:numFmt w:val="bullet"/>
      <w:lvlText w:val="o"/>
      <w:lvlJc w:val="left"/>
      <w:pPr>
        <w:ind w:left="3915" w:hanging="360"/>
      </w:pPr>
      <w:rPr>
        <w:rFonts w:ascii="Courier New" w:hAnsi="Courier New" w:cs="Courier New" w:hint="default"/>
      </w:rPr>
    </w:lvl>
    <w:lvl w:ilvl="2" w:tplc="0C090005" w:tentative="1">
      <w:start w:val="1"/>
      <w:numFmt w:val="bullet"/>
      <w:lvlText w:val=""/>
      <w:lvlJc w:val="left"/>
      <w:pPr>
        <w:ind w:left="4635" w:hanging="360"/>
      </w:pPr>
      <w:rPr>
        <w:rFonts w:ascii="Wingdings" w:hAnsi="Wingdings" w:hint="default"/>
      </w:rPr>
    </w:lvl>
    <w:lvl w:ilvl="3" w:tplc="0C090001" w:tentative="1">
      <w:start w:val="1"/>
      <w:numFmt w:val="bullet"/>
      <w:lvlText w:val=""/>
      <w:lvlJc w:val="left"/>
      <w:pPr>
        <w:ind w:left="5355" w:hanging="360"/>
      </w:pPr>
      <w:rPr>
        <w:rFonts w:ascii="Symbol" w:hAnsi="Symbol" w:hint="default"/>
      </w:rPr>
    </w:lvl>
    <w:lvl w:ilvl="4" w:tplc="0C090003" w:tentative="1">
      <w:start w:val="1"/>
      <w:numFmt w:val="bullet"/>
      <w:lvlText w:val="o"/>
      <w:lvlJc w:val="left"/>
      <w:pPr>
        <w:ind w:left="6075" w:hanging="360"/>
      </w:pPr>
      <w:rPr>
        <w:rFonts w:ascii="Courier New" w:hAnsi="Courier New" w:cs="Courier New" w:hint="default"/>
      </w:rPr>
    </w:lvl>
    <w:lvl w:ilvl="5" w:tplc="0C090005" w:tentative="1">
      <w:start w:val="1"/>
      <w:numFmt w:val="bullet"/>
      <w:lvlText w:val=""/>
      <w:lvlJc w:val="left"/>
      <w:pPr>
        <w:ind w:left="6795" w:hanging="360"/>
      </w:pPr>
      <w:rPr>
        <w:rFonts w:ascii="Wingdings" w:hAnsi="Wingdings" w:hint="default"/>
      </w:rPr>
    </w:lvl>
    <w:lvl w:ilvl="6" w:tplc="0C090001" w:tentative="1">
      <w:start w:val="1"/>
      <w:numFmt w:val="bullet"/>
      <w:lvlText w:val=""/>
      <w:lvlJc w:val="left"/>
      <w:pPr>
        <w:ind w:left="7515" w:hanging="360"/>
      </w:pPr>
      <w:rPr>
        <w:rFonts w:ascii="Symbol" w:hAnsi="Symbol" w:hint="default"/>
      </w:rPr>
    </w:lvl>
    <w:lvl w:ilvl="7" w:tplc="0C090003" w:tentative="1">
      <w:start w:val="1"/>
      <w:numFmt w:val="bullet"/>
      <w:lvlText w:val="o"/>
      <w:lvlJc w:val="left"/>
      <w:pPr>
        <w:ind w:left="8235" w:hanging="360"/>
      </w:pPr>
      <w:rPr>
        <w:rFonts w:ascii="Courier New" w:hAnsi="Courier New" w:cs="Courier New" w:hint="default"/>
      </w:rPr>
    </w:lvl>
    <w:lvl w:ilvl="8" w:tplc="0C090005" w:tentative="1">
      <w:start w:val="1"/>
      <w:numFmt w:val="bullet"/>
      <w:lvlText w:val=""/>
      <w:lvlJc w:val="left"/>
      <w:pPr>
        <w:ind w:left="8955" w:hanging="360"/>
      </w:pPr>
      <w:rPr>
        <w:rFonts w:ascii="Wingdings" w:hAnsi="Wingdings" w:hint="default"/>
      </w:rPr>
    </w:lvl>
  </w:abstractNum>
  <w:abstractNum w:abstractNumId="12">
    <w:nsid w:val="021B6643"/>
    <w:multiLevelType w:val="multilevel"/>
    <w:tmpl w:val="41F0FE7C"/>
    <w:lvl w:ilvl="0">
      <w:start w:val="1"/>
      <w:numFmt w:val="decimal"/>
      <w:pStyle w:val="Heading1"/>
      <w:lvlText w:val="%1."/>
      <w:lvlJc w:val="left"/>
      <w:pPr>
        <w:tabs>
          <w:tab w:val="num" w:pos="993"/>
        </w:tabs>
        <w:ind w:left="993" w:hanging="709"/>
      </w:pPr>
      <w:rPr>
        <w:rFonts w:ascii="Arial Bold" w:hAnsi="Vrinda" w:hint="default"/>
        <w:b/>
        <w:i w:val="0"/>
        <w:sz w:val="24"/>
      </w:rPr>
    </w:lvl>
    <w:lvl w:ilvl="1">
      <w:start w:val="1"/>
      <w:numFmt w:val="decimal"/>
      <w:pStyle w:val="Heading2"/>
      <w:lvlText w:val="%1.%2"/>
      <w:lvlJc w:val="left"/>
      <w:pPr>
        <w:tabs>
          <w:tab w:val="num" w:pos="851"/>
        </w:tabs>
        <w:ind w:left="851" w:hanging="709"/>
      </w:pPr>
      <w:rPr>
        <w:rFonts w:ascii="Arial Bold" w:hAnsi="Vrinda" w:hint="default"/>
        <w:b/>
        <w:i w:val="0"/>
        <w:sz w:val="21"/>
      </w:rPr>
    </w:lvl>
    <w:lvl w:ilvl="2">
      <w:start w:val="1"/>
      <w:numFmt w:val="lowerLetter"/>
      <w:pStyle w:val="Heading3"/>
      <w:lvlText w:val="(%3)"/>
      <w:lvlJc w:val="left"/>
      <w:pPr>
        <w:tabs>
          <w:tab w:val="num" w:pos="1418"/>
        </w:tabs>
        <w:ind w:left="1418" w:hanging="709"/>
      </w:pPr>
      <w:rPr>
        <w:rFonts w:ascii="Arial" w:hAnsi="Arial" w:hint="default"/>
        <w:b w:val="0"/>
        <w:i w:val="0"/>
        <w:sz w:val="21"/>
      </w:rPr>
    </w:lvl>
    <w:lvl w:ilvl="3">
      <w:start w:val="1"/>
      <w:numFmt w:val="lowerRoman"/>
      <w:pStyle w:val="Heading4"/>
      <w:lvlText w:val="(%4)"/>
      <w:lvlJc w:val="left"/>
      <w:pPr>
        <w:tabs>
          <w:tab w:val="num" w:pos="2126"/>
        </w:tabs>
        <w:ind w:left="2126" w:hanging="708"/>
      </w:pPr>
      <w:rPr>
        <w:rFonts w:ascii="Arial" w:hAnsi="Arial" w:hint="default"/>
        <w:b w:val="0"/>
        <w:i w:val="0"/>
        <w:sz w:val="21"/>
      </w:rPr>
    </w:lvl>
    <w:lvl w:ilvl="4">
      <w:start w:val="1"/>
      <w:numFmt w:val="upperLetter"/>
      <w:pStyle w:val="Heading5"/>
      <w:lvlText w:val="(%5)"/>
      <w:lvlJc w:val="left"/>
      <w:pPr>
        <w:tabs>
          <w:tab w:val="num" w:pos="2835"/>
        </w:tabs>
        <w:ind w:left="2835" w:hanging="709"/>
      </w:pPr>
      <w:rPr>
        <w:rFonts w:ascii="Arial" w:hAnsi="Arial" w:hint="default"/>
        <w:b w:val="0"/>
        <w:i w:val="0"/>
        <w:sz w:val="21"/>
      </w:rPr>
    </w:lvl>
    <w:lvl w:ilvl="5">
      <w:start w:val="1"/>
      <w:numFmt w:val="decimal"/>
      <w:pStyle w:val="Heading6"/>
      <w:lvlText w:val="(%6)"/>
      <w:lvlJc w:val="left"/>
      <w:pPr>
        <w:tabs>
          <w:tab w:val="num" w:pos="3544"/>
        </w:tabs>
        <w:ind w:left="3544" w:hanging="709"/>
      </w:pPr>
      <w:rPr>
        <w:rFonts w:ascii="Arial" w:hAnsi="Arial" w:hint="default"/>
        <w:b w:val="0"/>
        <w:i w:val="0"/>
        <w:sz w:val="21"/>
      </w:rPr>
    </w:lvl>
    <w:lvl w:ilvl="6">
      <w:start w:val="1"/>
      <w:numFmt w:val="decimal"/>
      <w:lvlText w:val="%1.%7"/>
      <w:lvlJc w:val="left"/>
      <w:pPr>
        <w:tabs>
          <w:tab w:val="num" w:pos="4253"/>
        </w:tabs>
        <w:ind w:left="4253" w:hanging="709"/>
      </w:pPr>
    </w:lvl>
    <w:lvl w:ilvl="7">
      <w:start w:val="1"/>
      <w:numFmt w:val="lowerLetter"/>
      <w:lvlText w:val="(%8)"/>
      <w:lvlJc w:val="left"/>
      <w:pPr>
        <w:tabs>
          <w:tab w:val="num" w:pos="4961"/>
        </w:tabs>
        <w:ind w:left="4961" w:hanging="708"/>
      </w:pPr>
    </w:lvl>
    <w:lvl w:ilvl="8">
      <w:start w:val="1"/>
      <w:numFmt w:val="lowerRoman"/>
      <w:lvlText w:val="(%9)"/>
      <w:lvlJc w:val="left"/>
      <w:pPr>
        <w:tabs>
          <w:tab w:val="num" w:pos="5670"/>
        </w:tabs>
        <w:ind w:left="5670" w:hanging="709"/>
      </w:pPr>
    </w:lvl>
  </w:abstractNum>
  <w:abstractNum w:abstractNumId="13">
    <w:nsid w:val="09570DFE"/>
    <w:multiLevelType w:val="multilevel"/>
    <w:tmpl w:val="648CDB7C"/>
    <w:styleLink w:val="LDStandardList"/>
    <w:lvl w:ilvl="0">
      <w:start w:val="1"/>
      <w:numFmt w:val="none"/>
      <w:pStyle w:val="LDStandard1"/>
      <w:suff w:val="nothing"/>
      <w:lvlText w:val=""/>
      <w:lvlJc w:val="left"/>
      <w:pPr>
        <w:ind w:left="0" w:firstLine="0"/>
      </w:pPr>
      <w:rPr>
        <w:rFonts w:hint="default"/>
      </w:rPr>
    </w:lvl>
    <w:lvl w:ilvl="1">
      <w:start w:val="1"/>
      <w:numFmt w:val="decimal"/>
      <w:pStyle w:val="LDStandard2"/>
      <w:lvlText w:val="%2."/>
      <w:lvlJc w:val="left"/>
      <w:pPr>
        <w:tabs>
          <w:tab w:val="num" w:pos="851"/>
        </w:tabs>
        <w:ind w:left="851" w:hanging="851"/>
      </w:pPr>
      <w:rPr>
        <w:rFonts w:hint="default"/>
      </w:rPr>
    </w:lvl>
    <w:lvl w:ilvl="2">
      <w:start w:val="1"/>
      <w:numFmt w:val="decimal"/>
      <w:pStyle w:val="LDStandard3"/>
      <w:lvlText w:val="%2.%3"/>
      <w:lvlJc w:val="left"/>
      <w:pPr>
        <w:tabs>
          <w:tab w:val="num" w:pos="1701"/>
        </w:tabs>
        <w:ind w:left="1701" w:hanging="850"/>
      </w:pPr>
      <w:rPr>
        <w:rFonts w:hint="default"/>
      </w:rPr>
    </w:lvl>
    <w:lvl w:ilvl="3">
      <w:start w:val="1"/>
      <w:numFmt w:val="lowerLetter"/>
      <w:pStyle w:val="LDStandard4"/>
      <w:lvlText w:val="(%4)"/>
      <w:lvlJc w:val="left"/>
      <w:pPr>
        <w:tabs>
          <w:tab w:val="num" w:pos="2552"/>
        </w:tabs>
        <w:ind w:left="2552" w:hanging="851"/>
      </w:pPr>
      <w:rPr>
        <w:rFonts w:hint="default"/>
      </w:rPr>
    </w:lvl>
    <w:lvl w:ilvl="4">
      <w:start w:val="1"/>
      <w:numFmt w:val="lowerRoman"/>
      <w:pStyle w:val="LDStandard5"/>
      <w:lvlText w:val="(%5)"/>
      <w:lvlJc w:val="left"/>
      <w:pPr>
        <w:tabs>
          <w:tab w:val="num" w:pos="3402"/>
        </w:tabs>
        <w:ind w:left="3402" w:hanging="850"/>
      </w:pPr>
      <w:rPr>
        <w:rFonts w:hint="default"/>
      </w:rPr>
    </w:lvl>
    <w:lvl w:ilvl="5">
      <w:start w:val="1"/>
      <w:numFmt w:val="upperLetter"/>
      <w:pStyle w:val="LDStandard6"/>
      <w:lvlText w:val="(%6)"/>
      <w:lvlJc w:val="left"/>
      <w:pPr>
        <w:tabs>
          <w:tab w:val="num" w:pos="4253"/>
        </w:tabs>
        <w:ind w:left="4253" w:hanging="851"/>
      </w:pPr>
      <w:rPr>
        <w:rFonts w:hint="default"/>
      </w:rPr>
    </w:lvl>
    <w:lvl w:ilvl="6">
      <w:start w:val="1"/>
      <w:numFmt w:val="upperRoman"/>
      <w:pStyle w:val="LDStandard7"/>
      <w:lvlText w:val="(%7)"/>
      <w:lvlJc w:val="left"/>
      <w:pPr>
        <w:tabs>
          <w:tab w:val="num" w:pos="5103"/>
        </w:tabs>
        <w:ind w:left="5103" w:hanging="85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14709A6"/>
    <w:multiLevelType w:val="hybridMultilevel"/>
    <w:tmpl w:val="D102CC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nsid w:val="146F090B"/>
    <w:multiLevelType w:val="multilevel"/>
    <w:tmpl w:val="5DB2EAEA"/>
    <w:styleLink w:val="VGSOStandardBullets"/>
    <w:lvl w:ilvl="0">
      <w:start w:val="1"/>
      <w:numFmt w:val="bullet"/>
      <w:pStyle w:val="LDStandardBulletedList"/>
      <w:lvlText w:val=""/>
      <w:lvlJc w:val="left"/>
      <w:pPr>
        <w:ind w:left="851" w:hanging="851"/>
      </w:pPr>
      <w:rPr>
        <w:rFonts w:ascii="Symbol" w:hAnsi="Symbol" w:hint="default"/>
        <w:color w:val="auto"/>
      </w:rPr>
    </w:lvl>
    <w:lvl w:ilvl="1">
      <w:start w:val="1"/>
      <w:numFmt w:val="bullet"/>
      <w:pStyle w:val="LDStandardBulletedList1"/>
      <w:lvlText w:val=""/>
      <w:lvlJc w:val="left"/>
      <w:pPr>
        <w:ind w:left="1702" w:hanging="851"/>
      </w:pPr>
      <w:rPr>
        <w:rFonts w:ascii="Symbol" w:hAnsi="Symbol" w:hint="default"/>
        <w:color w:val="auto"/>
      </w:rPr>
    </w:lvl>
    <w:lvl w:ilvl="2">
      <w:start w:val="1"/>
      <w:numFmt w:val="bullet"/>
      <w:pStyle w:val="LDStandardBulletedList2"/>
      <w:lvlText w:val=""/>
      <w:lvlJc w:val="left"/>
      <w:pPr>
        <w:ind w:left="2553" w:hanging="851"/>
      </w:pPr>
      <w:rPr>
        <w:rFonts w:ascii="Symbol" w:hAnsi="Symbol" w:hint="default"/>
        <w:color w:val="auto"/>
      </w:rPr>
    </w:lvl>
    <w:lvl w:ilvl="3">
      <w:start w:val="1"/>
      <w:numFmt w:val="bullet"/>
      <w:pStyle w:val="LDStandardBulletedList3"/>
      <w:lvlText w:val=""/>
      <w:lvlJc w:val="left"/>
      <w:pPr>
        <w:ind w:left="3404" w:hanging="851"/>
      </w:pPr>
      <w:rPr>
        <w:rFonts w:ascii="Symbol" w:hAnsi="Symbol" w:hint="default"/>
        <w:color w:val="auto"/>
      </w:rPr>
    </w:lvl>
    <w:lvl w:ilvl="4">
      <w:start w:val="1"/>
      <w:numFmt w:val="bullet"/>
      <w:pStyle w:val="LDStandardBulletedList4"/>
      <w:lvlText w:val=""/>
      <w:lvlJc w:val="left"/>
      <w:pPr>
        <w:ind w:left="4255" w:hanging="851"/>
      </w:pPr>
      <w:rPr>
        <w:rFonts w:ascii="Symbol" w:hAnsi="Symbol" w:hint="default"/>
        <w:color w:val="auto"/>
      </w:rPr>
    </w:lvl>
    <w:lvl w:ilvl="5">
      <w:start w:val="1"/>
      <w:numFmt w:val="bullet"/>
      <w:pStyle w:val="LDStandardBulletedList5"/>
      <w:lvlText w:val=""/>
      <w:lvlJc w:val="left"/>
      <w:pPr>
        <w:ind w:left="5103" w:hanging="848"/>
      </w:pPr>
      <w:rPr>
        <w:rFonts w:ascii="Symbol" w:hAnsi="Symbol" w:hint="default"/>
        <w:color w:val="auto"/>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16">
    <w:nsid w:val="2AB23AF8"/>
    <w:multiLevelType w:val="multilevel"/>
    <w:tmpl w:val="C8F623D6"/>
    <w:numStyleLink w:val="MD2007111"/>
  </w:abstractNum>
  <w:abstractNum w:abstractNumId="17">
    <w:nsid w:val="2BC5639C"/>
    <w:multiLevelType w:val="multilevel"/>
    <w:tmpl w:val="423431B8"/>
    <w:styleLink w:val="MD2007"/>
    <w:lvl w:ilvl="0">
      <w:start w:val="1"/>
      <w:numFmt w:val="decimal"/>
      <w:lvlRestart w:val="0"/>
      <w:lvlText w:val="%1."/>
      <w:lvlJc w:val="left"/>
      <w:pPr>
        <w:tabs>
          <w:tab w:val="num" w:pos="720"/>
        </w:tabs>
        <w:ind w:left="720" w:hanging="720"/>
      </w:pPr>
      <w:rPr>
        <w:rFonts w:ascii="Garamond" w:hAnsi="Garamond" w:hint="default"/>
        <w:b w:val="0"/>
        <w:i w:val="0"/>
        <w:sz w:val="24"/>
        <w:szCs w:val="24"/>
      </w:rPr>
    </w:lvl>
    <w:lvl w:ilvl="1">
      <w:start w:val="1"/>
      <w:numFmt w:val="decimal"/>
      <w:lvlText w:val="%1.%2"/>
      <w:lvlJc w:val="left"/>
      <w:pPr>
        <w:tabs>
          <w:tab w:val="num" w:pos="1430"/>
        </w:tabs>
        <w:ind w:left="1430" w:hanging="720"/>
      </w:pPr>
      <w:rPr>
        <w:rFonts w:ascii="Garamond" w:hAnsi="Garamond" w:hint="default"/>
        <w:b w:val="0"/>
        <w:i w:val="0"/>
        <w:sz w:val="26"/>
        <w:szCs w:val="26"/>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b w:val="0"/>
        <w:i w:val="0"/>
        <w:sz w:val="24"/>
      </w:rPr>
    </w:lvl>
    <w:lvl w:ilvl="4">
      <w:start w:val="1"/>
      <w:numFmt w:val="lowerRoman"/>
      <w:lvlText w:val="(%5)"/>
      <w:lvlJc w:val="left"/>
      <w:pPr>
        <w:tabs>
          <w:tab w:val="num" w:pos="3600"/>
        </w:tabs>
        <w:ind w:left="3600" w:hanging="720"/>
      </w:pPr>
      <w:rPr>
        <w:rFonts w:hint="default"/>
        <w:b w:val="0"/>
        <w:i w:val="0"/>
        <w:color w:val="auto"/>
        <w:sz w:val="24"/>
      </w:rPr>
    </w:lvl>
    <w:lvl w:ilvl="5">
      <w:start w:val="1"/>
      <w:numFmt w:val="bullet"/>
      <w:lvlText w:val=""/>
      <w:lvlJc w:val="left"/>
      <w:pPr>
        <w:tabs>
          <w:tab w:val="num" w:pos="0"/>
        </w:tabs>
        <w:ind w:left="4320" w:hanging="720"/>
      </w:pPr>
      <w:rPr>
        <w:rFonts w:ascii="Symbol" w:hAnsi="Symbol" w:hint="default"/>
        <w:color w:val="auto"/>
      </w:rPr>
    </w:lvl>
    <w:lvl w:ilvl="6">
      <w:start w:val="1"/>
      <w:numFmt w:val="none"/>
      <w:lvlText w:val=" "/>
      <w:lvlJc w:val="left"/>
      <w:pPr>
        <w:tabs>
          <w:tab w:val="num" w:pos="0"/>
        </w:tabs>
        <w:ind w:left="5040" w:hanging="720"/>
      </w:pPr>
      <w:rPr>
        <w:rFonts w:hint="default"/>
      </w:rPr>
    </w:lvl>
    <w:lvl w:ilvl="7">
      <w:start w:val="1"/>
      <w:numFmt w:val="none"/>
      <w:lvlText w:val=" "/>
      <w:lvlJc w:val="left"/>
      <w:pPr>
        <w:tabs>
          <w:tab w:val="num" w:pos="0"/>
        </w:tabs>
        <w:ind w:left="5760" w:hanging="720"/>
      </w:pPr>
      <w:rPr>
        <w:rFonts w:hint="default"/>
      </w:rPr>
    </w:lvl>
    <w:lvl w:ilvl="8">
      <w:start w:val="1"/>
      <w:numFmt w:val="none"/>
      <w:lvlText w:val=" "/>
      <w:lvlJc w:val="left"/>
      <w:pPr>
        <w:tabs>
          <w:tab w:val="num" w:pos="0"/>
        </w:tabs>
        <w:ind w:left="6480" w:hanging="720"/>
      </w:pPr>
      <w:rPr>
        <w:rFonts w:hint="default"/>
      </w:rPr>
    </w:lvl>
  </w:abstractNum>
  <w:abstractNum w:abstractNumId="18">
    <w:nsid w:val="34FE2FC0"/>
    <w:multiLevelType w:val="multilevel"/>
    <w:tmpl w:val="2B8E5580"/>
    <w:styleLink w:val="WEList"/>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1361"/>
        </w:tabs>
        <w:ind w:left="1361" w:hanging="681"/>
      </w:pPr>
      <w:rPr>
        <w:rFonts w:hint="default"/>
      </w:rPr>
    </w:lvl>
    <w:lvl w:ilvl="3">
      <w:start w:val="1"/>
      <w:numFmt w:val="lowerRoman"/>
      <w:lvlText w:val="(%4)"/>
      <w:lvlJc w:val="left"/>
      <w:pPr>
        <w:tabs>
          <w:tab w:val="num" w:pos="2041"/>
        </w:tabs>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decimal"/>
      <w:lvlText w:val="%6."/>
      <w:lvlJc w:val="left"/>
      <w:pPr>
        <w:tabs>
          <w:tab w:val="num" w:pos="680"/>
        </w:tabs>
        <w:ind w:left="680" w:hanging="680"/>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3B206F54"/>
    <w:multiLevelType w:val="hybridMultilevel"/>
    <w:tmpl w:val="6E1246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4A3553"/>
    <w:multiLevelType w:val="hybridMultilevel"/>
    <w:tmpl w:val="BF0A5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1F635EB"/>
    <w:multiLevelType w:val="hybridMultilevel"/>
    <w:tmpl w:val="AEEAD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014F4F"/>
    <w:multiLevelType w:val="multilevel"/>
    <w:tmpl w:val="0DB8D28A"/>
    <w:lvl w:ilvl="0">
      <w:start w:val="1"/>
      <w:numFmt w:val="decimal"/>
      <w:pStyle w:val="DR1"/>
      <w:lvlText w:val="%1."/>
      <w:lvlJc w:val="left"/>
      <w:pPr>
        <w:tabs>
          <w:tab w:val="num" w:pos="862"/>
        </w:tabs>
        <w:ind w:left="862" w:hanging="720"/>
      </w:pPr>
      <w:rPr>
        <w:rFonts w:ascii="Times New Roman" w:hAnsi="Times New Roman" w:cs="Times New Roman" w:hint="default"/>
        <w:b w:val="0"/>
        <w:i w:val="0"/>
        <w:sz w:val="22"/>
        <w:szCs w:val="22"/>
      </w:rPr>
    </w:lvl>
    <w:lvl w:ilvl="1">
      <w:start w:val="1"/>
      <w:numFmt w:val="lowerLetter"/>
      <w:pStyle w:val="DR2"/>
      <w:lvlText w:val="(%2)"/>
      <w:lvlJc w:val="left"/>
      <w:pPr>
        <w:tabs>
          <w:tab w:val="num" w:pos="1440"/>
        </w:tabs>
        <w:ind w:left="1440" w:hanging="720"/>
      </w:pPr>
      <w:rPr>
        <w:rFonts w:ascii="Times New Roman" w:hAnsi="Times New Roman" w:cs="Times New Roman" w:hint="default"/>
        <w:b w:val="0"/>
        <w:i w:val="0"/>
        <w:sz w:val="22"/>
        <w:szCs w:val="22"/>
      </w:rPr>
    </w:lvl>
    <w:lvl w:ilvl="2">
      <w:start w:val="1"/>
      <w:numFmt w:val="lowerRoman"/>
      <w:pStyle w:val="DR3"/>
      <w:lvlText w:val="(%3)"/>
      <w:lvlJc w:val="left"/>
      <w:pPr>
        <w:tabs>
          <w:tab w:val="num" w:pos="2160"/>
        </w:tabs>
        <w:ind w:left="2160" w:hanging="720"/>
      </w:pPr>
      <w:rPr>
        <w:rFonts w:ascii="Times New Roman" w:hAnsi="Times New Roman" w:cs="Times New Roman" w:hint="default"/>
        <w:b w:val="0"/>
        <w:i w:val="0"/>
        <w:sz w:val="22"/>
        <w:szCs w:val="22"/>
      </w:rPr>
    </w:lvl>
    <w:lvl w:ilvl="3">
      <w:start w:val="1"/>
      <w:numFmt w:val="upperLetter"/>
      <w:pStyle w:val="DR4"/>
      <w:lvlText w:val="(%4)"/>
      <w:lvlJc w:val="left"/>
      <w:pPr>
        <w:tabs>
          <w:tab w:val="num" w:pos="2880"/>
        </w:tabs>
        <w:ind w:left="2880" w:hanging="717"/>
      </w:pPr>
      <w:rPr>
        <w:rFonts w:ascii="Arial" w:hAnsi="Arial" w:hint="default"/>
        <w:b w:val="0"/>
        <w:i w:val="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3D3271D"/>
    <w:multiLevelType w:val="multilevel"/>
    <w:tmpl w:val="0C09001D"/>
    <w:styleLink w:val="JCMA"/>
    <w:lvl w:ilvl="0">
      <w:start w:val="1"/>
      <w:numFmt w:val="upperLetter"/>
      <w:lvlText w:val="%1)"/>
      <w:lvlJc w:val="left"/>
      <w:pPr>
        <w:ind w:left="360" w:hanging="360"/>
      </w:pPr>
      <w:rPr>
        <w:rFonts w:ascii="Arial" w:hAnsi="Arial"/>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CE12BC3"/>
    <w:multiLevelType w:val="hybridMultilevel"/>
    <w:tmpl w:val="22462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4700465"/>
    <w:multiLevelType w:val="multilevel"/>
    <w:tmpl w:val="C42419F8"/>
    <w:styleLink w:val="JCMA1"/>
    <w:lvl w:ilvl="0">
      <w:start w:val="1"/>
      <w:numFmt w:val="decimal"/>
      <w:pStyle w:val="CBPHeading1"/>
      <w:lvlText w:val="%1."/>
      <w:lvlJc w:val="left"/>
      <w:pPr>
        <w:tabs>
          <w:tab w:val="num" w:pos="709"/>
        </w:tabs>
        <w:ind w:left="709" w:hanging="709"/>
      </w:pPr>
      <w:rPr>
        <w:rFonts w:ascii="Arial Bold" w:hAnsi="Bodoni PosterCompressed" w:hint="default"/>
        <w:b/>
        <w:i w:val="0"/>
        <w:sz w:val="24"/>
      </w:rPr>
    </w:lvl>
    <w:lvl w:ilvl="1">
      <w:start w:val="1"/>
      <w:numFmt w:val="decimal"/>
      <w:pStyle w:val="CBPHeading2"/>
      <w:lvlText w:val="%1.%2"/>
      <w:lvlJc w:val="left"/>
      <w:pPr>
        <w:tabs>
          <w:tab w:val="num" w:pos="709"/>
        </w:tabs>
        <w:ind w:left="709" w:hanging="709"/>
      </w:pPr>
      <w:rPr>
        <w:rFonts w:ascii="Arial Bold" w:hAnsi="Bodoni PosterCompressed" w:hint="default"/>
        <w:b/>
        <w:i w:val="0"/>
        <w:sz w:val="21"/>
      </w:rPr>
    </w:lvl>
    <w:lvl w:ilvl="2">
      <w:start w:val="1"/>
      <w:numFmt w:val="lowerLetter"/>
      <w:pStyle w:val="CBPHeading3"/>
      <w:lvlText w:val="(%3)"/>
      <w:lvlJc w:val="left"/>
      <w:pPr>
        <w:tabs>
          <w:tab w:val="num" w:pos="1418"/>
        </w:tabs>
        <w:ind w:left="1418" w:hanging="709"/>
      </w:pPr>
      <w:rPr>
        <w:rFonts w:ascii="Arial" w:hAnsi="Arial" w:hint="default"/>
        <w:b w:val="0"/>
        <w:i w:val="0"/>
        <w:sz w:val="21"/>
      </w:rPr>
    </w:lvl>
    <w:lvl w:ilvl="3">
      <w:start w:val="1"/>
      <w:numFmt w:val="lowerRoman"/>
      <w:pStyle w:val="CBPHeading4"/>
      <w:lvlText w:val="(%4)"/>
      <w:lvlJc w:val="left"/>
      <w:pPr>
        <w:tabs>
          <w:tab w:val="num" w:pos="2126"/>
        </w:tabs>
        <w:ind w:left="2126" w:hanging="708"/>
      </w:pPr>
      <w:rPr>
        <w:rFonts w:ascii="Arial" w:hAnsi="Arial" w:hint="default"/>
        <w:b w:val="0"/>
        <w:i w:val="0"/>
        <w:sz w:val="21"/>
      </w:rPr>
    </w:lvl>
    <w:lvl w:ilvl="4">
      <w:start w:val="1"/>
      <w:numFmt w:val="upperLetter"/>
      <w:pStyle w:val="CBPHeading5"/>
      <w:lvlText w:val="(%5)"/>
      <w:lvlJc w:val="left"/>
      <w:pPr>
        <w:tabs>
          <w:tab w:val="num" w:pos="2835"/>
        </w:tabs>
        <w:ind w:left="2835" w:hanging="709"/>
      </w:pPr>
      <w:rPr>
        <w:rFonts w:ascii="Arial" w:hAnsi="Arial" w:hint="default"/>
        <w:b w:val="0"/>
        <w:i w:val="0"/>
        <w:sz w:val="21"/>
      </w:rPr>
    </w:lvl>
    <w:lvl w:ilvl="5">
      <w:start w:val="1"/>
      <w:numFmt w:val="decimal"/>
      <w:pStyle w:val="CBPHeading6"/>
      <w:lvlText w:val="(%6)"/>
      <w:lvlJc w:val="left"/>
      <w:pPr>
        <w:tabs>
          <w:tab w:val="num" w:pos="3544"/>
        </w:tabs>
        <w:ind w:left="3544" w:hanging="709"/>
      </w:pPr>
      <w:rPr>
        <w:rFonts w:ascii="Arial" w:hAnsi="Arial" w:hint="default"/>
        <w:b w:val="0"/>
        <w:i w:val="0"/>
        <w:sz w:val="21"/>
      </w:rPr>
    </w:lvl>
    <w:lvl w:ilvl="6">
      <w:start w:val="1"/>
      <w:numFmt w:val="decimal"/>
      <w:lvlText w:val="%1.%7"/>
      <w:lvlJc w:val="left"/>
      <w:pPr>
        <w:tabs>
          <w:tab w:val="num" w:pos="4253"/>
        </w:tabs>
        <w:ind w:left="4253" w:hanging="709"/>
      </w:pPr>
    </w:lvl>
    <w:lvl w:ilvl="7">
      <w:start w:val="1"/>
      <w:numFmt w:val="lowerLetter"/>
      <w:lvlText w:val="(%8)"/>
      <w:lvlJc w:val="left"/>
      <w:pPr>
        <w:tabs>
          <w:tab w:val="num" w:pos="4961"/>
        </w:tabs>
        <w:ind w:left="4961" w:hanging="708"/>
      </w:pPr>
    </w:lvl>
    <w:lvl w:ilvl="8">
      <w:start w:val="1"/>
      <w:numFmt w:val="lowerRoman"/>
      <w:lvlText w:val="(%9)"/>
      <w:lvlJc w:val="left"/>
      <w:pPr>
        <w:tabs>
          <w:tab w:val="num" w:pos="5670"/>
        </w:tabs>
        <w:ind w:left="5670" w:hanging="709"/>
      </w:pPr>
    </w:lvl>
  </w:abstractNum>
  <w:abstractNum w:abstractNumId="26">
    <w:nsid w:val="5D6363E1"/>
    <w:multiLevelType w:val="hybridMultilevel"/>
    <w:tmpl w:val="08643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FC84104"/>
    <w:multiLevelType w:val="multilevel"/>
    <w:tmpl w:val="5DB2EAEA"/>
    <w:numStyleLink w:val="VGSOStandardBullets"/>
  </w:abstractNum>
  <w:abstractNum w:abstractNumId="28">
    <w:nsid w:val="67DB002C"/>
    <w:multiLevelType w:val="hybridMultilevel"/>
    <w:tmpl w:val="7132FE66"/>
    <w:lvl w:ilvl="0" w:tplc="0C090001">
      <w:start w:val="1"/>
      <w:numFmt w:val="bullet"/>
      <w:lvlText w:val=""/>
      <w:lvlJc w:val="left"/>
      <w:pPr>
        <w:ind w:left="3195" w:hanging="360"/>
      </w:pPr>
      <w:rPr>
        <w:rFonts w:ascii="Symbol" w:hAnsi="Symbol" w:hint="default"/>
      </w:rPr>
    </w:lvl>
    <w:lvl w:ilvl="1" w:tplc="0C090003" w:tentative="1">
      <w:start w:val="1"/>
      <w:numFmt w:val="bullet"/>
      <w:lvlText w:val="o"/>
      <w:lvlJc w:val="left"/>
      <w:pPr>
        <w:ind w:left="3915" w:hanging="360"/>
      </w:pPr>
      <w:rPr>
        <w:rFonts w:ascii="Courier New" w:hAnsi="Courier New" w:cs="Courier New" w:hint="default"/>
      </w:rPr>
    </w:lvl>
    <w:lvl w:ilvl="2" w:tplc="0C090005" w:tentative="1">
      <w:start w:val="1"/>
      <w:numFmt w:val="bullet"/>
      <w:lvlText w:val=""/>
      <w:lvlJc w:val="left"/>
      <w:pPr>
        <w:ind w:left="4635" w:hanging="360"/>
      </w:pPr>
      <w:rPr>
        <w:rFonts w:ascii="Wingdings" w:hAnsi="Wingdings" w:hint="default"/>
      </w:rPr>
    </w:lvl>
    <w:lvl w:ilvl="3" w:tplc="0C090001" w:tentative="1">
      <w:start w:val="1"/>
      <w:numFmt w:val="bullet"/>
      <w:lvlText w:val=""/>
      <w:lvlJc w:val="left"/>
      <w:pPr>
        <w:ind w:left="5355" w:hanging="360"/>
      </w:pPr>
      <w:rPr>
        <w:rFonts w:ascii="Symbol" w:hAnsi="Symbol" w:hint="default"/>
      </w:rPr>
    </w:lvl>
    <w:lvl w:ilvl="4" w:tplc="0C090003" w:tentative="1">
      <w:start w:val="1"/>
      <w:numFmt w:val="bullet"/>
      <w:lvlText w:val="o"/>
      <w:lvlJc w:val="left"/>
      <w:pPr>
        <w:ind w:left="6075" w:hanging="360"/>
      </w:pPr>
      <w:rPr>
        <w:rFonts w:ascii="Courier New" w:hAnsi="Courier New" w:cs="Courier New" w:hint="default"/>
      </w:rPr>
    </w:lvl>
    <w:lvl w:ilvl="5" w:tplc="0C090005" w:tentative="1">
      <w:start w:val="1"/>
      <w:numFmt w:val="bullet"/>
      <w:lvlText w:val=""/>
      <w:lvlJc w:val="left"/>
      <w:pPr>
        <w:ind w:left="6795" w:hanging="360"/>
      </w:pPr>
      <w:rPr>
        <w:rFonts w:ascii="Wingdings" w:hAnsi="Wingdings" w:hint="default"/>
      </w:rPr>
    </w:lvl>
    <w:lvl w:ilvl="6" w:tplc="0C090001" w:tentative="1">
      <w:start w:val="1"/>
      <w:numFmt w:val="bullet"/>
      <w:lvlText w:val=""/>
      <w:lvlJc w:val="left"/>
      <w:pPr>
        <w:ind w:left="7515" w:hanging="360"/>
      </w:pPr>
      <w:rPr>
        <w:rFonts w:ascii="Symbol" w:hAnsi="Symbol" w:hint="default"/>
      </w:rPr>
    </w:lvl>
    <w:lvl w:ilvl="7" w:tplc="0C090003" w:tentative="1">
      <w:start w:val="1"/>
      <w:numFmt w:val="bullet"/>
      <w:lvlText w:val="o"/>
      <w:lvlJc w:val="left"/>
      <w:pPr>
        <w:ind w:left="8235" w:hanging="360"/>
      </w:pPr>
      <w:rPr>
        <w:rFonts w:ascii="Courier New" w:hAnsi="Courier New" w:cs="Courier New" w:hint="default"/>
      </w:rPr>
    </w:lvl>
    <w:lvl w:ilvl="8" w:tplc="0C090005" w:tentative="1">
      <w:start w:val="1"/>
      <w:numFmt w:val="bullet"/>
      <w:lvlText w:val=""/>
      <w:lvlJc w:val="left"/>
      <w:pPr>
        <w:ind w:left="8955" w:hanging="360"/>
      </w:pPr>
      <w:rPr>
        <w:rFonts w:ascii="Wingdings" w:hAnsi="Wingdings" w:hint="default"/>
      </w:rPr>
    </w:lvl>
  </w:abstractNum>
  <w:abstractNum w:abstractNumId="29">
    <w:nsid w:val="6F4E4AF3"/>
    <w:multiLevelType w:val="multilevel"/>
    <w:tmpl w:val="85CA3D1C"/>
    <w:lvl w:ilvl="0">
      <w:start w:val="1"/>
      <w:numFmt w:val="decimal"/>
      <w:lvlRestart w:val="0"/>
      <w:pStyle w:val="CUNumber1"/>
      <w:lvlText w:val="%1."/>
      <w:lvlJc w:val="left"/>
      <w:pPr>
        <w:tabs>
          <w:tab w:val="num" w:pos="1054"/>
        </w:tabs>
        <w:ind w:left="1054" w:hanging="964"/>
      </w:pPr>
      <w:rPr>
        <w:rFonts w:ascii="Times New Roman" w:hAnsi="Times New Roman" w:hint="default"/>
        <w:b w:val="0"/>
        <w:i w:val="0"/>
        <w:caps/>
        <w:sz w:val="22"/>
        <w:szCs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4384"/>
        </w:tabs>
        <w:ind w:left="4384"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30">
    <w:nsid w:val="6FBB217C"/>
    <w:multiLevelType w:val="multilevel"/>
    <w:tmpl w:val="3266C3A6"/>
    <w:lvl w:ilvl="0">
      <w:start w:val="1"/>
      <w:numFmt w:val="decimal"/>
      <w:lvlText w:val="%1."/>
      <w:lvlJc w:val="left"/>
      <w:pPr>
        <w:tabs>
          <w:tab w:val="num" w:pos="709"/>
        </w:tabs>
        <w:ind w:left="709" w:hanging="709"/>
      </w:pPr>
      <w:rPr>
        <w:rFonts w:ascii="Arial" w:hAnsi="Arial" w:hint="default"/>
        <w:b w:val="0"/>
        <w:i w:val="0"/>
        <w:sz w:val="21"/>
      </w:rPr>
    </w:lvl>
    <w:lvl w:ilvl="1">
      <w:start w:val="1"/>
      <w:numFmt w:val="lowerLetter"/>
      <w:lvlText w:val="(%2)"/>
      <w:lvlJc w:val="left"/>
      <w:pPr>
        <w:tabs>
          <w:tab w:val="num" w:pos="1418"/>
        </w:tabs>
        <w:ind w:left="1418" w:hanging="709"/>
      </w:pPr>
      <w:rPr>
        <w:rFonts w:ascii="Arial" w:hAnsi="Arial" w:hint="default"/>
        <w:b w:val="0"/>
        <w:i w:val="0"/>
        <w:sz w:val="21"/>
      </w:rPr>
    </w:lvl>
    <w:lvl w:ilvl="2">
      <w:start w:val="1"/>
      <w:numFmt w:val="lowerRoman"/>
      <w:lvlText w:val="(%3)"/>
      <w:lvlJc w:val="left"/>
      <w:pPr>
        <w:tabs>
          <w:tab w:val="num" w:pos="2126"/>
        </w:tabs>
        <w:ind w:left="2126" w:hanging="708"/>
      </w:pPr>
      <w:rPr>
        <w:rFonts w:ascii="Arial" w:hAnsi="Arial" w:hint="default"/>
        <w:b w:val="0"/>
        <w:i w:val="0"/>
        <w:sz w:val="21"/>
      </w:rPr>
    </w:lvl>
    <w:lvl w:ilvl="3">
      <w:start w:val="1"/>
      <w:numFmt w:val="upperLetter"/>
      <w:lvlText w:val="(%4)"/>
      <w:lvlJc w:val="left"/>
      <w:pPr>
        <w:tabs>
          <w:tab w:val="num" w:pos="2835"/>
        </w:tabs>
        <w:ind w:left="2835" w:hanging="709"/>
      </w:pPr>
      <w:rPr>
        <w:rFonts w:ascii="Arial" w:hAnsi="Arial" w:hint="default"/>
        <w:b w:val="0"/>
        <w:i w:val="0"/>
        <w:sz w:val="21"/>
      </w:rPr>
    </w:lvl>
    <w:lvl w:ilvl="4">
      <w:start w:val="1"/>
      <w:numFmt w:val="decimal"/>
      <w:lvlText w:val="(%5)"/>
      <w:lvlJc w:val="left"/>
      <w:pPr>
        <w:tabs>
          <w:tab w:val="num" w:pos="3544"/>
        </w:tabs>
        <w:ind w:left="3544" w:hanging="709"/>
      </w:pPr>
      <w:rPr>
        <w:rFonts w:ascii="Arial" w:hAnsi="Arial" w:hint="default"/>
        <w:b w:val="0"/>
        <w:i w:val="0"/>
        <w:sz w:val="21"/>
      </w:rPr>
    </w:lvl>
    <w:lvl w:ilvl="5">
      <w:start w:val="1"/>
      <w:numFmt w:val="lowerRoman"/>
      <w:lvlText w:val="(%6)"/>
      <w:lvlJc w:val="left"/>
      <w:pPr>
        <w:tabs>
          <w:tab w:val="num" w:pos="4253"/>
        </w:tabs>
        <w:ind w:left="4253" w:hanging="709"/>
      </w:pPr>
      <w:rPr>
        <w:rFonts w:ascii="Arial" w:hAnsi="Arial" w:hint="default"/>
        <w:b w:val="0"/>
        <w:i w:val="0"/>
        <w:sz w:val="21"/>
      </w:rPr>
    </w:lvl>
    <w:lvl w:ilvl="6">
      <w:start w:val="1"/>
      <w:numFmt w:val="lowerRoman"/>
      <w:pStyle w:val="Heading7"/>
      <w:lvlText w:val="(%7)"/>
      <w:lvlJc w:val="left"/>
      <w:pPr>
        <w:tabs>
          <w:tab w:val="num" w:pos="0"/>
        </w:tabs>
        <w:ind w:left="5016" w:hanging="708"/>
      </w:pPr>
    </w:lvl>
    <w:lvl w:ilvl="7">
      <w:start w:val="1"/>
      <w:numFmt w:val="lowerLetter"/>
      <w:pStyle w:val="Heading8"/>
      <w:lvlText w:val="(%8)"/>
      <w:lvlJc w:val="left"/>
      <w:pPr>
        <w:tabs>
          <w:tab w:val="num" w:pos="0"/>
        </w:tabs>
        <w:ind w:left="5724" w:hanging="708"/>
      </w:pPr>
    </w:lvl>
    <w:lvl w:ilvl="8">
      <w:start w:val="1"/>
      <w:numFmt w:val="lowerRoman"/>
      <w:pStyle w:val="Heading9"/>
      <w:lvlText w:val="(%9)"/>
      <w:lvlJc w:val="left"/>
      <w:pPr>
        <w:tabs>
          <w:tab w:val="num" w:pos="0"/>
        </w:tabs>
        <w:ind w:left="6432" w:hanging="708"/>
      </w:pPr>
    </w:lvl>
  </w:abstractNum>
  <w:abstractNum w:abstractNumId="31">
    <w:nsid w:val="71A4656D"/>
    <w:multiLevelType w:val="hybridMultilevel"/>
    <w:tmpl w:val="BFA802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D516AAE"/>
    <w:multiLevelType w:val="multilevel"/>
    <w:tmpl w:val="A90EE7EE"/>
    <w:lvl w:ilvl="0">
      <w:start w:val="1"/>
      <w:numFmt w:val="none"/>
      <w:pStyle w:val="CourtIndent1"/>
      <w:suff w:val="nothing"/>
      <w:lvlText w:val=""/>
      <w:lvlJc w:val="left"/>
      <w:pPr>
        <w:ind w:left="567"/>
      </w:pPr>
      <w:rPr>
        <w:rFonts w:ascii="Arial" w:hAnsi="Arial" w:cs="Times New Roman" w:hint="default"/>
        <w:b/>
        <w:i w:val="0"/>
        <w:caps/>
        <w:sz w:val="28"/>
        <w:u w:val="none"/>
      </w:rPr>
    </w:lvl>
    <w:lvl w:ilvl="1">
      <w:start w:val="1"/>
      <w:numFmt w:val="none"/>
      <w:pStyle w:val="CourtIndent2"/>
      <w:suff w:val="nothing"/>
      <w:lvlText w:val="%1"/>
      <w:lvlJc w:val="left"/>
      <w:pPr>
        <w:ind w:left="1134"/>
      </w:pPr>
      <w:rPr>
        <w:rFonts w:ascii="Arial" w:hAnsi="Arial" w:cs="Times New Roman" w:hint="default"/>
        <w:b/>
        <w:i w:val="0"/>
        <w:sz w:val="24"/>
        <w:u w:val="none"/>
      </w:rPr>
    </w:lvl>
    <w:lvl w:ilvl="2">
      <w:start w:val="1"/>
      <w:numFmt w:val="none"/>
      <w:pStyle w:val="CourtIndent3"/>
      <w:suff w:val="nothing"/>
      <w:lvlText w:val=""/>
      <w:lvlJc w:val="left"/>
      <w:pPr>
        <w:ind w:left="1701"/>
      </w:pPr>
      <w:rPr>
        <w:rFonts w:cs="Times New Roman" w:hint="default"/>
        <w:b w:val="0"/>
        <w:i w:val="0"/>
        <w:u w:val="none"/>
      </w:rPr>
    </w:lvl>
    <w:lvl w:ilvl="3">
      <w:start w:val="1"/>
      <w:numFmt w:val="none"/>
      <w:pStyle w:val="CourtIndent4"/>
      <w:suff w:val="nothing"/>
      <w:lvlText w:val=""/>
      <w:lvlJc w:val="left"/>
      <w:pPr>
        <w:ind w:left="2268"/>
      </w:pPr>
      <w:rPr>
        <w:rFonts w:cs="Times New Roman" w:hint="default"/>
        <w:u w:val="none"/>
      </w:rPr>
    </w:lvl>
    <w:lvl w:ilvl="4">
      <w:start w:val="1"/>
      <w:numFmt w:val="none"/>
      <w:pStyle w:val="CourtIndent5"/>
      <w:suff w:val="nothing"/>
      <w:lvlText w:val=""/>
      <w:lvlJc w:val="left"/>
      <w:pPr>
        <w:ind w:left="2835"/>
      </w:pPr>
      <w:rPr>
        <w:rFonts w:cs="Times New Roman" w:hint="default"/>
        <w:b w:val="0"/>
        <w:i w:val="0"/>
        <w:u w:val="none"/>
      </w:rPr>
    </w:lvl>
    <w:lvl w:ilvl="5">
      <w:start w:val="1"/>
      <w:numFmt w:val="none"/>
      <w:pStyle w:val="CourtIndent6"/>
      <w:suff w:val="nothing"/>
      <w:lvlText w:val=""/>
      <w:lvlJc w:val="left"/>
      <w:pPr>
        <w:ind w:left="3402"/>
      </w:pPr>
      <w:rPr>
        <w:rFonts w:cs="Times New Roman" w:hint="default"/>
        <w:b w:val="0"/>
        <w:i w:val="0"/>
        <w:u w:val="none"/>
      </w:rPr>
    </w:lvl>
    <w:lvl w:ilvl="6">
      <w:start w:val="1"/>
      <w:numFmt w:val="none"/>
      <w:lvlText w:val=""/>
      <w:lvlJc w:val="left"/>
      <w:pPr>
        <w:tabs>
          <w:tab w:val="num" w:pos="4329"/>
        </w:tabs>
        <w:ind w:left="3969"/>
      </w:pPr>
      <w:rPr>
        <w:rFonts w:cs="Times New Roman" w:hint="default"/>
        <w:b w:val="0"/>
        <w:i w:val="0"/>
        <w:u w:val="none"/>
      </w:rPr>
    </w:lvl>
    <w:lvl w:ilvl="7">
      <w:start w:val="1"/>
      <w:numFmt w:val="none"/>
      <w:lvlText w:val=""/>
      <w:lvlJc w:val="left"/>
      <w:pPr>
        <w:tabs>
          <w:tab w:val="num" w:pos="4896"/>
        </w:tabs>
        <w:ind w:left="4536"/>
      </w:pPr>
      <w:rPr>
        <w:rFonts w:cs="Times New Roman" w:hint="default"/>
        <w:b w:val="0"/>
        <w:i w:val="0"/>
        <w:u w:val="none"/>
      </w:rPr>
    </w:lvl>
    <w:lvl w:ilvl="8">
      <w:start w:val="1"/>
      <w:numFmt w:val="none"/>
      <w:lvlRestart w:val="0"/>
      <w:suff w:val="nothing"/>
      <w:lvlText w:val=""/>
      <w:lvlJc w:val="left"/>
      <w:pPr>
        <w:ind w:left="5103"/>
      </w:pPr>
      <w:rPr>
        <w:rFonts w:cs="Times New Roman" w:hint="default"/>
      </w:rPr>
    </w:lvl>
  </w:abstractNum>
  <w:abstractNum w:abstractNumId="33">
    <w:nsid w:val="7E1A7DFB"/>
    <w:multiLevelType w:val="hybridMultilevel"/>
    <w:tmpl w:val="B2B45A14"/>
    <w:lvl w:ilvl="0" w:tplc="18F25282">
      <w:start w:val="1"/>
      <w:numFmt w:val="decimal"/>
      <w:lvlRestart w:val="0"/>
      <w:pStyle w:val="NumberList"/>
      <w:lvlText w:val="%1"/>
      <w:lvlJc w:val="left"/>
      <w:pPr>
        <w:tabs>
          <w:tab w:val="num" w:pos="567"/>
        </w:tabs>
        <w:ind w:left="567" w:hanging="567"/>
      </w:pPr>
      <w:rPr>
        <w:rFonts w:cs="Times New Roman" w:hint="default"/>
      </w:rPr>
    </w:lvl>
    <w:lvl w:ilvl="1" w:tplc="D4EACC38" w:tentative="1">
      <w:start w:val="1"/>
      <w:numFmt w:val="lowerLetter"/>
      <w:lvlText w:val="%2."/>
      <w:lvlJc w:val="left"/>
      <w:pPr>
        <w:tabs>
          <w:tab w:val="num" w:pos="1440"/>
        </w:tabs>
        <w:ind w:left="1440" w:hanging="360"/>
      </w:pPr>
      <w:rPr>
        <w:rFonts w:cs="Times New Roman"/>
      </w:rPr>
    </w:lvl>
    <w:lvl w:ilvl="2" w:tplc="F746E9B8" w:tentative="1">
      <w:start w:val="1"/>
      <w:numFmt w:val="lowerRoman"/>
      <w:lvlText w:val="%3."/>
      <w:lvlJc w:val="right"/>
      <w:pPr>
        <w:tabs>
          <w:tab w:val="num" w:pos="2160"/>
        </w:tabs>
        <w:ind w:left="2160" w:hanging="180"/>
      </w:pPr>
      <w:rPr>
        <w:rFonts w:cs="Times New Roman"/>
      </w:rPr>
    </w:lvl>
    <w:lvl w:ilvl="3" w:tplc="D9EA9DC4" w:tentative="1">
      <w:start w:val="1"/>
      <w:numFmt w:val="decimal"/>
      <w:lvlText w:val="%4."/>
      <w:lvlJc w:val="left"/>
      <w:pPr>
        <w:tabs>
          <w:tab w:val="num" w:pos="2880"/>
        </w:tabs>
        <w:ind w:left="2880" w:hanging="360"/>
      </w:pPr>
      <w:rPr>
        <w:rFonts w:cs="Times New Roman"/>
      </w:rPr>
    </w:lvl>
    <w:lvl w:ilvl="4" w:tplc="E6805BC2" w:tentative="1">
      <w:start w:val="1"/>
      <w:numFmt w:val="lowerLetter"/>
      <w:lvlText w:val="%5."/>
      <w:lvlJc w:val="left"/>
      <w:pPr>
        <w:tabs>
          <w:tab w:val="num" w:pos="3600"/>
        </w:tabs>
        <w:ind w:left="3600" w:hanging="360"/>
      </w:pPr>
      <w:rPr>
        <w:rFonts w:cs="Times New Roman"/>
      </w:rPr>
    </w:lvl>
    <w:lvl w:ilvl="5" w:tplc="96D4E5F0" w:tentative="1">
      <w:start w:val="1"/>
      <w:numFmt w:val="lowerRoman"/>
      <w:lvlText w:val="%6."/>
      <w:lvlJc w:val="right"/>
      <w:pPr>
        <w:tabs>
          <w:tab w:val="num" w:pos="4320"/>
        </w:tabs>
        <w:ind w:left="4320" w:hanging="180"/>
      </w:pPr>
      <w:rPr>
        <w:rFonts w:cs="Times New Roman"/>
      </w:rPr>
    </w:lvl>
    <w:lvl w:ilvl="6" w:tplc="D1E0144A" w:tentative="1">
      <w:start w:val="1"/>
      <w:numFmt w:val="decimal"/>
      <w:lvlText w:val="%7."/>
      <w:lvlJc w:val="left"/>
      <w:pPr>
        <w:tabs>
          <w:tab w:val="num" w:pos="5040"/>
        </w:tabs>
        <w:ind w:left="5040" w:hanging="360"/>
      </w:pPr>
      <w:rPr>
        <w:rFonts w:cs="Times New Roman"/>
      </w:rPr>
    </w:lvl>
    <w:lvl w:ilvl="7" w:tplc="99329B78" w:tentative="1">
      <w:start w:val="1"/>
      <w:numFmt w:val="lowerLetter"/>
      <w:lvlText w:val="%8."/>
      <w:lvlJc w:val="left"/>
      <w:pPr>
        <w:tabs>
          <w:tab w:val="num" w:pos="5760"/>
        </w:tabs>
        <w:ind w:left="5760" w:hanging="360"/>
      </w:pPr>
      <w:rPr>
        <w:rFonts w:cs="Times New Roman"/>
      </w:rPr>
    </w:lvl>
    <w:lvl w:ilvl="8" w:tplc="B010088A" w:tentative="1">
      <w:start w:val="1"/>
      <w:numFmt w:val="lowerRoman"/>
      <w:lvlText w:val="%9."/>
      <w:lvlJc w:val="right"/>
      <w:pPr>
        <w:tabs>
          <w:tab w:val="num" w:pos="6480"/>
        </w:tabs>
        <w:ind w:left="6480" w:hanging="180"/>
      </w:pPr>
      <w:rPr>
        <w:rFonts w:cs="Times New Roman"/>
      </w:rPr>
    </w:lvl>
  </w:abstractNum>
  <w:abstractNum w:abstractNumId="34">
    <w:nsid w:val="7E8B6779"/>
    <w:multiLevelType w:val="hybridMultilevel"/>
    <w:tmpl w:val="33B07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7"/>
  </w:num>
  <w:num w:numId="4">
    <w:abstractNumId w:val="30"/>
  </w:num>
  <w:num w:numId="5">
    <w:abstractNumId w:val="8"/>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9"/>
  </w:num>
  <w:num w:numId="14">
    <w:abstractNumId w:val="23"/>
  </w:num>
  <w:num w:numId="15">
    <w:abstractNumId w:val="32"/>
  </w:num>
  <w:num w:numId="16">
    <w:abstractNumId w:val="18"/>
  </w:num>
  <w:num w:numId="17">
    <w:abstractNumId w:val="33"/>
  </w:num>
  <w:num w:numId="18">
    <w:abstractNumId w:val="17"/>
  </w:num>
  <w:num w:numId="19">
    <w:abstractNumId w:val="22"/>
  </w:num>
  <w:num w:numId="20">
    <w:abstractNumId w:val="15"/>
  </w:num>
  <w:num w:numId="21">
    <w:abstractNumId w:val="13"/>
  </w:num>
  <w:num w:numId="22">
    <w:abstractNumId w:val="27"/>
  </w:num>
  <w:num w:numId="23">
    <w:abstractNumId w:val="34"/>
  </w:num>
  <w:num w:numId="24">
    <w:abstractNumId w:val="26"/>
  </w:num>
  <w:num w:numId="25">
    <w:abstractNumId w:val="24"/>
  </w:num>
  <w:num w:numId="26">
    <w:abstractNumId w:val="31"/>
  </w:num>
  <w:num w:numId="27">
    <w:abstractNumId w:val="20"/>
  </w:num>
  <w:num w:numId="28">
    <w:abstractNumId w:val="21"/>
  </w:num>
  <w:num w:numId="29">
    <w:abstractNumId w:val="19"/>
  </w:num>
  <w:num w:numId="30">
    <w:abstractNumId w:val="16"/>
    <w:lvlOverride w:ilvl="0">
      <w:lvl w:ilvl="0">
        <w:start w:val="1"/>
        <w:numFmt w:val="decimal"/>
        <w:pStyle w:val="CBPNum1"/>
        <w:lvlText w:val="%1."/>
        <w:lvlJc w:val="left"/>
        <w:pPr>
          <w:tabs>
            <w:tab w:val="num" w:pos="1277"/>
          </w:tabs>
          <w:ind w:left="1277" w:hanging="709"/>
        </w:pPr>
        <w:rPr>
          <w:rFonts w:ascii="Arial" w:hAnsi="Arial" w:hint="default"/>
          <w:b w:val="0"/>
          <w:i w:val="0"/>
          <w:strike w:val="0"/>
          <w:sz w:val="21"/>
        </w:rPr>
      </w:lvl>
    </w:lvlOverride>
    <w:lvlOverride w:ilv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lvl w:ilvl="3">
        <w:start w:val="1"/>
        <w:numFmt w:val="upperLetter"/>
        <w:pStyle w:val="CBPNum4"/>
        <w:lvlText w:val="%4."/>
        <w:lvlJc w:val="left"/>
        <w:pPr>
          <w:tabs>
            <w:tab w:val="num" w:pos="3544"/>
          </w:tabs>
          <w:ind w:left="3544" w:hanging="709"/>
        </w:pPr>
        <w:rPr>
          <w:rFonts w:hint="default"/>
          <w:b w:val="0"/>
          <w:i w:val="0"/>
          <w:sz w:val="21"/>
        </w:rPr>
      </w:lvl>
    </w:lvlOverride>
    <w:lvlOverride w:ilvl="4">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lvl w:ilvl="6">
        <w:start w:val="1"/>
        <w:numFmt w:val="lowerRoman"/>
        <w:lvlText w:val="(%7)"/>
        <w:lvlJc w:val="left"/>
        <w:pPr>
          <w:tabs>
            <w:tab w:val="num" w:pos="709"/>
          </w:tabs>
          <w:ind w:left="5725" w:hanging="708"/>
        </w:pPr>
      </w:lvl>
    </w:lvlOverride>
    <w:lvlOverride w:ilvl="7">
      <w:lvl w:ilvl="7">
        <w:start w:val="1"/>
        <w:numFmt w:val="lowerLetter"/>
        <w:lvlText w:val="(%8)"/>
        <w:lvlJc w:val="left"/>
        <w:pPr>
          <w:tabs>
            <w:tab w:val="num" w:pos="709"/>
          </w:tabs>
          <w:ind w:left="6433" w:hanging="708"/>
        </w:pPr>
      </w:lvl>
    </w:lvlOverride>
    <w:lvlOverride w:ilvl="8">
      <w:lvl w:ilvl="8">
        <w:start w:val="1"/>
        <w:numFmt w:val="lowerRoman"/>
        <w:lvlText w:val="(%9)"/>
        <w:lvlJc w:val="left"/>
        <w:pPr>
          <w:tabs>
            <w:tab w:val="num" w:pos="709"/>
          </w:tabs>
          <w:ind w:left="7141" w:hanging="708"/>
        </w:pPr>
      </w:lvl>
    </w:lvlOverride>
  </w:num>
  <w:num w:numId="31">
    <w:abstractNumId w:val="28"/>
  </w:num>
  <w:num w:numId="32">
    <w:abstractNumId w:val="11"/>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9"/>
  </w:num>
  <w:num w:numId="37">
    <w:abstractNumId w:val="16"/>
    <w:lvlOverride w:ilvl="0">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lvl w:ilvl="3">
        <w:start w:val="1"/>
        <w:numFmt w:val="upperLetter"/>
        <w:pStyle w:val="CBPNum4"/>
        <w:lvlText w:val="%4."/>
        <w:lvlJc w:val="left"/>
        <w:pPr>
          <w:tabs>
            <w:tab w:val="num" w:pos="3544"/>
          </w:tabs>
          <w:ind w:left="3544" w:hanging="709"/>
        </w:pPr>
        <w:rPr>
          <w:rFonts w:hint="default"/>
          <w:b w:val="0"/>
          <w:i w:val="0"/>
          <w:sz w:val="21"/>
        </w:rPr>
      </w:lvl>
    </w:lvlOverride>
    <w:lvlOverride w:ilvl="4">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lvl w:ilvl="6">
        <w:start w:val="1"/>
        <w:numFmt w:val="lowerRoman"/>
        <w:lvlText w:val="(%7)"/>
        <w:lvlJc w:val="left"/>
        <w:pPr>
          <w:tabs>
            <w:tab w:val="num" w:pos="709"/>
          </w:tabs>
          <w:ind w:left="5725" w:hanging="708"/>
        </w:pPr>
      </w:lvl>
    </w:lvlOverride>
    <w:lvlOverride w:ilvl="7">
      <w:lvl w:ilvl="7">
        <w:start w:val="1"/>
        <w:numFmt w:val="lowerLetter"/>
        <w:lvlText w:val="(%8)"/>
        <w:lvlJc w:val="left"/>
        <w:pPr>
          <w:tabs>
            <w:tab w:val="num" w:pos="709"/>
          </w:tabs>
          <w:ind w:left="6433" w:hanging="708"/>
        </w:pPr>
      </w:lvl>
    </w:lvlOverride>
    <w:lvlOverride w:ilvl="8">
      <w:lvl w:ilvl="8">
        <w:start w:val="1"/>
        <w:numFmt w:val="lowerRoman"/>
        <w:lvlText w:val="(%9)"/>
        <w:lvlJc w:val="left"/>
        <w:pPr>
          <w:tabs>
            <w:tab w:val="num" w:pos="709"/>
          </w:tabs>
          <w:ind w:left="7141" w:hanging="708"/>
        </w:pPr>
      </w:lvl>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43">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44">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45">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46">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47">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48">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49">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50">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51">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52">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53">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54">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55">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56">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57">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58">
    <w:abstractNumId w:val="16"/>
    <w:lvlOverride w:ilvl="0">
      <w:startOverride w:val="1"/>
      <w:lvl w:ilvl="0">
        <w:start w:val="1"/>
        <w:numFmt w:val="decimal"/>
        <w:pStyle w:val="CBPNum1"/>
        <w:lvlText w:val="%1."/>
        <w:lvlJc w:val="left"/>
        <w:pPr>
          <w:tabs>
            <w:tab w:val="num" w:pos="1277"/>
          </w:tabs>
          <w:ind w:left="1277" w:hanging="709"/>
        </w:pPr>
        <w:rPr>
          <w:rFonts w:ascii="Arial" w:hAnsi="Arial" w:hint="default"/>
          <w:b w:val="0"/>
          <w:i w:val="0"/>
          <w:strike w:val="0"/>
          <w:sz w:val="21"/>
        </w:rPr>
      </w:lvl>
    </w:lvlOverride>
    <w:lvlOverride w:ilvl="1">
      <w:startOverride w:va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startOverride w:val="1"/>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startOverride w:val="1"/>
      <w:lvl w:ilvl="3">
        <w:start w:val="1"/>
        <w:numFmt w:val="upperLetter"/>
        <w:pStyle w:val="CBPNum4"/>
        <w:lvlText w:val="%4."/>
        <w:lvlJc w:val="left"/>
        <w:pPr>
          <w:tabs>
            <w:tab w:val="num" w:pos="3544"/>
          </w:tabs>
          <w:ind w:left="3544" w:hanging="709"/>
        </w:pPr>
        <w:rPr>
          <w:rFonts w:hint="default"/>
          <w:b w:val="0"/>
          <w:i w:val="0"/>
          <w:sz w:val="21"/>
        </w:rPr>
      </w:lvl>
    </w:lvlOverride>
    <w:lvlOverride w:ilvl="4">
      <w:startOverride w:val="1"/>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startOverride w:val="1"/>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startOverride w:val="1"/>
      <w:lvl w:ilvl="6">
        <w:start w:val="1"/>
        <w:numFmt w:val="lowerRoman"/>
        <w:lvlText w:val="(%7)"/>
        <w:lvlJc w:val="left"/>
        <w:pPr>
          <w:tabs>
            <w:tab w:val="num" w:pos="709"/>
          </w:tabs>
          <w:ind w:left="5725" w:hanging="708"/>
        </w:pPr>
      </w:lvl>
    </w:lvlOverride>
    <w:lvlOverride w:ilvl="7">
      <w:startOverride w:val="1"/>
      <w:lvl w:ilvl="7">
        <w:start w:val="1"/>
        <w:numFmt w:val="lowerLetter"/>
        <w:lvlText w:val="(%8)"/>
        <w:lvlJc w:val="left"/>
        <w:pPr>
          <w:tabs>
            <w:tab w:val="num" w:pos="709"/>
          </w:tabs>
          <w:ind w:left="6433" w:hanging="708"/>
        </w:pPr>
      </w:lvl>
    </w:lvlOverride>
    <w:lvlOverride w:ilvl="8">
      <w:startOverride w:val="1"/>
      <w:lvl w:ilvl="8">
        <w:start w:val="1"/>
        <w:numFmt w:val="lowerRoman"/>
        <w:lvlText w:val="(%9)"/>
        <w:lvlJc w:val="left"/>
        <w:pPr>
          <w:tabs>
            <w:tab w:val="num" w:pos="709"/>
          </w:tabs>
          <w:ind w:left="7141" w:hanging="708"/>
        </w:pPr>
      </w:lvl>
    </w:lvlOverride>
  </w:num>
  <w:num w:numId="59">
    <w:abstractNumId w:val="14"/>
  </w:num>
  <w:num w:numId="60">
    <w:abstractNumId w:val="16"/>
    <w:lvlOverride w:ilvl="0">
      <w:lvl w:ilvl="0">
        <w:start w:val="1"/>
        <w:numFmt w:val="decimal"/>
        <w:pStyle w:val="CBPNum1"/>
        <w:lvlText w:val="%1."/>
        <w:lvlJc w:val="left"/>
        <w:pPr>
          <w:tabs>
            <w:tab w:val="num" w:pos="1277"/>
          </w:tabs>
          <w:ind w:left="1277" w:hanging="709"/>
        </w:pPr>
        <w:rPr>
          <w:rFonts w:ascii="Arial" w:hAnsi="Arial" w:hint="default"/>
          <w:b w:val="0"/>
          <w:i w:val="0"/>
          <w:sz w:val="21"/>
        </w:rPr>
      </w:lvl>
    </w:lvlOverride>
    <w:lvlOverride w:ilvl="1">
      <w:lvl w:ilvl="1">
        <w:start w:val="1"/>
        <w:numFmt w:val="lowerLetter"/>
        <w:pStyle w:val="CBPNum2"/>
        <w:lvlText w:val="(%2)"/>
        <w:lvlJc w:val="left"/>
        <w:pPr>
          <w:tabs>
            <w:tab w:val="num" w:pos="2127"/>
          </w:tabs>
          <w:ind w:left="2127" w:hanging="709"/>
        </w:pPr>
        <w:rPr>
          <w:rFonts w:ascii="Arial" w:hAnsi="Arial" w:hint="default"/>
          <w:b w:val="0"/>
          <w:i w:val="0"/>
          <w:sz w:val="21"/>
        </w:rPr>
      </w:lvl>
    </w:lvlOverride>
    <w:lvlOverride w:ilvl="2">
      <w:lvl w:ilvl="2">
        <w:start w:val="1"/>
        <w:numFmt w:val="lowerRoman"/>
        <w:pStyle w:val="CBPNum3"/>
        <w:lvlText w:val="(%3)"/>
        <w:lvlJc w:val="left"/>
        <w:pPr>
          <w:tabs>
            <w:tab w:val="num" w:pos="2835"/>
          </w:tabs>
          <w:ind w:left="2835" w:hanging="708"/>
        </w:pPr>
        <w:rPr>
          <w:rFonts w:ascii="Arial" w:hAnsi="Arial" w:hint="default"/>
          <w:b w:val="0"/>
          <w:i w:val="0"/>
          <w:sz w:val="21"/>
        </w:rPr>
      </w:lvl>
    </w:lvlOverride>
    <w:lvlOverride w:ilvl="3">
      <w:lvl w:ilvl="3">
        <w:start w:val="1"/>
        <w:numFmt w:val="upperLetter"/>
        <w:pStyle w:val="CBPNum4"/>
        <w:lvlText w:val="%4."/>
        <w:lvlJc w:val="left"/>
        <w:pPr>
          <w:tabs>
            <w:tab w:val="num" w:pos="3544"/>
          </w:tabs>
          <w:ind w:left="3544" w:hanging="709"/>
        </w:pPr>
        <w:rPr>
          <w:rFonts w:hint="default"/>
          <w:b w:val="0"/>
          <w:i w:val="0"/>
          <w:sz w:val="21"/>
        </w:rPr>
      </w:lvl>
    </w:lvlOverride>
    <w:lvlOverride w:ilvl="4">
      <w:lvl w:ilvl="4">
        <w:start w:val="1"/>
        <w:numFmt w:val="decimal"/>
        <w:pStyle w:val="CBPNum5"/>
        <w:lvlText w:val="(%5)"/>
        <w:lvlJc w:val="left"/>
        <w:pPr>
          <w:tabs>
            <w:tab w:val="num" w:pos="4253"/>
          </w:tabs>
          <w:ind w:left="4253" w:hanging="709"/>
        </w:pPr>
        <w:rPr>
          <w:rFonts w:ascii="Arial" w:hAnsi="Arial" w:hint="default"/>
          <w:b w:val="0"/>
          <w:i w:val="0"/>
          <w:sz w:val="21"/>
        </w:rPr>
      </w:lvl>
    </w:lvlOverride>
    <w:lvlOverride w:ilvl="5">
      <w:lvl w:ilvl="5">
        <w:start w:val="1"/>
        <w:numFmt w:val="lowerRoman"/>
        <w:pStyle w:val="CBPNum6"/>
        <w:lvlText w:val="(%6)"/>
        <w:lvlJc w:val="left"/>
        <w:pPr>
          <w:tabs>
            <w:tab w:val="num" w:pos="4962"/>
          </w:tabs>
          <w:ind w:left="4962" w:hanging="709"/>
        </w:pPr>
        <w:rPr>
          <w:rFonts w:ascii="Arial" w:hAnsi="Arial" w:hint="default"/>
          <w:b w:val="0"/>
          <w:i w:val="0"/>
          <w:sz w:val="21"/>
        </w:rPr>
      </w:lvl>
    </w:lvlOverride>
    <w:lvlOverride w:ilvl="6">
      <w:lvl w:ilvl="6">
        <w:start w:val="1"/>
        <w:numFmt w:val="lowerRoman"/>
        <w:lvlText w:val="(%7)"/>
        <w:lvlJc w:val="left"/>
        <w:pPr>
          <w:tabs>
            <w:tab w:val="num" w:pos="709"/>
          </w:tabs>
          <w:ind w:left="5725" w:hanging="708"/>
        </w:pPr>
      </w:lvl>
    </w:lvlOverride>
    <w:lvlOverride w:ilvl="7">
      <w:lvl w:ilvl="7">
        <w:start w:val="1"/>
        <w:numFmt w:val="lowerLetter"/>
        <w:lvlText w:val="(%8)"/>
        <w:lvlJc w:val="left"/>
        <w:pPr>
          <w:tabs>
            <w:tab w:val="num" w:pos="709"/>
          </w:tabs>
          <w:ind w:left="6433" w:hanging="708"/>
        </w:pPr>
      </w:lvl>
    </w:lvlOverride>
    <w:lvlOverride w:ilvl="8">
      <w:lvl w:ilvl="8">
        <w:start w:val="1"/>
        <w:numFmt w:val="lowerRoman"/>
        <w:lvlText w:val="(%9)"/>
        <w:lvlJc w:val="left"/>
        <w:pPr>
          <w:tabs>
            <w:tab w:val="num" w:pos="709"/>
          </w:tabs>
          <w:ind w:left="7141" w:hanging="708"/>
        </w:pPr>
      </w:lvl>
    </w:lvlOverride>
  </w:num>
  <w:numIdMacAtCleanup w:val="5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nique Dawson">
    <w15:presenceInfo w15:providerId="Windows Live" w15:userId="65853c7027faa3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533"/>
    <w:rsid w:val="00000772"/>
    <w:rsid w:val="0000139D"/>
    <w:rsid w:val="00002B1B"/>
    <w:rsid w:val="000033B2"/>
    <w:rsid w:val="00003615"/>
    <w:rsid w:val="00004CD8"/>
    <w:rsid w:val="0000503A"/>
    <w:rsid w:val="00006942"/>
    <w:rsid w:val="00010C03"/>
    <w:rsid w:val="000116F1"/>
    <w:rsid w:val="0001217A"/>
    <w:rsid w:val="00012534"/>
    <w:rsid w:val="000158A8"/>
    <w:rsid w:val="00016171"/>
    <w:rsid w:val="0001638F"/>
    <w:rsid w:val="000202D8"/>
    <w:rsid w:val="00020787"/>
    <w:rsid w:val="00020C02"/>
    <w:rsid w:val="00022730"/>
    <w:rsid w:val="00022D17"/>
    <w:rsid w:val="00027136"/>
    <w:rsid w:val="000279A2"/>
    <w:rsid w:val="000313E1"/>
    <w:rsid w:val="00033341"/>
    <w:rsid w:val="000335D4"/>
    <w:rsid w:val="00037DDB"/>
    <w:rsid w:val="00041C3C"/>
    <w:rsid w:val="00042070"/>
    <w:rsid w:val="0004336B"/>
    <w:rsid w:val="0004416A"/>
    <w:rsid w:val="00044C85"/>
    <w:rsid w:val="0004707F"/>
    <w:rsid w:val="000475FC"/>
    <w:rsid w:val="000479B3"/>
    <w:rsid w:val="00047BCD"/>
    <w:rsid w:val="00050F57"/>
    <w:rsid w:val="0005462E"/>
    <w:rsid w:val="00056721"/>
    <w:rsid w:val="00061366"/>
    <w:rsid w:val="0006194A"/>
    <w:rsid w:val="000627B1"/>
    <w:rsid w:val="000628B0"/>
    <w:rsid w:val="00062DE0"/>
    <w:rsid w:val="00066DA5"/>
    <w:rsid w:val="00067632"/>
    <w:rsid w:val="000700F4"/>
    <w:rsid w:val="000711EF"/>
    <w:rsid w:val="0007220F"/>
    <w:rsid w:val="0007278E"/>
    <w:rsid w:val="00074706"/>
    <w:rsid w:val="00075BE3"/>
    <w:rsid w:val="0008108E"/>
    <w:rsid w:val="00081CE2"/>
    <w:rsid w:val="00083114"/>
    <w:rsid w:val="00084FEC"/>
    <w:rsid w:val="000857C1"/>
    <w:rsid w:val="0008600F"/>
    <w:rsid w:val="00087D27"/>
    <w:rsid w:val="00087E21"/>
    <w:rsid w:val="0009073E"/>
    <w:rsid w:val="0009439A"/>
    <w:rsid w:val="0009554D"/>
    <w:rsid w:val="000961C9"/>
    <w:rsid w:val="00096B23"/>
    <w:rsid w:val="000974A4"/>
    <w:rsid w:val="000A0A65"/>
    <w:rsid w:val="000A0C12"/>
    <w:rsid w:val="000A0D27"/>
    <w:rsid w:val="000A2E92"/>
    <w:rsid w:val="000A307B"/>
    <w:rsid w:val="000A4A02"/>
    <w:rsid w:val="000A5319"/>
    <w:rsid w:val="000A58BC"/>
    <w:rsid w:val="000A715B"/>
    <w:rsid w:val="000A7E22"/>
    <w:rsid w:val="000B04D2"/>
    <w:rsid w:val="000B0512"/>
    <w:rsid w:val="000B0B48"/>
    <w:rsid w:val="000B0B99"/>
    <w:rsid w:val="000B1ABB"/>
    <w:rsid w:val="000B3B9F"/>
    <w:rsid w:val="000B4149"/>
    <w:rsid w:val="000B7879"/>
    <w:rsid w:val="000C01F7"/>
    <w:rsid w:val="000C0580"/>
    <w:rsid w:val="000C0A4B"/>
    <w:rsid w:val="000C153E"/>
    <w:rsid w:val="000C1DB5"/>
    <w:rsid w:val="000C2B65"/>
    <w:rsid w:val="000C2C4C"/>
    <w:rsid w:val="000C49B8"/>
    <w:rsid w:val="000C504F"/>
    <w:rsid w:val="000C65F4"/>
    <w:rsid w:val="000D0509"/>
    <w:rsid w:val="000D1DCC"/>
    <w:rsid w:val="000D208B"/>
    <w:rsid w:val="000D381A"/>
    <w:rsid w:val="000D5948"/>
    <w:rsid w:val="000D7503"/>
    <w:rsid w:val="000E0B17"/>
    <w:rsid w:val="000E42FA"/>
    <w:rsid w:val="000E42FC"/>
    <w:rsid w:val="000E51C7"/>
    <w:rsid w:val="000E5504"/>
    <w:rsid w:val="000E72B7"/>
    <w:rsid w:val="000F14CE"/>
    <w:rsid w:val="000F1CFC"/>
    <w:rsid w:val="000F422A"/>
    <w:rsid w:val="000F6EA6"/>
    <w:rsid w:val="00102C8F"/>
    <w:rsid w:val="00104B6E"/>
    <w:rsid w:val="001054E1"/>
    <w:rsid w:val="00106460"/>
    <w:rsid w:val="00110F23"/>
    <w:rsid w:val="001111E1"/>
    <w:rsid w:val="00114854"/>
    <w:rsid w:val="001148B5"/>
    <w:rsid w:val="00116D76"/>
    <w:rsid w:val="00120412"/>
    <w:rsid w:val="0012325E"/>
    <w:rsid w:val="00124D6C"/>
    <w:rsid w:val="00125DD0"/>
    <w:rsid w:val="001265E6"/>
    <w:rsid w:val="001268FF"/>
    <w:rsid w:val="00127FCD"/>
    <w:rsid w:val="001301C7"/>
    <w:rsid w:val="0013029F"/>
    <w:rsid w:val="00130DEE"/>
    <w:rsid w:val="00131332"/>
    <w:rsid w:val="00131E65"/>
    <w:rsid w:val="00132869"/>
    <w:rsid w:val="00132A8B"/>
    <w:rsid w:val="001368C2"/>
    <w:rsid w:val="00136BBD"/>
    <w:rsid w:val="00141A44"/>
    <w:rsid w:val="00143A13"/>
    <w:rsid w:val="0014400C"/>
    <w:rsid w:val="00144DAA"/>
    <w:rsid w:val="00145D54"/>
    <w:rsid w:val="00147511"/>
    <w:rsid w:val="001532EA"/>
    <w:rsid w:val="001556A0"/>
    <w:rsid w:val="00155BE5"/>
    <w:rsid w:val="001627AB"/>
    <w:rsid w:val="0016294C"/>
    <w:rsid w:val="00162FBC"/>
    <w:rsid w:val="00163963"/>
    <w:rsid w:val="00165592"/>
    <w:rsid w:val="00166A5E"/>
    <w:rsid w:val="00170601"/>
    <w:rsid w:val="00170CF1"/>
    <w:rsid w:val="00172A46"/>
    <w:rsid w:val="001733B8"/>
    <w:rsid w:val="001733FF"/>
    <w:rsid w:val="00174063"/>
    <w:rsid w:val="00174223"/>
    <w:rsid w:val="001769AA"/>
    <w:rsid w:val="00177AC5"/>
    <w:rsid w:val="001818F8"/>
    <w:rsid w:val="00181967"/>
    <w:rsid w:val="00182B38"/>
    <w:rsid w:val="00185865"/>
    <w:rsid w:val="001858CF"/>
    <w:rsid w:val="00185ECB"/>
    <w:rsid w:val="00187469"/>
    <w:rsid w:val="00192CB2"/>
    <w:rsid w:val="00192CC7"/>
    <w:rsid w:val="00194270"/>
    <w:rsid w:val="001947E3"/>
    <w:rsid w:val="00195DC0"/>
    <w:rsid w:val="001965AC"/>
    <w:rsid w:val="001971FD"/>
    <w:rsid w:val="001971FE"/>
    <w:rsid w:val="001972D6"/>
    <w:rsid w:val="001A1074"/>
    <w:rsid w:val="001A4BF9"/>
    <w:rsid w:val="001A4E6A"/>
    <w:rsid w:val="001A63E1"/>
    <w:rsid w:val="001A6B53"/>
    <w:rsid w:val="001A79B3"/>
    <w:rsid w:val="001A7B89"/>
    <w:rsid w:val="001B0E1A"/>
    <w:rsid w:val="001B1932"/>
    <w:rsid w:val="001B37EB"/>
    <w:rsid w:val="001B7A42"/>
    <w:rsid w:val="001C0698"/>
    <w:rsid w:val="001C09A0"/>
    <w:rsid w:val="001C3205"/>
    <w:rsid w:val="001C3C7B"/>
    <w:rsid w:val="001C3EE9"/>
    <w:rsid w:val="001C44AF"/>
    <w:rsid w:val="001C64D2"/>
    <w:rsid w:val="001C6684"/>
    <w:rsid w:val="001D136B"/>
    <w:rsid w:val="001D17C9"/>
    <w:rsid w:val="001D37AC"/>
    <w:rsid w:val="001D3DFB"/>
    <w:rsid w:val="001D487B"/>
    <w:rsid w:val="001D5269"/>
    <w:rsid w:val="001D6D3A"/>
    <w:rsid w:val="001D727D"/>
    <w:rsid w:val="001E0522"/>
    <w:rsid w:val="001E1291"/>
    <w:rsid w:val="001E1429"/>
    <w:rsid w:val="001E16F5"/>
    <w:rsid w:val="001E2DEA"/>
    <w:rsid w:val="001E4E10"/>
    <w:rsid w:val="001E52B1"/>
    <w:rsid w:val="001E6297"/>
    <w:rsid w:val="001F05AC"/>
    <w:rsid w:val="001F2230"/>
    <w:rsid w:val="001F3823"/>
    <w:rsid w:val="001F6439"/>
    <w:rsid w:val="001F67D9"/>
    <w:rsid w:val="001F7F27"/>
    <w:rsid w:val="00203919"/>
    <w:rsid w:val="00203CC8"/>
    <w:rsid w:val="002040DB"/>
    <w:rsid w:val="002045FD"/>
    <w:rsid w:val="00205AA3"/>
    <w:rsid w:val="0020646E"/>
    <w:rsid w:val="0020679C"/>
    <w:rsid w:val="00206FAF"/>
    <w:rsid w:val="00211404"/>
    <w:rsid w:val="002126E1"/>
    <w:rsid w:val="002153C5"/>
    <w:rsid w:val="00216866"/>
    <w:rsid w:val="00217714"/>
    <w:rsid w:val="00221743"/>
    <w:rsid w:val="00221A38"/>
    <w:rsid w:val="00222008"/>
    <w:rsid w:val="002234F4"/>
    <w:rsid w:val="00225BA8"/>
    <w:rsid w:val="00226E56"/>
    <w:rsid w:val="0022789A"/>
    <w:rsid w:val="00230216"/>
    <w:rsid w:val="002309D8"/>
    <w:rsid w:val="00230AAE"/>
    <w:rsid w:val="00236317"/>
    <w:rsid w:val="0023649E"/>
    <w:rsid w:val="00236824"/>
    <w:rsid w:val="00236B87"/>
    <w:rsid w:val="00237805"/>
    <w:rsid w:val="002412D6"/>
    <w:rsid w:val="0024164A"/>
    <w:rsid w:val="00242D85"/>
    <w:rsid w:val="002436A6"/>
    <w:rsid w:val="002439F2"/>
    <w:rsid w:val="002451FB"/>
    <w:rsid w:val="00245E54"/>
    <w:rsid w:val="00247409"/>
    <w:rsid w:val="00247E73"/>
    <w:rsid w:val="00247ED1"/>
    <w:rsid w:val="00255529"/>
    <w:rsid w:val="0025639F"/>
    <w:rsid w:val="00261266"/>
    <w:rsid w:val="002622C7"/>
    <w:rsid w:val="0026357E"/>
    <w:rsid w:val="00263618"/>
    <w:rsid w:val="00264296"/>
    <w:rsid w:val="00265160"/>
    <w:rsid w:val="0026633F"/>
    <w:rsid w:val="0027001D"/>
    <w:rsid w:val="00270B92"/>
    <w:rsid w:val="00274784"/>
    <w:rsid w:val="00275E84"/>
    <w:rsid w:val="00280658"/>
    <w:rsid w:val="00280839"/>
    <w:rsid w:val="00280CBD"/>
    <w:rsid w:val="00282306"/>
    <w:rsid w:val="002829B6"/>
    <w:rsid w:val="00282FB0"/>
    <w:rsid w:val="00283460"/>
    <w:rsid w:val="00284491"/>
    <w:rsid w:val="002862A2"/>
    <w:rsid w:val="00287155"/>
    <w:rsid w:val="002913D6"/>
    <w:rsid w:val="0029206D"/>
    <w:rsid w:val="00292EFD"/>
    <w:rsid w:val="002940E0"/>
    <w:rsid w:val="00294519"/>
    <w:rsid w:val="0029542F"/>
    <w:rsid w:val="002963D1"/>
    <w:rsid w:val="002977F4"/>
    <w:rsid w:val="00297802"/>
    <w:rsid w:val="00297A0D"/>
    <w:rsid w:val="00297BA0"/>
    <w:rsid w:val="002A0538"/>
    <w:rsid w:val="002A2062"/>
    <w:rsid w:val="002A270A"/>
    <w:rsid w:val="002A2F0B"/>
    <w:rsid w:val="002A39C7"/>
    <w:rsid w:val="002A4958"/>
    <w:rsid w:val="002A4E54"/>
    <w:rsid w:val="002A646B"/>
    <w:rsid w:val="002A66BB"/>
    <w:rsid w:val="002A7604"/>
    <w:rsid w:val="002B0054"/>
    <w:rsid w:val="002B108F"/>
    <w:rsid w:val="002B1D83"/>
    <w:rsid w:val="002B57B4"/>
    <w:rsid w:val="002B57C6"/>
    <w:rsid w:val="002B5ED8"/>
    <w:rsid w:val="002B7B5E"/>
    <w:rsid w:val="002C19DB"/>
    <w:rsid w:val="002C209D"/>
    <w:rsid w:val="002C450C"/>
    <w:rsid w:val="002C77A1"/>
    <w:rsid w:val="002D1088"/>
    <w:rsid w:val="002D2E41"/>
    <w:rsid w:val="002D51E3"/>
    <w:rsid w:val="002D5749"/>
    <w:rsid w:val="002D5810"/>
    <w:rsid w:val="002D64A3"/>
    <w:rsid w:val="002D6809"/>
    <w:rsid w:val="002D72CD"/>
    <w:rsid w:val="002D7762"/>
    <w:rsid w:val="002E148F"/>
    <w:rsid w:val="002E2769"/>
    <w:rsid w:val="002E31D8"/>
    <w:rsid w:val="002E44FF"/>
    <w:rsid w:val="002E4AD2"/>
    <w:rsid w:val="002E681E"/>
    <w:rsid w:val="002E6E9C"/>
    <w:rsid w:val="002E7066"/>
    <w:rsid w:val="002E7CAE"/>
    <w:rsid w:val="002F18C9"/>
    <w:rsid w:val="002F1E3F"/>
    <w:rsid w:val="002F6A51"/>
    <w:rsid w:val="002F7056"/>
    <w:rsid w:val="00300533"/>
    <w:rsid w:val="0030061C"/>
    <w:rsid w:val="00303682"/>
    <w:rsid w:val="003044A7"/>
    <w:rsid w:val="0030487D"/>
    <w:rsid w:val="003048F3"/>
    <w:rsid w:val="0030544C"/>
    <w:rsid w:val="00311244"/>
    <w:rsid w:val="00312A1F"/>
    <w:rsid w:val="00312EF9"/>
    <w:rsid w:val="0031406D"/>
    <w:rsid w:val="003157A8"/>
    <w:rsid w:val="0032155D"/>
    <w:rsid w:val="00321E40"/>
    <w:rsid w:val="00322012"/>
    <w:rsid w:val="003230CA"/>
    <w:rsid w:val="003241DC"/>
    <w:rsid w:val="00324618"/>
    <w:rsid w:val="00324BF4"/>
    <w:rsid w:val="003252C3"/>
    <w:rsid w:val="003263A5"/>
    <w:rsid w:val="003274F3"/>
    <w:rsid w:val="003302BB"/>
    <w:rsid w:val="003332A2"/>
    <w:rsid w:val="003335B3"/>
    <w:rsid w:val="003340A1"/>
    <w:rsid w:val="003340D3"/>
    <w:rsid w:val="0033533B"/>
    <w:rsid w:val="00342B70"/>
    <w:rsid w:val="00343C9A"/>
    <w:rsid w:val="00343E40"/>
    <w:rsid w:val="0034478C"/>
    <w:rsid w:val="00344D8B"/>
    <w:rsid w:val="00345631"/>
    <w:rsid w:val="00345F1F"/>
    <w:rsid w:val="00346A4E"/>
    <w:rsid w:val="00347DA1"/>
    <w:rsid w:val="003524C6"/>
    <w:rsid w:val="00353C11"/>
    <w:rsid w:val="00353EB2"/>
    <w:rsid w:val="003549EE"/>
    <w:rsid w:val="00355C29"/>
    <w:rsid w:val="003560F6"/>
    <w:rsid w:val="00360F62"/>
    <w:rsid w:val="0036267E"/>
    <w:rsid w:val="00362E5B"/>
    <w:rsid w:val="0036348D"/>
    <w:rsid w:val="00364A11"/>
    <w:rsid w:val="00365CF3"/>
    <w:rsid w:val="00371073"/>
    <w:rsid w:val="0037157E"/>
    <w:rsid w:val="003724CB"/>
    <w:rsid w:val="00373544"/>
    <w:rsid w:val="00375997"/>
    <w:rsid w:val="003770B8"/>
    <w:rsid w:val="00377D66"/>
    <w:rsid w:val="003809CC"/>
    <w:rsid w:val="00381833"/>
    <w:rsid w:val="00381FB6"/>
    <w:rsid w:val="0038376F"/>
    <w:rsid w:val="00384102"/>
    <w:rsid w:val="00385565"/>
    <w:rsid w:val="003874F7"/>
    <w:rsid w:val="00390D0F"/>
    <w:rsid w:val="00394DD4"/>
    <w:rsid w:val="00396243"/>
    <w:rsid w:val="00397217"/>
    <w:rsid w:val="003973A5"/>
    <w:rsid w:val="00397DCC"/>
    <w:rsid w:val="003A133E"/>
    <w:rsid w:val="003A17EB"/>
    <w:rsid w:val="003A1834"/>
    <w:rsid w:val="003A21AE"/>
    <w:rsid w:val="003A3B8E"/>
    <w:rsid w:val="003A4612"/>
    <w:rsid w:val="003A5345"/>
    <w:rsid w:val="003A76C4"/>
    <w:rsid w:val="003B2408"/>
    <w:rsid w:val="003B4684"/>
    <w:rsid w:val="003B61F3"/>
    <w:rsid w:val="003C0D3B"/>
    <w:rsid w:val="003C1FD2"/>
    <w:rsid w:val="003C296C"/>
    <w:rsid w:val="003C31C9"/>
    <w:rsid w:val="003C39C7"/>
    <w:rsid w:val="003C5F0D"/>
    <w:rsid w:val="003C60A6"/>
    <w:rsid w:val="003C6E84"/>
    <w:rsid w:val="003C7F94"/>
    <w:rsid w:val="003D019D"/>
    <w:rsid w:val="003D257D"/>
    <w:rsid w:val="003D2D3A"/>
    <w:rsid w:val="003D2DEA"/>
    <w:rsid w:val="003D32DA"/>
    <w:rsid w:val="003D5620"/>
    <w:rsid w:val="003E0B90"/>
    <w:rsid w:val="003E1701"/>
    <w:rsid w:val="003E2E92"/>
    <w:rsid w:val="003E50CD"/>
    <w:rsid w:val="003E5372"/>
    <w:rsid w:val="003E70C0"/>
    <w:rsid w:val="003F1051"/>
    <w:rsid w:val="003F3021"/>
    <w:rsid w:val="003F3724"/>
    <w:rsid w:val="003F4942"/>
    <w:rsid w:val="003F670E"/>
    <w:rsid w:val="004009E2"/>
    <w:rsid w:val="00400BF6"/>
    <w:rsid w:val="0040286F"/>
    <w:rsid w:val="00402ACD"/>
    <w:rsid w:val="00405496"/>
    <w:rsid w:val="0040558E"/>
    <w:rsid w:val="00407BF7"/>
    <w:rsid w:val="004102AE"/>
    <w:rsid w:val="004134C3"/>
    <w:rsid w:val="00414747"/>
    <w:rsid w:val="00415FF3"/>
    <w:rsid w:val="00416235"/>
    <w:rsid w:val="00420350"/>
    <w:rsid w:val="00421C67"/>
    <w:rsid w:val="004247C4"/>
    <w:rsid w:val="004248B7"/>
    <w:rsid w:val="00424F5B"/>
    <w:rsid w:val="00430098"/>
    <w:rsid w:val="00431A10"/>
    <w:rsid w:val="00431A30"/>
    <w:rsid w:val="0043484E"/>
    <w:rsid w:val="00434D03"/>
    <w:rsid w:val="00436681"/>
    <w:rsid w:val="004375BB"/>
    <w:rsid w:val="00444204"/>
    <w:rsid w:val="00445018"/>
    <w:rsid w:val="00446BB1"/>
    <w:rsid w:val="00447A21"/>
    <w:rsid w:val="00450997"/>
    <w:rsid w:val="00450DF3"/>
    <w:rsid w:val="004521AC"/>
    <w:rsid w:val="00452B89"/>
    <w:rsid w:val="00452D92"/>
    <w:rsid w:val="004552F1"/>
    <w:rsid w:val="004564ED"/>
    <w:rsid w:val="00461353"/>
    <w:rsid w:val="004617FF"/>
    <w:rsid w:val="00461BAE"/>
    <w:rsid w:val="00462481"/>
    <w:rsid w:val="00463127"/>
    <w:rsid w:val="00466902"/>
    <w:rsid w:val="00467FA9"/>
    <w:rsid w:val="00471E2B"/>
    <w:rsid w:val="004749B9"/>
    <w:rsid w:val="00477F0E"/>
    <w:rsid w:val="0048100D"/>
    <w:rsid w:val="0048173A"/>
    <w:rsid w:val="004853B4"/>
    <w:rsid w:val="00485949"/>
    <w:rsid w:val="00486C93"/>
    <w:rsid w:val="00487808"/>
    <w:rsid w:val="00490E9A"/>
    <w:rsid w:val="004917FB"/>
    <w:rsid w:val="00491B2C"/>
    <w:rsid w:val="004929F3"/>
    <w:rsid w:val="00492F97"/>
    <w:rsid w:val="00493233"/>
    <w:rsid w:val="004937A8"/>
    <w:rsid w:val="004949A0"/>
    <w:rsid w:val="00496A33"/>
    <w:rsid w:val="004971D1"/>
    <w:rsid w:val="004A127E"/>
    <w:rsid w:val="004A370B"/>
    <w:rsid w:val="004A3A3E"/>
    <w:rsid w:val="004A43F8"/>
    <w:rsid w:val="004A4977"/>
    <w:rsid w:val="004A53BA"/>
    <w:rsid w:val="004A6060"/>
    <w:rsid w:val="004A62E6"/>
    <w:rsid w:val="004A7550"/>
    <w:rsid w:val="004A75E6"/>
    <w:rsid w:val="004B0D2B"/>
    <w:rsid w:val="004B1FFB"/>
    <w:rsid w:val="004B32D0"/>
    <w:rsid w:val="004B5089"/>
    <w:rsid w:val="004B59A7"/>
    <w:rsid w:val="004B7621"/>
    <w:rsid w:val="004C124C"/>
    <w:rsid w:val="004C3F04"/>
    <w:rsid w:val="004C76D5"/>
    <w:rsid w:val="004C7C28"/>
    <w:rsid w:val="004C7C44"/>
    <w:rsid w:val="004D14E0"/>
    <w:rsid w:val="004D25E4"/>
    <w:rsid w:val="004D27D1"/>
    <w:rsid w:val="004D2E76"/>
    <w:rsid w:val="004D367C"/>
    <w:rsid w:val="004D5710"/>
    <w:rsid w:val="004D762A"/>
    <w:rsid w:val="004E1E18"/>
    <w:rsid w:val="004E2812"/>
    <w:rsid w:val="004E3571"/>
    <w:rsid w:val="004E3A14"/>
    <w:rsid w:val="004E4376"/>
    <w:rsid w:val="004E5A21"/>
    <w:rsid w:val="004F064D"/>
    <w:rsid w:val="004F1375"/>
    <w:rsid w:val="004F24D4"/>
    <w:rsid w:val="004F393C"/>
    <w:rsid w:val="004F705E"/>
    <w:rsid w:val="004F732A"/>
    <w:rsid w:val="0050009F"/>
    <w:rsid w:val="00500CDE"/>
    <w:rsid w:val="00500D70"/>
    <w:rsid w:val="0050191E"/>
    <w:rsid w:val="00503F4C"/>
    <w:rsid w:val="0050475B"/>
    <w:rsid w:val="00504B95"/>
    <w:rsid w:val="00507AEA"/>
    <w:rsid w:val="005100CA"/>
    <w:rsid w:val="00512A63"/>
    <w:rsid w:val="00513F74"/>
    <w:rsid w:val="005149D0"/>
    <w:rsid w:val="005171AF"/>
    <w:rsid w:val="00522EA9"/>
    <w:rsid w:val="00523000"/>
    <w:rsid w:val="0052348E"/>
    <w:rsid w:val="005239BE"/>
    <w:rsid w:val="0052420C"/>
    <w:rsid w:val="00525328"/>
    <w:rsid w:val="005263E3"/>
    <w:rsid w:val="0053016B"/>
    <w:rsid w:val="0053155B"/>
    <w:rsid w:val="005331CF"/>
    <w:rsid w:val="00535DDC"/>
    <w:rsid w:val="005401FF"/>
    <w:rsid w:val="00540684"/>
    <w:rsid w:val="00545818"/>
    <w:rsid w:val="0054650A"/>
    <w:rsid w:val="005469BA"/>
    <w:rsid w:val="00551305"/>
    <w:rsid w:val="00552E35"/>
    <w:rsid w:val="00553D90"/>
    <w:rsid w:val="00554ECD"/>
    <w:rsid w:val="005551EE"/>
    <w:rsid w:val="00555B5B"/>
    <w:rsid w:val="005565E3"/>
    <w:rsid w:val="00556FC7"/>
    <w:rsid w:val="00560A39"/>
    <w:rsid w:val="00560AFB"/>
    <w:rsid w:val="0056131D"/>
    <w:rsid w:val="00565464"/>
    <w:rsid w:val="005659B1"/>
    <w:rsid w:val="00566C35"/>
    <w:rsid w:val="005673CF"/>
    <w:rsid w:val="005677D5"/>
    <w:rsid w:val="005754A1"/>
    <w:rsid w:val="005814D1"/>
    <w:rsid w:val="005829EB"/>
    <w:rsid w:val="0058300A"/>
    <w:rsid w:val="00583D62"/>
    <w:rsid w:val="0058498C"/>
    <w:rsid w:val="005855CC"/>
    <w:rsid w:val="005863B4"/>
    <w:rsid w:val="00586E21"/>
    <w:rsid w:val="0059092E"/>
    <w:rsid w:val="0059288A"/>
    <w:rsid w:val="00593D40"/>
    <w:rsid w:val="005943A5"/>
    <w:rsid w:val="00594D6E"/>
    <w:rsid w:val="00594E5A"/>
    <w:rsid w:val="005A0880"/>
    <w:rsid w:val="005A3504"/>
    <w:rsid w:val="005A4645"/>
    <w:rsid w:val="005A4932"/>
    <w:rsid w:val="005A5B5D"/>
    <w:rsid w:val="005A65A3"/>
    <w:rsid w:val="005B100D"/>
    <w:rsid w:val="005B2979"/>
    <w:rsid w:val="005B6CC1"/>
    <w:rsid w:val="005B71FF"/>
    <w:rsid w:val="005B7303"/>
    <w:rsid w:val="005B7537"/>
    <w:rsid w:val="005B7896"/>
    <w:rsid w:val="005C0DBE"/>
    <w:rsid w:val="005C13C5"/>
    <w:rsid w:val="005C16F3"/>
    <w:rsid w:val="005C4CC2"/>
    <w:rsid w:val="005C7096"/>
    <w:rsid w:val="005C7846"/>
    <w:rsid w:val="005D14A6"/>
    <w:rsid w:val="005D198A"/>
    <w:rsid w:val="005D376C"/>
    <w:rsid w:val="005D40EB"/>
    <w:rsid w:val="005D436E"/>
    <w:rsid w:val="005D45D1"/>
    <w:rsid w:val="005D741D"/>
    <w:rsid w:val="005D7601"/>
    <w:rsid w:val="005D7A98"/>
    <w:rsid w:val="005E096A"/>
    <w:rsid w:val="005E3166"/>
    <w:rsid w:val="005E337C"/>
    <w:rsid w:val="005E54D2"/>
    <w:rsid w:val="005E6969"/>
    <w:rsid w:val="005E6ECD"/>
    <w:rsid w:val="005E75E5"/>
    <w:rsid w:val="005E7B12"/>
    <w:rsid w:val="005F067E"/>
    <w:rsid w:val="005F08A7"/>
    <w:rsid w:val="005F0B92"/>
    <w:rsid w:val="005F3330"/>
    <w:rsid w:val="005F3678"/>
    <w:rsid w:val="005F3CE6"/>
    <w:rsid w:val="005F636F"/>
    <w:rsid w:val="005F6B78"/>
    <w:rsid w:val="005F77C8"/>
    <w:rsid w:val="005F7C1B"/>
    <w:rsid w:val="005F7E43"/>
    <w:rsid w:val="0060099B"/>
    <w:rsid w:val="00601141"/>
    <w:rsid w:val="00604461"/>
    <w:rsid w:val="0060568D"/>
    <w:rsid w:val="00607C94"/>
    <w:rsid w:val="0061060B"/>
    <w:rsid w:val="00611393"/>
    <w:rsid w:val="006119B8"/>
    <w:rsid w:val="00612DBC"/>
    <w:rsid w:val="00614767"/>
    <w:rsid w:val="00621A8C"/>
    <w:rsid w:val="006220CC"/>
    <w:rsid w:val="00624FED"/>
    <w:rsid w:val="0062554C"/>
    <w:rsid w:val="006260A6"/>
    <w:rsid w:val="00633CA5"/>
    <w:rsid w:val="00635771"/>
    <w:rsid w:val="00636DED"/>
    <w:rsid w:val="00636F5A"/>
    <w:rsid w:val="0063771B"/>
    <w:rsid w:val="0064049D"/>
    <w:rsid w:val="006412EA"/>
    <w:rsid w:val="00643979"/>
    <w:rsid w:val="006448C3"/>
    <w:rsid w:val="0064567F"/>
    <w:rsid w:val="006472D6"/>
    <w:rsid w:val="0065148C"/>
    <w:rsid w:val="00656B22"/>
    <w:rsid w:val="006624BF"/>
    <w:rsid w:val="00662B12"/>
    <w:rsid w:val="00662DE1"/>
    <w:rsid w:val="00663A05"/>
    <w:rsid w:val="00665253"/>
    <w:rsid w:val="006677BF"/>
    <w:rsid w:val="006700E4"/>
    <w:rsid w:val="00670A07"/>
    <w:rsid w:val="00674848"/>
    <w:rsid w:val="00676CA0"/>
    <w:rsid w:val="0067763E"/>
    <w:rsid w:val="006777A8"/>
    <w:rsid w:val="00681E5B"/>
    <w:rsid w:val="00684301"/>
    <w:rsid w:val="00684749"/>
    <w:rsid w:val="00684CB2"/>
    <w:rsid w:val="006862D6"/>
    <w:rsid w:val="00686C03"/>
    <w:rsid w:val="006878D3"/>
    <w:rsid w:val="00693C9F"/>
    <w:rsid w:val="0069633B"/>
    <w:rsid w:val="00696CC7"/>
    <w:rsid w:val="00696DCD"/>
    <w:rsid w:val="006A4381"/>
    <w:rsid w:val="006A4796"/>
    <w:rsid w:val="006A72FF"/>
    <w:rsid w:val="006A7D66"/>
    <w:rsid w:val="006B1252"/>
    <w:rsid w:val="006B3698"/>
    <w:rsid w:val="006B3CAA"/>
    <w:rsid w:val="006B4553"/>
    <w:rsid w:val="006B458E"/>
    <w:rsid w:val="006B54AE"/>
    <w:rsid w:val="006B63DC"/>
    <w:rsid w:val="006B7586"/>
    <w:rsid w:val="006B7774"/>
    <w:rsid w:val="006C0306"/>
    <w:rsid w:val="006C19BC"/>
    <w:rsid w:val="006C3B90"/>
    <w:rsid w:val="006C4D86"/>
    <w:rsid w:val="006C5F30"/>
    <w:rsid w:val="006C60F9"/>
    <w:rsid w:val="006D04F2"/>
    <w:rsid w:val="006D4258"/>
    <w:rsid w:val="006D588C"/>
    <w:rsid w:val="006D5B31"/>
    <w:rsid w:val="006D6CAF"/>
    <w:rsid w:val="006E1F24"/>
    <w:rsid w:val="006E2E32"/>
    <w:rsid w:val="006E67BC"/>
    <w:rsid w:val="006E73DD"/>
    <w:rsid w:val="006F0540"/>
    <w:rsid w:val="006F2F3B"/>
    <w:rsid w:val="006F34E0"/>
    <w:rsid w:val="006F3CF5"/>
    <w:rsid w:val="006F7DD9"/>
    <w:rsid w:val="00700A59"/>
    <w:rsid w:val="00700ADD"/>
    <w:rsid w:val="00702188"/>
    <w:rsid w:val="00704F58"/>
    <w:rsid w:val="007065A8"/>
    <w:rsid w:val="00706BED"/>
    <w:rsid w:val="00706D23"/>
    <w:rsid w:val="00707355"/>
    <w:rsid w:val="0071163B"/>
    <w:rsid w:val="00712323"/>
    <w:rsid w:val="0071305D"/>
    <w:rsid w:val="00713BF1"/>
    <w:rsid w:val="0071636A"/>
    <w:rsid w:val="007177D5"/>
    <w:rsid w:val="00720BE5"/>
    <w:rsid w:val="00722CFB"/>
    <w:rsid w:val="00723B58"/>
    <w:rsid w:val="00723F87"/>
    <w:rsid w:val="007259DD"/>
    <w:rsid w:val="00730FD4"/>
    <w:rsid w:val="00732000"/>
    <w:rsid w:val="00733DD2"/>
    <w:rsid w:val="00734CDD"/>
    <w:rsid w:val="0073597E"/>
    <w:rsid w:val="00735EED"/>
    <w:rsid w:val="0073643B"/>
    <w:rsid w:val="00736BEE"/>
    <w:rsid w:val="0073753E"/>
    <w:rsid w:val="00737A42"/>
    <w:rsid w:val="00737D6E"/>
    <w:rsid w:val="00741F6D"/>
    <w:rsid w:val="00743310"/>
    <w:rsid w:val="0074467B"/>
    <w:rsid w:val="007470BC"/>
    <w:rsid w:val="007544B4"/>
    <w:rsid w:val="007544C0"/>
    <w:rsid w:val="0075533B"/>
    <w:rsid w:val="00755E47"/>
    <w:rsid w:val="007561BE"/>
    <w:rsid w:val="00757940"/>
    <w:rsid w:val="00757CA2"/>
    <w:rsid w:val="00761B15"/>
    <w:rsid w:val="00761CF0"/>
    <w:rsid w:val="00763227"/>
    <w:rsid w:val="00763AC1"/>
    <w:rsid w:val="007653B4"/>
    <w:rsid w:val="00772668"/>
    <w:rsid w:val="00772DDB"/>
    <w:rsid w:val="00774D98"/>
    <w:rsid w:val="00775594"/>
    <w:rsid w:val="007756C1"/>
    <w:rsid w:val="00776177"/>
    <w:rsid w:val="007766E9"/>
    <w:rsid w:val="007774FD"/>
    <w:rsid w:val="00780962"/>
    <w:rsid w:val="00782F8F"/>
    <w:rsid w:val="00786635"/>
    <w:rsid w:val="00787E89"/>
    <w:rsid w:val="007904EE"/>
    <w:rsid w:val="00791E42"/>
    <w:rsid w:val="007921D9"/>
    <w:rsid w:val="00792345"/>
    <w:rsid w:val="007924DF"/>
    <w:rsid w:val="00793573"/>
    <w:rsid w:val="00797921"/>
    <w:rsid w:val="00797E2A"/>
    <w:rsid w:val="007A0367"/>
    <w:rsid w:val="007A05A7"/>
    <w:rsid w:val="007A0A0B"/>
    <w:rsid w:val="007A2055"/>
    <w:rsid w:val="007A25DD"/>
    <w:rsid w:val="007A265A"/>
    <w:rsid w:val="007A73EB"/>
    <w:rsid w:val="007B0F1E"/>
    <w:rsid w:val="007B103E"/>
    <w:rsid w:val="007B14B2"/>
    <w:rsid w:val="007B16F0"/>
    <w:rsid w:val="007B31DF"/>
    <w:rsid w:val="007B52D6"/>
    <w:rsid w:val="007B5B30"/>
    <w:rsid w:val="007B709B"/>
    <w:rsid w:val="007C06EE"/>
    <w:rsid w:val="007C17E1"/>
    <w:rsid w:val="007C1C5A"/>
    <w:rsid w:val="007C4BE2"/>
    <w:rsid w:val="007C5487"/>
    <w:rsid w:val="007C7B3A"/>
    <w:rsid w:val="007C7C63"/>
    <w:rsid w:val="007C7FD1"/>
    <w:rsid w:val="007D0007"/>
    <w:rsid w:val="007D10C7"/>
    <w:rsid w:val="007D1B36"/>
    <w:rsid w:val="007D3C1D"/>
    <w:rsid w:val="007D5429"/>
    <w:rsid w:val="007D5D08"/>
    <w:rsid w:val="007D7A99"/>
    <w:rsid w:val="007D7C60"/>
    <w:rsid w:val="007E38EA"/>
    <w:rsid w:val="007E40CF"/>
    <w:rsid w:val="007E4B81"/>
    <w:rsid w:val="007E62C1"/>
    <w:rsid w:val="007E630C"/>
    <w:rsid w:val="007E6769"/>
    <w:rsid w:val="007E6982"/>
    <w:rsid w:val="007E72C7"/>
    <w:rsid w:val="007F0653"/>
    <w:rsid w:val="007F32A5"/>
    <w:rsid w:val="007F3726"/>
    <w:rsid w:val="007F5E23"/>
    <w:rsid w:val="007F667D"/>
    <w:rsid w:val="007F7111"/>
    <w:rsid w:val="007F79AA"/>
    <w:rsid w:val="00800B03"/>
    <w:rsid w:val="0080263F"/>
    <w:rsid w:val="00802C66"/>
    <w:rsid w:val="00803183"/>
    <w:rsid w:val="00804F0F"/>
    <w:rsid w:val="008078E7"/>
    <w:rsid w:val="008108E2"/>
    <w:rsid w:val="00812105"/>
    <w:rsid w:val="00812699"/>
    <w:rsid w:val="008127CD"/>
    <w:rsid w:val="008156E2"/>
    <w:rsid w:val="00817459"/>
    <w:rsid w:val="00820027"/>
    <w:rsid w:val="0082210D"/>
    <w:rsid w:val="0082253E"/>
    <w:rsid w:val="00824C4B"/>
    <w:rsid w:val="00825EB1"/>
    <w:rsid w:val="00826085"/>
    <w:rsid w:val="0082737C"/>
    <w:rsid w:val="00827728"/>
    <w:rsid w:val="00827F6D"/>
    <w:rsid w:val="008303ED"/>
    <w:rsid w:val="00830EC4"/>
    <w:rsid w:val="00831E55"/>
    <w:rsid w:val="0083238A"/>
    <w:rsid w:val="00834B2A"/>
    <w:rsid w:val="00834E2F"/>
    <w:rsid w:val="008371F2"/>
    <w:rsid w:val="00837BD4"/>
    <w:rsid w:val="00842815"/>
    <w:rsid w:val="00843875"/>
    <w:rsid w:val="00843D0A"/>
    <w:rsid w:val="00843F3D"/>
    <w:rsid w:val="00845493"/>
    <w:rsid w:val="00845D31"/>
    <w:rsid w:val="00846BB3"/>
    <w:rsid w:val="008500F8"/>
    <w:rsid w:val="0085050D"/>
    <w:rsid w:val="00852295"/>
    <w:rsid w:val="00852D8D"/>
    <w:rsid w:val="00852EB6"/>
    <w:rsid w:val="008546E9"/>
    <w:rsid w:val="0085475A"/>
    <w:rsid w:val="008569C4"/>
    <w:rsid w:val="00857DD3"/>
    <w:rsid w:val="00860EAD"/>
    <w:rsid w:val="00861624"/>
    <w:rsid w:val="00862D58"/>
    <w:rsid w:val="00863E92"/>
    <w:rsid w:val="008666B1"/>
    <w:rsid w:val="008666CE"/>
    <w:rsid w:val="00867801"/>
    <w:rsid w:val="00873169"/>
    <w:rsid w:val="0087488B"/>
    <w:rsid w:val="008753FC"/>
    <w:rsid w:val="00875BDA"/>
    <w:rsid w:val="008801D4"/>
    <w:rsid w:val="00884133"/>
    <w:rsid w:val="00884E6F"/>
    <w:rsid w:val="008857BA"/>
    <w:rsid w:val="008865BA"/>
    <w:rsid w:val="0089075D"/>
    <w:rsid w:val="0089164B"/>
    <w:rsid w:val="0089238B"/>
    <w:rsid w:val="00893204"/>
    <w:rsid w:val="0089323B"/>
    <w:rsid w:val="008938BB"/>
    <w:rsid w:val="00893E58"/>
    <w:rsid w:val="00894316"/>
    <w:rsid w:val="00894F10"/>
    <w:rsid w:val="0089512E"/>
    <w:rsid w:val="00895FF8"/>
    <w:rsid w:val="00897239"/>
    <w:rsid w:val="00897374"/>
    <w:rsid w:val="008A08EC"/>
    <w:rsid w:val="008A309B"/>
    <w:rsid w:val="008A3B24"/>
    <w:rsid w:val="008A3C70"/>
    <w:rsid w:val="008A3D98"/>
    <w:rsid w:val="008A5807"/>
    <w:rsid w:val="008A5A53"/>
    <w:rsid w:val="008A6427"/>
    <w:rsid w:val="008A79D5"/>
    <w:rsid w:val="008B1E96"/>
    <w:rsid w:val="008B2DAD"/>
    <w:rsid w:val="008B3B90"/>
    <w:rsid w:val="008B479E"/>
    <w:rsid w:val="008B55BA"/>
    <w:rsid w:val="008B71B9"/>
    <w:rsid w:val="008B741E"/>
    <w:rsid w:val="008B754A"/>
    <w:rsid w:val="008C117C"/>
    <w:rsid w:val="008C20B3"/>
    <w:rsid w:val="008C4119"/>
    <w:rsid w:val="008C4F69"/>
    <w:rsid w:val="008C5841"/>
    <w:rsid w:val="008C5A28"/>
    <w:rsid w:val="008C5ADF"/>
    <w:rsid w:val="008C5F1F"/>
    <w:rsid w:val="008C6434"/>
    <w:rsid w:val="008C6C69"/>
    <w:rsid w:val="008C6E24"/>
    <w:rsid w:val="008C70B4"/>
    <w:rsid w:val="008D2A03"/>
    <w:rsid w:val="008D63D6"/>
    <w:rsid w:val="008D64EF"/>
    <w:rsid w:val="008D79DB"/>
    <w:rsid w:val="008E00B5"/>
    <w:rsid w:val="008E12E0"/>
    <w:rsid w:val="008E13A6"/>
    <w:rsid w:val="008E152A"/>
    <w:rsid w:val="008E21AB"/>
    <w:rsid w:val="008E3444"/>
    <w:rsid w:val="008E4B06"/>
    <w:rsid w:val="008E5F86"/>
    <w:rsid w:val="008E6E2E"/>
    <w:rsid w:val="008E7C0D"/>
    <w:rsid w:val="008E7FD8"/>
    <w:rsid w:val="008F1D59"/>
    <w:rsid w:val="0090323A"/>
    <w:rsid w:val="00905FF3"/>
    <w:rsid w:val="009071C4"/>
    <w:rsid w:val="00907598"/>
    <w:rsid w:val="00910EB3"/>
    <w:rsid w:val="009114E8"/>
    <w:rsid w:val="009121BF"/>
    <w:rsid w:val="00912523"/>
    <w:rsid w:val="00912711"/>
    <w:rsid w:val="00912973"/>
    <w:rsid w:val="00913BCD"/>
    <w:rsid w:val="009148D8"/>
    <w:rsid w:val="00915CE1"/>
    <w:rsid w:val="00922876"/>
    <w:rsid w:val="00924BAC"/>
    <w:rsid w:val="00925117"/>
    <w:rsid w:val="0092617E"/>
    <w:rsid w:val="00927256"/>
    <w:rsid w:val="0092752D"/>
    <w:rsid w:val="00931737"/>
    <w:rsid w:val="00933C29"/>
    <w:rsid w:val="00934397"/>
    <w:rsid w:val="00937936"/>
    <w:rsid w:val="00942BBE"/>
    <w:rsid w:val="00947882"/>
    <w:rsid w:val="00950D9F"/>
    <w:rsid w:val="009517DA"/>
    <w:rsid w:val="00953206"/>
    <w:rsid w:val="009537E2"/>
    <w:rsid w:val="009546A7"/>
    <w:rsid w:val="00955639"/>
    <w:rsid w:val="00956EC0"/>
    <w:rsid w:val="00957321"/>
    <w:rsid w:val="009603BE"/>
    <w:rsid w:val="0096164D"/>
    <w:rsid w:val="0096260A"/>
    <w:rsid w:val="009628C5"/>
    <w:rsid w:val="00963246"/>
    <w:rsid w:val="00964F26"/>
    <w:rsid w:val="00966E03"/>
    <w:rsid w:val="00966FD5"/>
    <w:rsid w:val="009676E3"/>
    <w:rsid w:val="00967A1B"/>
    <w:rsid w:val="00967B7C"/>
    <w:rsid w:val="00967EC0"/>
    <w:rsid w:val="009709DF"/>
    <w:rsid w:val="0097216E"/>
    <w:rsid w:val="009721C0"/>
    <w:rsid w:val="00972A50"/>
    <w:rsid w:val="00972E5E"/>
    <w:rsid w:val="00973018"/>
    <w:rsid w:val="009754F0"/>
    <w:rsid w:val="00975F2E"/>
    <w:rsid w:val="00977CE3"/>
    <w:rsid w:val="00980403"/>
    <w:rsid w:val="00981AC6"/>
    <w:rsid w:val="00981B95"/>
    <w:rsid w:val="00983D67"/>
    <w:rsid w:val="00984003"/>
    <w:rsid w:val="009869CD"/>
    <w:rsid w:val="00987DC2"/>
    <w:rsid w:val="00990D17"/>
    <w:rsid w:val="009911D5"/>
    <w:rsid w:val="009917F9"/>
    <w:rsid w:val="00992AA3"/>
    <w:rsid w:val="00994F04"/>
    <w:rsid w:val="0099607A"/>
    <w:rsid w:val="0099778B"/>
    <w:rsid w:val="009977BD"/>
    <w:rsid w:val="009A186C"/>
    <w:rsid w:val="009A4316"/>
    <w:rsid w:val="009A4D7D"/>
    <w:rsid w:val="009A7B5B"/>
    <w:rsid w:val="009B01E8"/>
    <w:rsid w:val="009B089B"/>
    <w:rsid w:val="009B0A58"/>
    <w:rsid w:val="009B1172"/>
    <w:rsid w:val="009B147B"/>
    <w:rsid w:val="009B14E1"/>
    <w:rsid w:val="009B1560"/>
    <w:rsid w:val="009B18A8"/>
    <w:rsid w:val="009B23E8"/>
    <w:rsid w:val="009B28BB"/>
    <w:rsid w:val="009B3883"/>
    <w:rsid w:val="009C2DDC"/>
    <w:rsid w:val="009C38EB"/>
    <w:rsid w:val="009C5C8E"/>
    <w:rsid w:val="009C64A0"/>
    <w:rsid w:val="009D03D9"/>
    <w:rsid w:val="009D1771"/>
    <w:rsid w:val="009D39B8"/>
    <w:rsid w:val="009D5249"/>
    <w:rsid w:val="009D7D48"/>
    <w:rsid w:val="009D7EF8"/>
    <w:rsid w:val="009E05B3"/>
    <w:rsid w:val="009E07A5"/>
    <w:rsid w:val="009E094D"/>
    <w:rsid w:val="009E0E0C"/>
    <w:rsid w:val="009E1057"/>
    <w:rsid w:val="009E1AAA"/>
    <w:rsid w:val="009E30A4"/>
    <w:rsid w:val="009E5E4B"/>
    <w:rsid w:val="009F01C9"/>
    <w:rsid w:val="009F1AA6"/>
    <w:rsid w:val="009F796A"/>
    <w:rsid w:val="009F797D"/>
    <w:rsid w:val="00A01436"/>
    <w:rsid w:val="00A02EB3"/>
    <w:rsid w:val="00A02F3F"/>
    <w:rsid w:val="00A03947"/>
    <w:rsid w:val="00A03EAE"/>
    <w:rsid w:val="00A04A22"/>
    <w:rsid w:val="00A06311"/>
    <w:rsid w:val="00A065E4"/>
    <w:rsid w:val="00A069C5"/>
    <w:rsid w:val="00A0774B"/>
    <w:rsid w:val="00A10FA9"/>
    <w:rsid w:val="00A12F7D"/>
    <w:rsid w:val="00A13400"/>
    <w:rsid w:val="00A15610"/>
    <w:rsid w:val="00A15C2B"/>
    <w:rsid w:val="00A173A3"/>
    <w:rsid w:val="00A17BB1"/>
    <w:rsid w:val="00A20DC9"/>
    <w:rsid w:val="00A210A1"/>
    <w:rsid w:val="00A21C78"/>
    <w:rsid w:val="00A22260"/>
    <w:rsid w:val="00A235B3"/>
    <w:rsid w:val="00A25C14"/>
    <w:rsid w:val="00A271B2"/>
    <w:rsid w:val="00A31D69"/>
    <w:rsid w:val="00A321B2"/>
    <w:rsid w:val="00A34598"/>
    <w:rsid w:val="00A346CA"/>
    <w:rsid w:val="00A36A45"/>
    <w:rsid w:val="00A36DB6"/>
    <w:rsid w:val="00A37FC5"/>
    <w:rsid w:val="00A4022A"/>
    <w:rsid w:val="00A40628"/>
    <w:rsid w:val="00A4463E"/>
    <w:rsid w:val="00A45366"/>
    <w:rsid w:val="00A45DBA"/>
    <w:rsid w:val="00A4640D"/>
    <w:rsid w:val="00A473FC"/>
    <w:rsid w:val="00A507D7"/>
    <w:rsid w:val="00A51755"/>
    <w:rsid w:val="00A51F98"/>
    <w:rsid w:val="00A54AC9"/>
    <w:rsid w:val="00A56717"/>
    <w:rsid w:val="00A60B10"/>
    <w:rsid w:val="00A618D2"/>
    <w:rsid w:val="00A61BD2"/>
    <w:rsid w:val="00A6206B"/>
    <w:rsid w:val="00A62339"/>
    <w:rsid w:val="00A62A93"/>
    <w:rsid w:val="00A636C5"/>
    <w:rsid w:val="00A63CBB"/>
    <w:rsid w:val="00A643FB"/>
    <w:rsid w:val="00A67048"/>
    <w:rsid w:val="00A70032"/>
    <w:rsid w:val="00A70B66"/>
    <w:rsid w:val="00A71080"/>
    <w:rsid w:val="00A71332"/>
    <w:rsid w:val="00A7197D"/>
    <w:rsid w:val="00A76F4C"/>
    <w:rsid w:val="00A77484"/>
    <w:rsid w:val="00A814CF"/>
    <w:rsid w:val="00A819B6"/>
    <w:rsid w:val="00A81FA9"/>
    <w:rsid w:val="00A82613"/>
    <w:rsid w:val="00A83222"/>
    <w:rsid w:val="00A83F1E"/>
    <w:rsid w:val="00A85D2D"/>
    <w:rsid w:val="00A9064C"/>
    <w:rsid w:val="00A907EE"/>
    <w:rsid w:val="00A908FA"/>
    <w:rsid w:val="00A90D5B"/>
    <w:rsid w:val="00A913EA"/>
    <w:rsid w:val="00A91FAB"/>
    <w:rsid w:val="00A92CA0"/>
    <w:rsid w:val="00A93291"/>
    <w:rsid w:val="00A94F0B"/>
    <w:rsid w:val="00A960A1"/>
    <w:rsid w:val="00A9752E"/>
    <w:rsid w:val="00AA016C"/>
    <w:rsid w:val="00AA0F19"/>
    <w:rsid w:val="00AA14FB"/>
    <w:rsid w:val="00AA1D27"/>
    <w:rsid w:val="00AA31B9"/>
    <w:rsid w:val="00AA4C80"/>
    <w:rsid w:val="00AA55FB"/>
    <w:rsid w:val="00AA60DD"/>
    <w:rsid w:val="00AA747B"/>
    <w:rsid w:val="00AA7E7F"/>
    <w:rsid w:val="00AB0EFF"/>
    <w:rsid w:val="00AB0F9C"/>
    <w:rsid w:val="00AB2A8B"/>
    <w:rsid w:val="00AB4200"/>
    <w:rsid w:val="00AB4EE5"/>
    <w:rsid w:val="00AC0F07"/>
    <w:rsid w:val="00AC157D"/>
    <w:rsid w:val="00AC228B"/>
    <w:rsid w:val="00AC3DDC"/>
    <w:rsid w:val="00AC3E7A"/>
    <w:rsid w:val="00AC4C03"/>
    <w:rsid w:val="00AC53C3"/>
    <w:rsid w:val="00AC5455"/>
    <w:rsid w:val="00AD03E0"/>
    <w:rsid w:val="00AD067F"/>
    <w:rsid w:val="00AD1BBA"/>
    <w:rsid w:val="00AD2075"/>
    <w:rsid w:val="00AD462A"/>
    <w:rsid w:val="00AD536E"/>
    <w:rsid w:val="00AD56F6"/>
    <w:rsid w:val="00AD676E"/>
    <w:rsid w:val="00AE04B7"/>
    <w:rsid w:val="00AE2356"/>
    <w:rsid w:val="00AE4F88"/>
    <w:rsid w:val="00AE6599"/>
    <w:rsid w:val="00AE790E"/>
    <w:rsid w:val="00AF2931"/>
    <w:rsid w:val="00AF39CB"/>
    <w:rsid w:val="00AF3B35"/>
    <w:rsid w:val="00AF5172"/>
    <w:rsid w:val="00AF5479"/>
    <w:rsid w:val="00B00884"/>
    <w:rsid w:val="00B016ED"/>
    <w:rsid w:val="00B0203D"/>
    <w:rsid w:val="00B03A57"/>
    <w:rsid w:val="00B03EB6"/>
    <w:rsid w:val="00B04A9D"/>
    <w:rsid w:val="00B05BD9"/>
    <w:rsid w:val="00B10FFE"/>
    <w:rsid w:val="00B11BD6"/>
    <w:rsid w:val="00B12400"/>
    <w:rsid w:val="00B1327A"/>
    <w:rsid w:val="00B135D4"/>
    <w:rsid w:val="00B1363F"/>
    <w:rsid w:val="00B14063"/>
    <w:rsid w:val="00B15B3D"/>
    <w:rsid w:val="00B168FA"/>
    <w:rsid w:val="00B16FE8"/>
    <w:rsid w:val="00B17874"/>
    <w:rsid w:val="00B17D4D"/>
    <w:rsid w:val="00B207E5"/>
    <w:rsid w:val="00B21436"/>
    <w:rsid w:val="00B22AA3"/>
    <w:rsid w:val="00B23F2A"/>
    <w:rsid w:val="00B268C4"/>
    <w:rsid w:val="00B27295"/>
    <w:rsid w:val="00B30494"/>
    <w:rsid w:val="00B32F90"/>
    <w:rsid w:val="00B33B7E"/>
    <w:rsid w:val="00B37AC4"/>
    <w:rsid w:val="00B422C8"/>
    <w:rsid w:val="00B424B0"/>
    <w:rsid w:val="00B42A33"/>
    <w:rsid w:val="00B43018"/>
    <w:rsid w:val="00B4341F"/>
    <w:rsid w:val="00B44F79"/>
    <w:rsid w:val="00B45C09"/>
    <w:rsid w:val="00B45E15"/>
    <w:rsid w:val="00B501CF"/>
    <w:rsid w:val="00B51538"/>
    <w:rsid w:val="00B51B55"/>
    <w:rsid w:val="00B55A1D"/>
    <w:rsid w:val="00B56DBA"/>
    <w:rsid w:val="00B600B0"/>
    <w:rsid w:val="00B60B1B"/>
    <w:rsid w:val="00B64D3E"/>
    <w:rsid w:val="00B65179"/>
    <w:rsid w:val="00B65A73"/>
    <w:rsid w:val="00B7001D"/>
    <w:rsid w:val="00B7114F"/>
    <w:rsid w:val="00B7304A"/>
    <w:rsid w:val="00B773E2"/>
    <w:rsid w:val="00B7749A"/>
    <w:rsid w:val="00B77EDC"/>
    <w:rsid w:val="00B80F9F"/>
    <w:rsid w:val="00B81D73"/>
    <w:rsid w:val="00B81EEF"/>
    <w:rsid w:val="00B82A7D"/>
    <w:rsid w:val="00B8391E"/>
    <w:rsid w:val="00B84CA7"/>
    <w:rsid w:val="00B86543"/>
    <w:rsid w:val="00B86CB6"/>
    <w:rsid w:val="00B901CE"/>
    <w:rsid w:val="00B91142"/>
    <w:rsid w:val="00B91DDE"/>
    <w:rsid w:val="00B926D6"/>
    <w:rsid w:val="00B93DE7"/>
    <w:rsid w:val="00B94353"/>
    <w:rsid w:val="00B95C45"/>
    <w:rsid w:val="00B95E81"/>
    <w:rsid w:val="00B97C5F"/>
    <w:rsid w:val="00BA0280"/>
    <w:rsid w:val="00BA09DE"/>
    <w:rsid w:val="00BA17FB"/>
    <w:rsid w:val="00BA1A36"/>
    <w:rsid w:val="00BA2F64"/>
    <w:rsid w:val="00BA341D"/>
    <w:rsid w:val="00BA3A20"/>
    <w:rsid w:val="00BA43EF"/>
    <w:rsid w:val="00BA7C79"/>
    <w:rsid w:val="00BB0341"/>
    <w:rsid w:val="00BB1109"/>
    <w:rsid w:val="00BB3210"/>
    <w:rsid w:val="00BB444D"/>
    <w:rsid w:val="00BB4B80"/>
    <w:rsid w:val="00BB5B2A"/>
    <w:rsid w:val="00BB72D5"/>
    <w:rsid w:val="00BB760D"/>
    <w:rsid w:val="00BC0FD0"/>
    <w:rsid w:val="00BC1785"/>
    <w:rsid w:val="00BC303F"/>
    <w:rsid w:val="00BC353D"/>
    <w:rsid w:val="00BC48B6"/>
    <w:rsid w:val="00BC530D"/>
    <w:rsid w:val="00BC5FF8"/>
    <w:rsid w:val="00BC6075"/>
    <w:rsid w:val="00BC6262"/>
    <w:rsid w:val="00BC7044"/>
    <w:rsid w:val="00BD042E"/>
    <w:rsid w:val="00BD3747"/>
    <w:rsid w:val="00BD3E46"/>
    <w:rsid w:val="00BD5EDC"/>
    <w:rsid w:val="00BD6E29"/>
    <w:rsid w:val="00BE47BC"/>
    <w:rsid w:val="00BE4FCA"/>
    <w:rsid w:val="00BE5CD6"/>
    <w:rsid w:val="00BE621B"/>
    <w:rsid w:val="00BE7F60"/>
    <w:rsid w:val="00BF0CAD"/>
    <w:rsid w:val="00BF0E03"/>
    <w:rsid w:val="00BF1122"/>
    <w:rsid w:val="00BF1A4E"/>
    <w:rsid w:val="00BF3D26"/>
    <w:rsid w:val="00BF3EBD"/>
    <w:rsid w:val="00BF44AC"/>
    <w:rsid w:val="00BF60B8"/>
    <w:rsid w:val="00BF6173"/>
    <w:rsid w:val="00BF7163"/>
    <w:rsid w:val="00BF7C94"/>
    <w:rsid w:val="00BF7EA0"/>
    <w:rsid w:val="00C00A84"/>
    <w:rsid w:val="00C02054"/>
    <w:rsid w:val="00C0228E"/>
    <w:rsid w:val="00C024B1"/>
    <w:rsid w:val="00C037A6"/>
    <w:rsid w:val="00C066D2"/>
    <w:rsid w:val="00C0779D"/>
    <w:rsid w:val="00C10D4D"/>
    <w:rsid w:val="00C11B50"/>
    <w:rsid w:val="00C11BA8"/>
    <w:rsid w:val="00C13DFA"/>
    <w:rsid w:val="00C13E64"/>
    <w:rsid w:val="00C15F3C"/>
    <w:rsid w:val="00C161CE"/>
    <w:rsid w:val="00C16494"/>
    <w:rsid w:val="00C169B2"/>
    <w:rsid w:val="00C175FF"/>
    <w:rsid w:val="00C2280A"/>
    <w:rsid w:val="00C23649"/>
    <w:rsid w:val="00C24202"/>
    <w:rsid w:val="00C25635"/>
    <w:rsid w:val="00C25C28"/>
    <w:rsid w:val="00C303A8"/>
    <w:rsid w:val="00C30853"/>
    <w:rsid w:val="00C311AC"/>
    <w:rsid w:val="00C31BAB"/>
    <w:rsid w:val="00C323D5"/>
    <w:rsid w:val="00C3252F"/>
    <w:rsid w:val="00C32A45"/>
    <w:rsid w:val="00C33BC8"/>
    <w:rsid w:val="00C33E13"/>
    <w:rsid w:val="00C35024"/>
    <w:rsid w:val="00C35D56"/>
    <w:rsid w:val="00C368C2"/>
    <w:rsid w:val="00C37B25"/>
    <w:rsid w:val="00C40F3E"/>
    <w:rsid w:val="00C444BA"/>
    <w:rsid w:val="00C44EE9"/>
    <w:rsid w:val="00C456B3"/>
    <w:rsid w:val="00C4583B"/>
    <w:rsid w:val="00C45F64"/>
    <w:rsid w:val="00C46574"/>
    <w:rsid w:val="00C47F27"/>
    <w:rsid w:val="00C5080B"/>
    <w:rsid w:val="00C5126C"/>
    <w:rsid w:val="00C52C2E"/>
    <w:rsid w:val="00C56322"/>
    <w:rsid w:val="00C56F71"/>
    <w:rsid w:val="00C57534"/>
    <w:rsid w:val="00C60C86"/>
    <w:rsid w:val="00C61E19"/>
    <w:rsid w:val="00C63FF5"/>
    <w:rsid w:val="00C65CA7"/>
    <w:rsid w:val="00C65EC7"/>
    <w:rsid w:val="00C67148"/>
    <w:rsid w:val="00C700A5"/>
    <w:rsid w:val="00C71B09"/>
    <w:rsid w:val="00C73942"/>
    <w:rsid w:val="00C74A97"/>
    <w:rsid w:val="00C80FA6"/>
    <w:rsid w:val="00C8289C"/>
    <w:rsid w:val="00C82F50"/>
    <w:rsid w:val="00C8310D"/>
    <w:rsid w:val="00C86D5F"/>
    <w:rsid w:val="00C90EAA"/>
    <w:rsid w:val="00C927CA"/>
    <w:rsid w:val="00C93915"/>
    <w:rsid w:val="00C93C2A"/>
    <w:rsid w:val="00C959DB"/>
    <w:rsid w:val="00C97D42"/>
    <w:rsid w:val="00CA06FF"/>
    <w:rsid w:val="00CA15DC"/>
    <w:rsid w:val="00CA2008"/>
    <w:rsid w:val="00CA2AF1"/>
    <w:rsid w:val="00CA4040"/>
    <w:rsid w:val="00CA5238"/>
    <w:rsid w:val="00CA5573"/>
    <w:rsid w:val="00CA76C3"/>
    <w:rsid w:val="00CB3E0B"/>
    <w:rsid w:val="00CB42ED"/>
    <w:rsid w:val="00CB6BC1"/>
    <w:rsid w:val="00CB7834"/>
    <w:rsid w:val="00CC0151"/>
    <w:rsid w:val="00CC3DEF"/>
    <w:rsid w:val="00CC410A"/>
    <w:rsid w:val="00CC50B8"/>
    <w:rsid w:val="00CC5ABD"/>
    <w:rsid w:val="00CC742C"/>
    <w:rsid w:val="00CC7D6A"/>
    <w:rsid w:val="00CD04F4"/>
    <w:rsid w:val="00CD0C42"/>
    <w:rsid w:val="00CD2D7C"/>
    <w:rsid w:val="00CD32D8"/>
    <w:rsid w:val="00CD5945"/>
    <w:rsid w:val="00CD6F48"/>
    <w:rsid w:val="00CD7F9C"/>
    <w:rsid w:val="00CE23A4"/>
    <w:rsid w:val="00CE25E1"/>
    <w:rsid w:val="00CE53C1"/>
    <w:rsid w:val="00CE68F4"/>
    <w:rsid w:val="00CE6C02"/>
    <w:rsid w:val="00CF01F6"/>
    <w:rsid w:val="00CF12C8"/>
    <w:rsid w:val="00CF1E74"/>
    <w:rsid w:val="00CF4258"/>
    <w:rsid w:val="00CF5446"/>
    <w:rsid w:val="00CF5CD4"/>
    <w:rsid w:val="00CF7404"/>
    <w:rsid w:val="00D00823"/>
    <w:rsid w:val="00D01324"/>
    <w:rsid w:val="00D04369"/>
    <w:rsid w:val="00D0681F"/>
    <w:rsid w:val="00D0750A"/>
    <w:rsid w:val="00D07E0E"/>
    <w:rsid w:val="00D103BF"/>
    <w:rsid w:val="00D14A50"/>
    <w:rsid w:val="00D15DFE"/>
    <w:rsid w:val="00D16C2D"/>
    <w:rsid w:val="00D171D9"/>
    <w:rsid w:val="00D174DC"/>
    <w:rsid w:val="00D1761A"/>
    <w:rsid w:val="00D17727"/>
    <w:rsid w:val="00D178A6"/>
    <w:rsid w:val="00D17F61"/>
    <w:rsid w:val="00D21DC8"/>
    <w:rsid w:val="00D23308"/>
    <w:rsid w:val="00D24C93"/>
    <w:rsid w:val="00D2568A"/>
    <w:rsid w:val="00D2708C"/>
    <w:rsid w:val="00D272FC"/>
    <w:rsid w:val="00D32B81"/>
    <w:rsid w:val="00D335FD"/>
    <w:rsid w:val="00D33B1D"/>
    <w:rsid w:val="00D349D3"/>
    <w:rsid w:val="00D356FF"/>
    <w:rsid w:val="00D37609"/>
    <w:rsid w:val="00D41698"/>
    <w:rsid w:val="00D41F11"/>
    <w:rsid w:val="00D44CAD"/>
    <w:rsid w:val="00D466D9"/>
    <w:rsid w:val="00D4709F"/>
    <w:rsid w:val="00D47E47"/>
    <w:rsid w:val="00D51836"/>
    <w:rsid w:val="00D51C07"/>
    <w:rsid w:val="00D51D74"/>
    <w:rsid w:val="00D5320E"/>
    <w:rsid w:val="00D54544"/>
    <w:rsid w:val="00D55369"/>
    <w:rsid w:val="00D56454"/>
    <w:rsid w:val="00D56EE1"/>
    <w:rsid w:val="00D574F2"/>
    <w:rsid w:val="00D6450D"/>
    <w:rsid w:val="00D64753"/>
    <w:rsid w:val="00D64AA0"/>
    <w:rsid w:val="00D65735"/>
    <w:rsid w:val="00D673F1"/>
    <w:rsid w:val="00D72BB3"/>
    <w:rsid w:val="00D72BBA"/>
    <w:rsid w:val="00D801D0"/>
    <w:rsid w:val="00D80A5E"/>
    <w:rsid w:val="00D82979"/>
    <w:rsid w:val="00D82A8A"/>
    <w:rsid w:val="00D85FC3"/>
    <w:rsid w:val="00D90143"/>
    <w:rsid w:val="00D90C0C"/>
    <w:rsid w:val="00D92F30"/>
    <w:rsid w:val="00D93499"/>
    <w:rsid w:val="00D94325"/>
    <w:rsid w:val="00D9590A"/>
    <w:rsid w:val="00D97967"/>
    <w:rsid w:val="00DA01DE"/>
    <w:rsid w:val="00DA1150"/>
    <w:rsid w:val="00DA1DC4"/>
    <w:rsid w:val="00DA3BD8"/>
    <w:rsid w:val="00DA59FB"/>
    <w:rsid w:val="00DA5BFB"/>
    <w:rsid w:val="00DA6FDC"/>
    <w:rsid w:val="00DB257C"/>
    <w:rsid w:val="00DB2C16"/>
    <w:rsid w:val="00DB3791"/>
    <w:rsid w:val="00DB5257"/>
    <w:rsid w:val="00DB56D6"/>
    <w:rsid w:val="00DB5800"/>
    <w:rsid w:val="00DB6F5B"/>
    <w:rsid w:val="00DC0D24"/>
    <w:rsid w:val="00DC176B"/>
    <w:rsid w:val="00DC4010"/>
    <w:rsid w:val="00DC48B9"/>
    <w:rsid w:val="00DC5337"/>
    <w:rsid w:val="00DC5375"/>
    <w:rsid w:val="00DC5D5A"/>
    <w:rsid w:val="00DC7EB8"/>
    <w:rsid w:val="00DC7F82"/>
    <w:rsid w:val="00DD3BEB"/>
    <w:rsid w:val="00DD405E"/>
    <w:rsid w:val="00DD4E8E"/>
    <w:rsid w:val="00DD51A3"/>
    <w:rsid w:val="00DD6496"/>
    <w:rsid w:val="00DE0189"/>
    <w:rsid w:val="00DE0C9A"/>
    <w:rsid w:val="00DE1DE6"/>
    <w:rsid w:val="00DE37B3"/>
    <w:rsid w:val="00DE66C4"/>
    <w:rsid w:val="00DE6917"/>
    <w:rsid w:val="00DE6B61"/>
    <w:rsid w:val="00DE6C0C"/>
    <w:rsid w:val="00DE778E"/>
    <w:rsid w:val="00DF02D1"/>
    <w:rsid w:val="00DF0B81"/>
    <w:rsid w:val="00DF198C"/>
    <w:rsid w:val="00DF2EE6"/>
    <w:rsid w:val="00DF5977"/>
    <w:rsid w:val="00DF623F"/>
    <w:rsid w:val="00E01743"/>
    <w:rsid w:val="00E0210D"/>
    <w:rsid w:val="00E02628"/>
    <w:rsid w:val="00E02D2A"/>
    <w:rsid w:val="00E03458"/>
    <w:rsid w:val="00E04E30"/>
    <w:rsid w:val="00E0591E"/>
    <w:rsid w:val="00E07FA9"/>
    <w:rsid w:val="00E112D7"/>
    <w:rsid w:val="00E14179"/>
    <w:rsid w:val="00E14B23"/>
    <w:rsid w:val="00E164DD"/>
    <w:rsid w:val="00E21AE7"/>
    <w:rsid w:val="00E22DAD"/>
    <w:rsid w:val="00E22EF6"/>
    <w:rsid w:val="00E2687E"/>
    <w:rsid w:val="00E26AD4"/>
    <w:rsid w:val="00E27B62"/>
    <w:rsid w:val="00E27C46"/>
    <w:rsid w:val="00E30218"/>
    <w:rsid w:val="00E329A5"/>
    <w:rsid w:val="00E34995"/>
    <w:rsid w:val="00E34A08"/>
    <w:rsid w:val="00E365A7"/>
    <w:rsid w:val="00E37471"/>
    <w:rsid w:val="00E4435E"/>
    <w:rsid w:val="00E465A2"/>
    <w:rsid w:val="00E46F72"/>
    <w:rsid w:val="00E53365"/>
    <w:rsid w:val="00E5608B"/>
    <w:rsid w:val="00E56F42"/>
    <w:rsid w:val="00E572E9"/>
    <w:rsid w:val="00E57FD1"/>
    <w:rsid w:val="00E601B0"/>
    <w:rsid w:val="00E615AF"/>
    <w:rsid w:val="00E6527B"/>
    <w:rsid w:val="00E652EB"/>
    <w:rsid w:val="00E65D07"/>
    <w:rsid w:val="00E65DEE"/>
    <w:rsid w:val="00E66623"/>
    <w:rsid w:val="00E705FB"/>
    <w:rsid w:val="00E70847"/>
    <w:rsid w:val="00E70D64"/>
    <w:rsid w:val="00E734F4"/>
    <w:rsid w:val="00E743FC"/>
    <w:rsid w:val="00E74501"/>
    <w:rsid w:val="00E745B2"/>
    <w:rsid w:val="00E76DC6"/>
    <w:rsid w:val="00E80C3C"/>
    <w:rsid w:val="00E84FA0"/>
    <w:rsid w:val="00E85052"/>
    <w:rsid w:val="00E85FF5"/>
    <w:rsid w:val="00E863CF"/>
    <w:rsid w:val="00E9035C"/>
    <w:rsid w:val="00E90E33"/>
    <w:rsid w:val="00E911B7"/>
    <w:rsid w:val="00E91D28"/>
    <w:rsid w:val="00E94CF1"/>
    <w:rsid w:val="00E96161"/>
    <w:rsid w:val="00EA19BF"/>
    <w:rsid w:val="00EA3469"/>
    <w:rsid w:val="00EA436C"/>
    <w:rsid w:val="00EA44A2"/>
    <w:rsid w:val="00EA6187"/>
    <w:rsid w:val="00EB125A"/>
    <w:rsid w:val="00EB22FF"/>
    <w:rsid w:val="00EB30C1"/>
    <w:rsid w:val="00EB418E"/>
    <w:rsid w:val="00EB4C12"/>
    <w:rsid w:val="00EB5ECD"/>
    <w:rsid w:val="00EB6DBC"/>
    <w:rsid w:val="00EB713E"/>
    <w:rsid w:val="00EB7B06"/>
    <w:rsid w:val="00EC0699"/>
    <w:rsid w:val="00EC17C9"/>
    <w:rsid w:val="00EC1E6D"/>
    <w:rsid w:val="00EC2639"/>
    <w:rsid w:val="00EC39B7"/>
    <w:rsid w:val="00EC4794"/>
    <w:rsid w:val="00EC5498"/>
    <w:rsid w:val="00EC66AE"/>
    <w:rsid w:val="00ED003B"/>
    <w:rsid w:val="00ED10BF"/>
    <w:rsid w:val="00ED5108"/>
    <w:rsid w:val="00ED5C3F"/>
    <w:rsid w:val="00ED5CB9"/>
    <w:rsid w:val="00ED60DD"/>
    <w:rsid w:val="00ED6497"/>
    <w:rsid w:val="00EE063A"/>
    <w:rsid w:val="00EE0ABC"/>
    <w:rsid w:val="00EE2031"/>
    <w:rsid w:val="00EE2C16"/>
    <w:rsid w:val="00EE2F48"/>
    <w:rsid w:val="00EE4321"/>
    <w:rsid w:val="00EE5C1B"/>
    <w:rsid w:val="00EE5FB8"/>
    <w:rsid w:val="00EF16B3"/>
    <w:rsid w:val="00EF1E4F"/>
    <w:rsid w:val="00EF622A"/>
    <w:rsid w:val="00EF6FD3"/>
    <w:rsid w:val="00F00ACB"/>
    <w:rsid w:val="00F01313"/>
    <w:rsid w:val="00F039D2"/>
    <w:rsid w:val="00F04DC7"/>
    <w:rsid w:val="00F05C2D"/>
    <w:rsid w:val="00F07771"/>
    <w:rsid w:val="00F07E49"/>
    <w:rsid w:val="00F11212"/>
    <w:rsid w:val="00F11C71"/>
    <w:rsid w:val="00F12A37"/>
    <w:rsid w:val="00F13275"/>
    <w:rsid w:val="00F13E61"/>
    <w:rsid w:val="00F143E0"/>
    <w:rsid w:val="00F15B79"/>
    <w:rsid w:val="00F16586"/>
    <w:rsid w:val="00F217CF"/>
    <w:rsid w:val="00F260BB"/>
    <w:rsid w:val="00F26EAF"/>
    <w:rsid w:val="00F31118"/>
    <w:rsid w:val="00F33B99"/>
    <w:rsid w:val="00F340A8"/>
    <w:rsid w:val="00F3478F"/>
    <w:rsid w:val="00F35333"/>
    <w:rsid w:val="00F35344"/>
    <w:rsid w:val="00F37994"/>
    <w:rsid w:val="00F40031"/>
    <w:rsid w:val="00F447AD"/>
    <w:rsid w:val="00F47B7C"/>
    <w:rsid w:val="00F5121C"/>
    <w:rsid w:val="00F51779"/>
    <w:rsid w:val="00F51ED7"/>
    <w:rsid w:val="00F52947"/>
    <w:rsid w:val="00F53BF0"/>
    <w:rsid w:val="00F561F7"/>
    <w:rsid w:val="00F564CB"/>
    <w:rsid w:val="00F56B6D"/>
    <w:rsid w:val="00F60964"/>
    <w:rsid w:val="00F6223A"/>
    <w:rsid w:val="00F632A4"/>
    <w:rsid w:val="00F63F31"/>
    <w:rsid w:val="00F645E3"/>
    <w:rsid w:val="00F64A13"/>
    <w:rsid w:val="00F6612C"/>
    <w:rsid w:val="00F66E27"/>
    <w:rsid w:val="00F7066C"/>
    <w:rsid w:val="00F7196F"/>
    <w:rsid w:val="00F719C6"/>
    <w:rsid w:val="00F760A9"/>
    <w:rsid w:val="00F767AA"/>
    <w:rsid w:val="00F767C5"/>
    <w:rsid w:val="00F773D2"/>
    <w:rsid w:val="00F7789D"/>
    <w:rsid w:val="00F77EE3"/>
    <w:rsid w:val="00F80314"/>
    <w:rsid w:val="00F81A80"/>
    <w:rsid w:val="00F81F30"/>
    <w:rsid w:val="00F83D48"/>
    <w:rsid w:val="00F847C5"/>
    <w:rsid w:val="00F84CB1"/>
    <w:rsid w:val="00F85DBD"/>
    <w:rsid w:val="00F9163D"/>
    <w:rsid w:val="00F94294"/>
    <w:rsid w:val="00F94474"/>
    <w:rsid w:val="00F96908"/>
    <w:rsid w:val="00FA0E88"/>
    <w:rsid w:val="00FA0F46"/>
    <w:rsid w:val="00FA1B8C"/>
    <w:rsid w:val="00FA2261"/>
    <w:rsid w:val="00FA26E0"/>
    <w:rsid w:val="00FA3520"/>
    <w:rsid w:val="00FA3CB8"/>
    <w:rsid w:val="00FA66F5"/>
    <w:rsid w:val="00FA6BD7"/>
    <w:rsid w:val="00FA7708"/>
    <w:rsid w:val="00FA7E48"/>
    <w:rsid w:val="00FB12D1"/>
    <w:rsid w:val="00FB1328"/>
    <w:rsid w:val="00FB285E"/>
    <w:rsid w:val="00FB2EBC"/>
    <w:rsid w:val="00FB2EC1"/>
    <w:rsid w:val="00FB3462"/>
    <w:rsid w:val="00FB437F"/>
    <w:rsid w:val="00FB4CC1"/>
    <w:rsid w:val="00FB6C1E"/>
    <w:rsid w:val="00FB6DC7"/>
    <w:rsid w:val="00FC1AA7"/>
    <w:rsid w:val="00FC1D4B"/>
    <w:rsid w:val="00FC1F1E"/>
    <w:rsid w:val="00FC5C55"/>
    <w:rsid w:val="00FC64D6"/>
    <w:rsid w:val="00FC6A5D"/>
    <w:rsid w:val="00FD00E5"/>
    <w:rsid w:val="00FD143C"/>
    <w:rsid w:val="00FD36DE"/>
    <w:rsid w:val="00FD54C3"/>
    <w:rsid w:val="00FD6423"/>
    <w:rsid w:val="00FD6EA3"/>
    <w:rsid w:val="00FD7CC6"/>
    <w:rsid w:val="00FD7F74"/>
    <w:rsid w:val="00FE10AB"/>
    <w:rsid w:val="00FE13B3"/>
    <w:rsid w:val="00FE3171"/>
    <w:rsid w:val="00FE74FC"/>
    <w:rsid w:val="00FF1D50"/>
    <w:rsid w:val="00FF28C9"/>
    <w:rsid w:val="00FF3BC6"/>
    <w:rsid w:val="00FF46A9"/>
    <w:rsid w:val="00FF6F8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AU" w:eastAsia="en-AU" w:bidi="ar-SA"/>
      </w:rPr>
    </w:rPrDefault>
    <w:pPrDefault/>
  </w:docDefaults>
  <w:latentStyles w:defLockedState="0" w:defUIPriority="0" w:defSemiHidden="0" w:defUnhideWhenUsed="0" w:defQFormat="0" w:count="267">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D15DFE"/>
    <w:pPr>
      <w:spacing w:after="200" w:line="276" w:lineRule="auto"/>
    </w:pPr>
    <w:rPr>
      <w:sz w:val="22"/>
      <w:szCs w:val="22"/>
      <w:lang w:eastAsia="en-US"/>
    </w:rPr>
  </w:style>
  <w:style w:type="paragraph" w:styleId="Heading1">
    <w:name w:val="heading 1"/>
    <w:aliases w:val="Section Heading,h1,Heading1,heading 1,H-1"/>
    <w:basedOn w:val="Normal"/>
    <w:next w:val="Heading2"/>
    <w:link w:val="Heading1Char"/>
    <w:qFormat/>
    <w:rsid w:val="00CF12C8"/>
    <w:pPr>
      <w:keepNext/>
      <w:numPr>
        <w:numId w:val="1"/>
      </w:numPr>
      <w:spacing w:after="0" w:line="240" w:lineRule="auto"/>
      <w:outlineLvl w:val="0"/>
    </w:pPr>
    <w:rPr>
      <w:rFonts w:ascii="Arial Bold" w:eastAsia="Times New Roman" w:hAnsi="Arial Bold"/>
      <w:b/>
      <w:kern w:val="28"/>
      <w:sz w:val="24"/>
      <w:szCs w:val="20"/>
    </w:rPr>
  </w:style>
  <w:style w:type="paragraph" w:styleId="Heading2">
    <w:name w:val="heading 2"/>
    <w:aliases w:val="Reset numbering"/>
    <w:basedOn w:val="Normal"/>
    <w:next w:val="BodyTextIndent"/>
    <w:link w:val="Heading2Char"/>
    <w:qFormat/>
    <w:rsid w:val="00CF12C8"/>
    <w:pPr>
      <w:keepNext/>
      <w:numPr>
        <w:ilvl w:val="1"/>
        <w:numId w:val="1"/>
      </w:numPr>
      <w:spacing w:after="0" w:line="240" w:lineRule="auto"/>
      <w:outlineLvl w:val="1"/>
    </w:pPr>
    <w:rPr>
      <w:rFonts w:ascii="Arial Bold" w:eastAsia="Times New Roman" w:hAnsi="Arial Bold"/>
      <w:b/>
      <w:sz w:val="21"/>
      <w:szCs w:val="20"/>
    </w:rPr>
  </w:style>
  <w:style w:type="paragraph" w:styleId="Heading3">
    <w:name w:val="heading 3"/>
    <w:aliases w:val="Level 1 - 1"/>
    <w:basedOn w:val="Normal"/>
    <w:link w:val="Heading3Char"/>
    <w:qFormat/>
    <w:rsid w:val="00CF12C8"/>
    <w:pPr>
      <w:numPr>
        <w:ilvl w:val="2"/>
        <w:numId w:val="1"/>
      </w:numPr>
      <w:spacing w:after="0" w:line="240" w:lineRule="auto"/>
      <w:outlineLvl w:val="2"/>
    </w:pPr>
    <w:rPr>
      <w:rFonts w:ascii="Arial" w:eastAsia="Times New Roman" w:hAnsi="Arial"/>
      <w:sz w:val="21"/>
      <w:szCs w:val="20"/>
    </w:rPr>
  </w:style>
  <w:style w:type="paragraph" w:styleId="Heading4">
    <w:name w:val="heading 4"/>
    <w:aliases w:val="Level 2 - a"/>
    <w:basedOn w:val="Normal"/>
    <w:link w:val="Heading4Char"/>
    <w:qFormat/>
    <w:rsid w:val="00CF12C8"/>
    <w:pPr>
      <w:numPr>
        <w:ilvl w:val="3"/>
        <w:numId w:val="1"/>
      </w:numPr>
      <w:spacing w:after="0" w:line="240" w:lineRule="auto"/>
      <w:outlineLvl w:val="3"/>
    </w:pPr>
    <w:rPr>
      <w:rFonts w:ascii="Arial" w:eastAsia="Times New Roman" w:hAnsi="Arial"/>
      <w:sz w:val="21"/>
      <w:szCs w:val="20"/>
    </w:rPr>
  </w:style>
  <w:style w:type="paragraph" w:styleId="Heading5">
    <w:name w:val="heading 5"/>
    <w:aliases w:val="Level 3 - i"/>
    <w:basedOn w:val="Normal"/>
    <w:link w:val="Heading5Char"/>
    <w:qFormat/>
    <w:rsid w:val="00CF12C8"/>
    <w:pPr>
      <w:numPr>
        <w:ilvl w:val="4"/>
        <w:numId w:val="1"/>
      </w:numPr>
      <w:spacing w:after="0" w:line="240" w:lineRule="auto"/>
      <w:outlineLvl w:val="4"/>
    </w:pPr>
    <w:rPr>
      <w:rFonts w:ascii="Arial" w:eastAsia="Times New Roman" w:hAnsi="Arial"/>
      <w:sz w:val="21"/>
      <w:szCs w:val="20"/>
    </w:rPr>
  </w:style>
  <w:style w:type="paragraph" w:styleId="Heading6">
    <w:name w:val="heading 6"/>
    <w:basedOn w:val="Normal"/>
    <w:link w:val="Heading6Char"/>
    <w:qFormat/>
    <w:rsid w:val="00CF12C8"/>
    <w:pPr>
      <w:numPr>
        <w:ilvl w:val="5"/>
        <w:numId w:val="1"/>
      </w:numPr>
      <w:spacing w:after="0" w:line="240" w:lineRule="auto"/>
      <w:outlineLvl w:val="5"/>
    </w:pPr>
    <w:rPr>
      <w:rFonts w:ascii="Arial" w:eastAsia="Times New Roman" w:hAnsi="Arial"/>
      <w:sz w:val="21"/>
      <w:szCs w:val="20"/>
    </w:rPr>
  </w:style>
  <w:style w:type="paragraph" w:styleId="Heading7">
    <w:name w:val="heading 7"/>
    <w:basedOn w:val="Normal"/>
    <w:next w:val="Normal"/>
    <w:link w:val="Heading7Char"/>
    <w:qFormat/>
    <w:rsid w:val="00A71332"/>
    <w:pPr>
      <w:numPr>
        <w:ilvl w:val="6"/>
        <w:numId w:val="4"/>
      </w:numPr>
      <w:spacing w:after="0" w:line="240" w:lineRule="auto"/>
      <w:outlineLvl w:val="6"/>
    </w:pPr>
    <w:rPr>
      <w:rFonts w:ascii="Arial" w:eastAsia="Times New Roman" w:hAnsi="Arial"/>
      <w:sz w:val="21"/>
      <w:szCs w:val="20"/>
    </w:rPr>
  </w:style>
  <w:style w:type="paragraph" w:styleId="Heading8">
    <w:name w:val="heading 8"/>
    <w:basedOn w:val="Normal"/>
    <w:next w:val="Normal"/>
    <w:link w:val="Heading8Char"/>
    <w:qFormat/>
    <w:rsid w:val="00A71332"/>
    <w:pPr>
      <w:numPr>
        <w:ilvl w:val="7"/>
        <w:numId w:val="4"/>
      </w:numPr>
      <w:spacing w:after="0" w:line="240" w:lineRule="auto"/>
      <w:outlineLvl w:val="7"/>
    </w:pPr>
    <w:rPr>
      <w:rFonts w:ascii="Arial" w:eastAsia="Times New Roman" w:hAnsi="Arial"/>
      <w:sz w:val="21"/>
      <w:szCs w:val="20"/>
    </w:rPr>
  </w:style>
  <w:style w:type="paragraph" w:styleId="Heading9">
    <w:name w:val="heading 9"/>
    <w:basedOn w:val="Normal"/>
    <w:next w:val="Normal"/>
    <w:link w:val="Heading9Char"/>
    <w:qFormat/>
    <w:rsid w:val="00A71332"/>
    <w:pPr>
      <w:numPr>
        <w:ilvl w:val="8"/>
        <w:numId w:val="4"/>
      </w:numPr>
      <w:spacing w:after="0" w:line="240" w:lineRule="auto"/>
      <w:outlineLvl w:val="8"/>
    </w:pPr>
    <w:rPr>
      <w:rFonts w:ascii="Arial" w:eastAsia="Times New Roman" w:hAnsi="Arial"/>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nhideWhenUsed/>
    <w:qFormat/>
    <w:rsid w:val="00300533"/>
    <w:pPr>
      <w:spacing w:after="240" w:line="240" w:lineRule="auto"/>
      <w:ind w:left="709"/>
    </w:pPr>
    <w:rPr>
      <w:rFonts w:ascii="Arial" w:hAnsi="Arial"/>
      <w:sz w:val="21"/>
      <w:szCs w:val="21"/>
      <w:lang w:eastAsia="en-AU"/>
    </w:rPr>
  </w:style>
  <w:style w:type="character" w:customStyle="1" w:styleId="BodyTextIndentChar">
    <w:name w:val="Body Text Indent Char"/>
    <w:link w:val="BodyTextIndent"/>
    <w:rsid w:val="00300533"/>
    <w:rPr>
      <w:rFonts w:ascii="Arial" w:hAnsi="Arial" w:cs="Arial"/>
      <w:sz w:val="21"/>
      <w:szCs w:val="21"/>
      <w:lang w:eastAsia="en-AU"/>
    </w:rPr>
  </w:style>
  <w:style w:type="paragraph" w:customStyle="1" w:styleId="cbpheading30">
    <w:name w:val="cbpheading3"/>
    <w:basedOn w:val="Normal"/>
    <w:rsid w:val="00300533"/>
    <w:pPr>
      <w:spacing w:after="240" w:line="240" w:lineRule="auto"/>
      <w:ind w:left="1418" w:hanging="709"/>
    </w:pPr>
    <w:rPr>
      <w:rFonts w:ascii="Arial" w:hAnsi="Arial" w:cs="Arial"/>
      <w:sz w:val="21"/>
      <w:szCs w:val="21"/>
      <w:lang w:eastAsia="en-AU"/>
    </w:rPr>
  </w:style>
  <w:style w:type="character" w:styleId="Hyperlink">
    <w:name w:val="Hyperlink"/>
    <w:uiPriority w:val="99"/>
    <w:rsid w:val="00300533"/>
    <w:rPr>
      <w:noProof/>
      <w:color w:val="0000FF"/>
      <w:u w:val="single"/>
    </w:rPr>
  </w:style>
  <w:style w:type="paragraph" w:customStyle="1" w:styleId="CBPNum1">
    <w:name w:val="CBP Num 1"/>
    <w:basedOn w:val="Normal"/>
    <w:link w:val="CBPNum1Char"/>
    <w:qFormat/>
    <w:rsid w:val="00300533"/>
    <w:pPr>
      <w:numPr>
        <w:numId w:val="37"/>
      </w:numPr>
      <w:spacing w:after="240" w:line="240" w:lineRule="auto"/>
    </w:pPr>
    <w:rPr>
      <w:rFonts w:ascii="Arial" w:eastAsia="Times New Roman" w:hAnsi="Arial"/>
      <w:sz w:val="21"/>
      <w:szCs w:val="20"/>
    </w:rPr>
  </w:style>
  <w:style w:type="paragraph" w:customStyle="1" w:styleId="CBPNum2">
    <w:name w:val="CBP Num 2"/>
    <w:basedOn w:val="Normal"/>
    <w:link w:val="CBPNum2Char"/>
    <w:qFormat/>
    <w:rsid w:val="00300533"/>
    <w:pPr>
      <w:numPr>
        <w:ilvl w:val="1"/>
        <w:numId w:val="37"/>
      </w:numPr>
      <w:spacing w:after="240" w:line="240" w:lineRule="auto"/>
    </w:pPr>
    <w:rPr>
      <w:rFonts w:ascii="Arial" w:eastAsia="Times New Roman" w:hAnsi="Arial"/>
      <w:sz w:val="21"/>
      <w:szCs w:val="20"/>
    </w:rPr>
  </w:style>
  <w:style w:type="paragraph" w:customStyle="1" w:styleId="CBPNum3">
    <w:name w:val="CBP Num 3"/>
    <w:basedOn w:val="Normal"/>
    <w:qFormat/>
    <w:rsid w:val="00300533"/>
    <w:pPr>
      <w:numPr>
        <w:ilvl w:val="2"/>
        <w:numId w:val="37"/>
      </w:numPr>
      <w:spacing w:after="240" w:line="240" w:lineRule="auto"/>
    </w:pPr>
    <w:rPr>
      <w:rFonts w:ascii="Arial" w:eastAsia="Times New Roman" w:hAnsi="Arial"/>
      <w:sz w:val="21"/>
      <w:szCs w:val="20"/>
      <w:lang w:eastAsia="en-AU"/>
    </w:rPr>
  </w:style>
  <w:style w:type="paragraph" w:customStyle="1" w:styleId="CBPNum4">
    <w:name w:val="CBP Num 4"/>
    <w:basedOn w:val="Normal"/>
    <w:qFormat/>
    <w:rsid w:val="00300533"/>
    <w:pPr>
      <w:numPr>
        <w:ilvl w:val="3"/>
        <w:numId w:val="37"/>
      </w:numPr>
      <w:spacing w:after="240" w:line="240" w:lineRule="auto"/>
    </w:pPr>
    <w:rPr>
      <w:rFonts w:ascii="Arial" w:eastAsia="Times New Roman" w:hAnsi="Arial"/>
      <w:sz w:val="21"/>
      <w:szCs w:val="20"/>
      <w:lang w:eastAsia="en-AU"/>
    </w:rPr>
  </w:style>
  <w:style w:type="paragraph" w:customStyle="1" w:styleId="CBPNum5">
    <w:name w:val="CBP Num 5"/>
    <w:basedOn w:val="Normal"/>
    <w:qFormat/>
    <w:rsid w:val="00300533"/>
    <w:pPr>
      <w:numPr>
        <w:ilvl w:val="4"/>
        <w:numId w:val="37"/>
      </w:numPr>
      <w:spacing w:after="240" w:line="240" w:lineRule="auto"/>
    </w:pPr>
    <w:rPr>
      <w:rFonts w:ascii="Arial" w:eastAsia="Times New Roman" w:hAnsi="Arial"/>
      <w:sz w:val="21"/>
      <w:szCs w:val="20"/>
      <w:lang w:eastAsia="en-AU"/>
    </w:rPr>
  </w:style>
  <w:style w:type="paragraph" w:customStyle="1" w:styleId="CBPNum6">
    <w:name w:val="CBP Num 6"/>
    <w:basedOn w:val="Normal"/>
    <w:qFormat/>
    <w:rsid w:val="00300533"/>
    <w:pPr>
      <w:numPr>
        <w:ilvl w:val="5"/>
        <w:numId w:val="37"/>
      </w:numPr>
      <w:spacing w:after="240" w:line="240" w:lineRule="auto"/>
    </w:pPr>
    <w:rPr>
      <w:rFonts w:ascii="Arial" w:eastAsia="Times New Roman" w:hAnsi="Arial"/>
      <w:sz w:val="21"/>
      <w:szCs w:val="20"/>
      <w:lang w:eastAsia="en-AU"/>
    </w:rPr>
  </w:style>
  <w:style w:type="character" w:customStyle="1" w:styleId="CBPNum1Char">
    <w:name w:val="CBP Num 1 Char"/>
    <w:link w:val="CBPNum1"/>
    <w:rsid w:val="00300533"/>
    <w:rPr>
      <w:rFonts w:ascii="Arial" w:eastAsia="Times New Roman" w:hAnsi="Arial"/>
      <w:sz w:val="21"/>
      <w:szCs w:val="20"/>
      <w:lang w:eastAsia="en-US"/>
    </w:rPr>
  </w:style>
  <w:style w:type="paragraph" w:customStyle="1" w:styleId="JCMminiheading">
    <w:name w:val="JCM (mini heading)"/>
    <w:basedOn w:val="Normal"/>
    <w:link w:val="JCMminiheadingChar"/>
    <w:qFormat/>
    <w:rsid w:val="00300533"/>
    <w:pPr>
      <w:keepNext/>
      <w:pBdr>
        <w:bottom w:val="single" w:sz="4" w:space="1" w:color="auto"/>
      </w:pBdr>
      <w:tabs>
        <w:tab w:val="left" w:pos="993"/>
        <w:tab w:val="left" w:pos="1276"/>
      </w:tabs>
      <w:spacing w:after="240" w:line="360" w:lineRule="auto"/>
      <w:ind w:left="737" w:hanging="737"/>
    </w:pPr>
    <w:rPr>
      <w:rFonts w:ascii="Arial" w:eastAsia="Times New Roman" w:hAnsi="Arial"/>
      <w:b/>
      <w:sz w:val="16"/>
      <w:szCs w:val="16"/>
    </w:rPr>
  </w:style>
  <w:style w:type="character" w:customStyle="1" w:styleId="JCMminiheadingChar">
    <w:name w:val="JCM (mini heading) Char"/>
    <w:link w:val="JCMminiheading"/>
    <w:rsid w:val="00300533"/>
    <w:rPr>
      <w:rFonts w:ascii="Arial" w:eastAsia="Times New Roman" w:hAnsi="Arial" w:cs="Times New Roman"/>
      <w:b/>
      <w:sz w:val="16"/>
      <w:szCs w:val="16"/>
    </w:rPr>
  </w:style>
  <w:style w:type="numbering" w:customStyle="1" w:styleId="MD20071">
    <w:name w:val="MD20071"/>
    <w:rsid w:val="00300533"/>
  </w:style>
  <w:style w:type="character" w:customStyle="1" w:styleId="CBPNum2Char">
    <w:name w:val="CBP Num 2 Char"/>
    <w:link w:val="CBPNum2"/>
    <w:rsid w:val="00300533"/>
    <w:rPr>
      <w:rFonts w:ascii="Arial" w:eastAsia="Times New Roman" w:hAnsi="Arial"/>
      <w:sz w:val="21"/>
      <w:szCs w:val="20"/>
      <w:lang w:eastAsia="en-US"/>
    </w:rPr>
  </w:style>
  <w:style w:type="paragraph" w:styleId="FootnoteText">
    <w:name w:val="footnote text"/>
    <w:basedOn w:val="Normal"/>
    <w:link w:val="FootnoteTextChar"/>
    <w:uiPriority w:val="99"/>
    <w:unhideWhenUsed/>
    <w:rsid w:val="00A25C14"/>
    <w:pPr>
      <w:spacing w:after="0" w:line="240" w:lineRule="auto"/>
    </w:pPr>
    <w:rPr>
      <w:sz w:val="20"/>
      <w:szCs w:val="20"/>
    </w:rPr>
  </w:style>
  <w:style w:type="character" w:customStyle="1" w:styleId="FootnoteTextChar">
    <w:name w:val="Footnote Text Char"/>
    <w:link w:val="FootnoteText"/>
    <w:uiPriority w:val="99"/>
    <w:rsid w:val="00A25C14"/>
    <w:rPr>
      <w:sz w:val="20"/>
      <w:szCs w:val="20"/>
    </w:rPr>
  </w:style>
  <w:style w:type="character" w:styleId="FootnoteReference">
    <w:name w:val="footnote reference"/>
    <w:uiPriority w:val="99"/>
    <w:unhideWhenUsed/>
    <w:rsid w:val="00A25C14"/>
    <w:rPr>
      <w:vertAlign w:val="superscript"/>
    </w:rPr>
  </w:style>
  <w:style w:type="paragraph" w:styleId="Header">
    <w:name w:val="header"/>
    <w:basedOn w:val="Normal"/>
    <w:link w:val="HeaderChar"/>
    <w:unhideWhenUsed/>
    <w:rsid w:val="002153C5"/>
    <w:pPr>
      <w:tabs>
        <w:tab w:val="center" w:pos="4513"/>
        <w:tab w:val="right" w:pos="9026"/>
      </w:tabs>
      <w:spacing w:after="0" w:line="240" w:lineRule="auto"/>
    </w:pPr>
  </w:style>
  <w:style w:type="character" w:customStyle="1" w:styleId="HeaderChar">
    <w:name w:val="Header Char"/>
    <w:basedOn w:val="DefaultParagraphFont"/>
    <w:link w:val="Header"/>
    <w:rsid w:val="002153C5"/>
  </w:style>
  <w:style w:type="paragraph" w:styleId="Footer">
    <w:name w:val="footer"/>
    <w:basedOn w:val="Normal"/>
    <w:link w:val="FooterChar"/>
    <w:unhideWhenUsed/>
    <w:rsid w:val="002153C5"/>
    <w:pPr>
      <w:tabs>
        <w:tab w:val="center" w:pos="4513"/>
        <w:tab w:val="right" w:pos="9026"/>
      </w:tabs>
      <w:spacing w:after="0" w:line="240" w:lineRule="auto"/>
    </w:pPr>
  </w:style>
  <w:style w:type="character" w:customStyle="1" w:styleId="FooterChar">
    <w:name w:val="Footer Char"/>
    <w:basedOn w:val="DefaultParagraphFont"/>
    <w:link w:val="Footer"/>
    <w:rsid w:val="002153C5"/>
  </w:style>
  <w:style w:type="table" w:styleId="TableGrid">
    <w:name w:val="Table Grid"/>
    <w:basedOn w:val="TableNormal"/>
    <w:uiPriority w:val="59"/>
    <w:rsid w:val="009754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bpnum10">
    <w:name w:val="cbpnum1"/>
    <w:basedOn w:val="Normal"/>
    <w:rsid w:val="00BF7EA0"/>
    <w:pPr>
      <w:spacing w:after="240" w:line="240" w:lineRule="auto"/>
      <w:ind w:left="709" w:hanging="709"/>
    </w:pPr>
    <w:rPr>
      <w:rFonts w:ascii="Arial" w:hAnsi="Arial" w:cs="Arial"/>
      <w:sz w:val="21"/>
      <w:szCs w:val="21"/>
      <w:lang w:eastAsia="en-AU"/>
    </w:rPr>
  </w:style>
  <w:style w:type="character" w:customStyle="1" w:styleId="apple-style-span">
    <w:name w:val="apple-style-span"/>
    <w:basedOn w:val="DefaultParagraphFont"/>
    <w:rsid w:val="00B501CF"/>
  </w:style>
  <w:style w:type="character" w:customStyle="1" w:styleId="hit">
    <w:name w:val="hit"/>
    <w:basedOn w:val="DefaultParagraphFont"/>
    <w:rsid w:val="00B501CF"/>
  </w:style>
  <w:style w:type="paragraph" w:styleId="ListParagraph">
    <w:name w:val="List Paragraph"/>
    <w:basedOn w:val="TOC1"/>
    <w:uiPriority w:val="34"/>
    <w:qFormat/>
    <w:rsid w:val="00E14B23"/>
  </w:style>
  <w:style w:type="character" w:customStyle="1" w:styleId="Heading1Char">
    <w:name w:val="Heading 1 Char"/>
    <w:aliases w:val="Section Heading Char,h1 Char,Heading1 Char,heading 1 Char,H-1 Char"/>
    <w:link w:val="Heading1"/>
    <w:rsid w:val="00CF12C8"/>
    <w:rPr>
      <w:rFonts w:ascii="Arial Bold" w:eastAsia="Times New Roman" w:hAnsi="Arial Bold"/>
      <w:b/>
      <w:kern w:val="28"/>
      <w:szCs w:val="20"/>
      <w:lang w:eastAsia="en-US"/>
    </w:rPr>
  </w:style>
  <w:style w:type="character" w:customStyle="1" w:styleId="Heading2Char">
    <w:name w:val="Heading 2 Char"/>
    <w:aliases w:val="Reset numbering Char"/>
    <w:link w:val="Heading2"/>
    <w:rsid w:val="00CF12C8"/>
    <w:rPr>
      <w:rFonts w:ascii="Arial Bold" w:eastAsia="Times New Roman" w:hAnsi="Arial Bold"/>
      <w:b/>
      <w:sz w:val="21"/>
      <w:szCs w:val="20"/>
      <w:lang w:eastAsia="en-US"/>
    </w:rPr>
  </w:style>
  <w:style w:type="character" w:customStyle="1" w:styleId="Heading3Char">
    <w:name w:val="Heading 3 Char"/>
    <w:aliases w:val="Level 1 - 1 Char"/>
    <w:link w:val="Heading3"/>
    <w:rsid w:val="00CF12C8"/>
    <w:rPr>
      <w:rFonts w:ascii="Arial" w:eastAsia="Times New Roman" w:hAnsi="Arial"/>
      <w:sz w:val="21"/>
      <w:szCs w:val="20"/>
      <w:lang w:eastAsia="en-US"/>
    </w:rPr>
  </w:style>
  <w:style w:type="character" w:customStyle="1" w:styleId="Heading4Char">
    <w:name w:val="Heading 4 Char"/>
    <w:aliases w:val="Level 2 - a Char"/>
    <w:link w:val="Heading4"/>
    <w:rsid w:val="00CF12C8"/>
    <w:rPr>
      <w:rFonts w:ascii="Arial" w:eastAsia="Times New Roman" w:hAnsi="Arial"/>
      <w:sz w:val="21"/>
      <w:szCs w:val="20"/>
      <w:lang w:eastAsia="en-US"/>
    </w:rPr>
  </w:style>
  <w:style w:type="character" w:customStyle="1" w:styleId="Heading5Char">
    <w:name w:val="Heading 5 Char"/>
    <w:aliases w:val="Level 3 - i Char"/>
    <w:link w:val="Heading5"/>
    <w:rsid w:val="00CF12C8"/>
    <w:rPr>
      <w:rFonts w:ascii="Arial" w:eastAsia="Times New Roman" w:hAnsi="Arial"/>
      <w:sz w:val="21"/>
      <w:szCs w:val="20"/>
      <w:lang w:eastAsia="en-US"/>
    </w:rPr>
  </w:style>
  <w:style w:type="character" w:customStyle="1" w:styleId="Heading6Char">
    <w:name w:val="Heading 6 Char"/>
    <w:link w:val="Heading6"/>
    <w:rsid w:val="00CF12C8"/>
    <w:rPr>
      <w:rFonts w:ascii="Arial" w:eastAsia="Times New Roman" w:hAnsi="Arial"/>
      <w:sz w:val="21"/>
      <w:szCs w:val="20"/>
      <w:lang w:eastAsia="en-US"/>
    </w:rPr>
  </w:style>
  <w:style w:type="paragraph" w:customStyle="1" w:styleId="CBPHeading1">
    <w:name w:val="CBP Heading 1"/>
    <w:basedOn w:val="Normal"/>
    <w:next w:val="CBPHeading2"/>
    <w:qFormat/>
    <w:rsid w:val="00C00A84"/>
    <w:pPr>
      <w:keepNext/>
      <w:numPr>
        <w:numId w:val="2"/>
      </w:numPr>
      <w:spacing w:after="240" w:line="240" w:lineRule="auto"/>
    </w:pPr>
    <w:rPr>
      <w:rFonts w:ascii="Arial Bold" w:eastAsia="Times New Roman" w:hAnsi="Arial Bold"/>
      <w:b/>
      <w:sz w:val="24"/>
      <w:szCs w:val="20"/>
      <w:lang w:eastAsia="en-AU"/>
    </w:rPr>
  </w:style>
  <w:style w:type="paragraph" w:customStyle="1" w:styleId="CBPHeading2">
    <w:name w:val="CBP Heading 2"/>
    <w:basedOn w:val="Normal"/>
    <w:next w:val="BodyTextIndent"/>
    <w:qFormat/>
    <w:rsid w:val="00C00A84"/>
    <w:pPr>
      <w:keepNext/>
      <w:numPr>
        <w:ilvl w:val="1"/>
        <w:numId w:val="2"/>
      </w:numPr>
      <w:spacing w:after="240" w:line="240" w:lineRule="auto"/>
    </w:pPr>
    <w:rPr>
      <w:rFonts w:ascii="Arial Bold" w:eastAsia="Times New Roman" w:hAnsi="Arial Bold"/>
      <w:b/>
      <w:sz w:val="21"/>
      <w:szCs w:val="20"/>
      <w:lang w:eastAsia="en-AU"/>
    </w:rPr>
  </w:style>
  <w:style w:type="paragraph" w:customStyle="1" w:styleId="CBPHeading3">
    <w:name w:val="CBP Heading 3"/>
    <w:basedOn w:val="Normal"/>
    <w:qFormat/>
    <w:rsid w:val="00C00A84"/>
    <w:pPr>
      <w:numPr>
        <w:ilvl w:val="2"/>
        <w:numId w:val="2"/>
      </w:numPr>
      <w:spacing w:after="240" w:line="240" w:lineRule="auto"/>
    </w:pPr>
    <w:rPr>
      <w:rFonts w:ascii="Arial" w:eastAsia="Times New Roman" w:hAnsi="Arial"/>
      <w:sz w:val="21"/>
      <w:szCs w:val="20"/>
      <w:lang w:eastAsia="en-AU"/>
    </w:rPr>
  </w:style>
  <w:style w:type="paragraph" w:customStyle="1" w:styleId="CBPHeading4">
    <w:name w:val="CBP Heading 4"/>
    <w:basedOn w:val="Normal"/>
    <w:qFormat/>
    <w:rsid w:val="00C00A84"/>
    <w:pPr>
      <w:numPr>
        <w:ilvl w:val="3"/>
        <w:numId w:val="2"/>
      </w:numPr>
      <w:spacing w:after="240" w:line="240" w:lineRule="auto"/>
      <w:ind w:left="2127" w:hanging="709"/>
    </w:pPr>
    <w:rPr>
      <w:rFonts w:ascii="Arial" w:eastAsia="Times New Roman" w:hAnsi="Arial"/>
      <w:sz w:val="21"/>
      <w:szCs w:val="20"/>
      <w:lang w:eastAsia="en-AU"/>
    </w:rPr>
  </w:style>
  <w:style w:type="paragraph" w:customStyle="1" w:styleId="CBPHeading5">
    <w:name w:val="CBP Heading 5"/>
    <w:basedOn w:val="Normal"/>
    <w:qFormat/>
    <w:rsid w:val="00C00A84"/>
    <w:pPr>
      <w:numPr>
        <w:ilvl w:val="4"/>
        <w:numId w:val="2"/>
      </w:numPr>
      <w:spacing w:after="240" w:line="240" w:lineRule="auto"/>
    </w:pPr>
    <w:rPr>
      <w:rFonts w:ascii="Arial" w:eastAsia="Times New Roman" w:hAnsi="Arial"/>
      <w:sz w:val="21"/>
      <w:szCs w:val="20"/>
      <w:lang w:eastAsia="en-AU"/>
    </w:rPr>
  </w:style>
  <w:style w:type="paragraph" w:customStyle="1" w:styleId="CBPHeading6">
    <w:name w:val="CBP Heading 6"/>
    <w:basedOn w:val="Normal"/>
    <w:qFormat/>
    <w:rsid w:val="00C00A84"/>
    <w:pPr>
      <w:numPr>
        <w:ilvl w:val="5"/>
        <w:numId w:val="2"/>
      </w:numPr>
      <w:spacing w:after="240" w:line="240" w:lineRule="auto"/>
    </w:pPr>
    <w:rPr>
      <w:rFonts w:ascii="Arial" w:eastAsia="Times New Roman" w:hAnsi="Arial"/>
      <w:sz w:val="21"/>
      <w:szCs w:val="20"/>
      <w:lang w:eastAsia="en-AU"/>
    </w:rPr>
  </w:style>
  <w:style w:type="numbering" w:customStyle="1" w:styleId="JCMA1">
    <w:name w:val="JCM (A.)1"/>
    <w:uiPriority w:val="99"/>
    <w:rsid w:val="00C00A84"/>
    <w:pPr>
      <w:numPr>
        <w:numId w:val="2"/>
      </w:numPr>
    </w:pPr>
  </w:style>
  <w:style w:type="paragraph" w:customStyle="1" w:styleId="Subject">
    <w:name w:val="Subject"/>
    <w:basedOn w:val="Normal"/>
    <w:rsid w:val="0005462E"/>
    <w:pPr>
      <w:spacing w:after="0" w:line="240" w:lineRule="auto"/>
    </w:pPr>
    <w:rPr>
      <w:rFonts w:ascii="Arial Bold" w:eastAsia="Times New Roman" w:hAnsi="Arial Bold"/>
      <w:b/>
      <w:sz w:val="24"/>
      <w:szCs w:val="20"/>
      <w:lang w:eastAsia="en-AU"/>
    </w:rPr>
  </w:style>
  <w:style w:type="paragraph" w:styleId="BalloonText">
    <w:name w:val="Balloon Text"/>
    <w:basedOn w:val="Normal"/>
    <w:link w:val="BalloonTextChar"/>
    <w:uiPriority w:val="99"/>
    <w:unhideWhenUsed/>
    <w:rsid w:val="000313E1"/>
    <w:pPr>
      <w:spacing w:after="0" w:line="240" w:lineRule="auto"/>
    </w:pPr>
    <w:rPr>
      <w:rFonts w:ascii="Tahoma" w:hAnsi="Tahoma"/>
      <w:sz w:val="16"/>
      <w:szCs w:val="16"/>
    </w:rPr>
  </w:style>
  <w:style w:type="character" w:customStyle="1" w:styleId="BalloonTextChar">
    <w:name w:val="Balloon Text Char"/>
    <w:link w:val="BalloonText"/>
    <w:uiPriority w:val="99"/>
    <w:rsid w:val="000313E1"/>
    <w:rPr>
      <w:rFonts w:ascii="Tahoma" w:hAnsi="Tahoma" w:cs="Tahoma"/>
      <w:sz w:val="16"/>
      <w:szCs w:val="16"/>
    </w:rPr>
  </w:style>
  <w:style w:type="character" w:customStyle="1" w:styleId="Heading7Char">
    <w:name w:val="Heading 7 Char"/>
    <w:link w:val="Heading7"/>
    <w:rsid w:val="00A71332"/>
    <w:rPr>
      <w:rFonts w:ascii="Arial" w:eastAsia="Times New Roman" w:hAnsi="Arial"/>
      <w:sz w:val="21"/>
      <w:szCs w:val="20"/>
      <w:lang w:eastAsia="en-US"/>
    </w:rPr>
  </w:style>
  <w:style w:type="character" w:customStyle="1" w:styleId="Heading8Char">
    <w:name w:val="Heading 8 Char"/>
    <w:link w:val="Heading8"/>
    <w:rsid w:val="00A71332"/>
    <w:rPr>
      <w:rFonts w:ascii="Arial" w:eastAsia="Times New Roman" w:hAnsi="Arial"/>
      <w:sz w:val="21"/>
      <w:szCs w:val="20"/>
      <w:lang w:eastAsia="en-US"/>
    </w:rPr>
  </w:style>
  <w:style w:type="character" w:customStyle="1" w:styleId="Heading9Char">
    <w:name w:val="Heading 9 Char"/>
    <w:link w:val="Heading9"/>
    <w:rsid w:val="00A71332"/>
    <w:rPr>
      <w:rFonts w:ascii="Arial" w:eastAsia="Times New Roman" w:hAnsi="Arial"/>
      <w:sz w:val="21"/>
      <w:szCs w:val="20"/>
      <w:lang w:eastAsia="en-US"/>
    </w:rPr>
  </w:style>
  <w:style w:type="paragraph" w:styleId="BodyText">
    <w:name w:val="Body Text"/>
    <w:basedOn w:val="Normal"/>
    <w:link w:val="BodyTextChar"/>
    <w:unhideWhenUsed/>
    <w:qFormat/>
    <w:rsid w:val="00A71332"/>
    <w:pPr>
      <w:spacing w:after="120"/>
    </w:pPr>
  </w:style>
  <w:style w:type="character" w:customStyle="1" w:styleId="BodyTextChar">
    <w:name w:val="Body Text Char"/>
    <w:link w:val="BodyText"/>
    <w:rsid w:val="00A71332"/>
    <w:rPr>
      <w:sz w:val="22"/>
      <w:szCs w:val="22"/>
      <w:lang w:eastAsia="en-US"/>
    </w:rPr>
  </w:style>
  <w:style w:type="paragraph" w:customStyle="1" w:styleId="Normal1">
    <w:name w:val="Normal1"/>
    <w:link w:val="Normal1Char"/>
    <w:rsid w:val="00A71332"/>
    <w:pPr>
      <w:tabs>
        <w:tab w:val="left" w:pos="851"/>
        <w:tab w:val="left" w:pos="1701"/>
        <w:tab w:val="left" w:pos="2552"/>
        <w:tab w:val="right" w:pos="9015"/>
      </w:tabs>
      <w:spacing w:before="180" w:line="360" w:lineRule="auto"/>
      <w:jc w:val="both"/>
    </w:pPr>
    <w:rPr>
      <w:rFonts w:ascii="Verdana" w:eastAsia="Times New Roman" w:hAnsi="Verdana"/>
      <w:sz w:val="18"/>
      <w:szCs w:val="18"/>
    </w:rPr>
  </w:style>
  <w:style w:type="character" w:customStyle="1" w:styleId="Normal1Char">
    <w:name w:val="Normal1 Char"/>
    <w:link w:val="Normal1"/>
    <w:locked/>
    <w:rsid w:val="00A71332"/>
    <w:rPr>
      <w:rFonts w:ascii="Verdana" w:eastAsia="Times New Roman" w:hAnsi="Verdana"/>
      <w:sz w:val="18"/>
      <w:szCs w:val="18"/>
      <w:lang w:bidi="ar-SA"/>
    </w:rPr>
  </w:style>
  <w:style w:type="paragraph" w:styleId="TOCHeading">
    <w:name w:val="TOC Heading"/>
    <w:basedOn w:val="Normal"/>
    <w:next w:val="Normal"/>
    <w:qFormat/>
    <w:rsid w:val="00A71332"/>
    <w:pPr>
      <w:keepNext/>
      <w:spacing w:after="240" w:line="240" w:lineRule="auto"/>
    </w:pPr>
    <w:rPr>
      <w:rFonts w:ascii="Arial Bold" w:eastAsia="Times New Roman" w:hAnsi="Arial Bold"/>
      <w:b/>
      <w:sz w:val="32"/>
      <w:szCs w:val="20"/>
      <w:lang w:eastAsia="en-AU"/>
    </w:rPr>
  </w:style>
  <w:style w:type="paragraph" w:customStyle="1" w:styleId="MainHeading">
    <w:name w:val="Main Heading"/>
    <w:basedOn w:val="Normal"/>
    <w:next w:val="Normal"/>
    <w:qFormat/>
    <w:rsid w:val="00A71332"/>
    <w:pPr>
      <w:keepNext/>
      <w:spacing w:after="240" w:line="240" w:lineRule="auto"/>
    </w:pPr>
    <w:rPr>
      <w:rFonts w:ascii="Arial Bold" w:eastAsia="Times New Roman" w:hAnsi="Arial Bold"/>
      <w:b/>
      <w:sz w:val="32"/>
      <w:szCs w:val="20"/>
      <w:lang w:eastAsia="en-AU"/>
    </w:rPr>
  </w:style>
  <w:style w:type="paragraph" w:customStyle="1" w:styleId="Subheading">
    <w:name w:val="Sub heading"/>
    <w:basedOn w:val="Normal"/>
    <w:next w:val="BodyText"/>
    <w:qFormat/>
    <w:rsid w:val="00A71332"/>
    <w:pPr>
      <w:keepNext/>
      <w:spacing w:after="240" w:line="240" w:lineRule="auto"/>
    </w:pPr>
    <w:rPr>
      <w:rFonts w:ascii="Arial Bold" w:eastAsia="Times New Roman" w:hAnsi="Arial Bold"/>
      <w:b/>
      <w:sz w:val="28"/>
      <w:szCs w:val="20"/>
      <w:lang w:eastAsia="en-AU"/>
    </w:rPr>
  </w:style>
  <w:style w:type="character" w:styleId="PageNumber">
    <w:name w:val="page number"/>
    <w:rsid w:val="00A71332"/>
    <w:rPr>
      <w:rFonts w:ascii="Arial" w:hAnsi="Arial"/>
      <w:dstrike w:val="0"/>
      <w:color w:val="auto"/>
      <w:sz w:val="21"/>
      <w:vertAlign w:val="baseline"/>
    </w:rPr>
  </w:style>
  <w:style w:type="paragraph" w:customStyle="1" w:styleId="ReferenceDetails">
    <w:name w:val="Reference Details"/>
    <w:basedOn w:val="Normal"/>
    <w:next w:val="Normal"/>
    <w:rsid w:val="00A71332"/>
    <w:pPr>
      <w:tabs>
        <w:tab w:val="left" w:pos="1134"/>
      </w:tabs>
      <w:spacing w:after="0" w:line="240" w:lineRule="auto"/>
    </w:pPr>
    <w:rPr>
      <w:rFonts w:ascii="Arial" w:eastAsia="Times New Roman" w:hAnsi="Arial"/>
      <w:sz w:val="18"/>
      <w:szCs w:val="20"/>
      <w:lang w:eastAsia="en-AU"/>
    </w:rPr>
  </w:style>
  <w:style w:type="paragraph" w:styleId="BodyText2">
    <w:name w:val="Body Text 2"/>
    <w:basedOn w:val="Normal"/>
    <w:link w:val="BodyText2Char"/>
    <w:semiHidden/>
    <w:rsid w:val="00A71332"/>
    <w:pPr>
      <w:spacing w:after="0" w:line="480" w:lineRule="auto"/>
    </w:pPr>
    <w:rPr>
      <w:rFonts w:ascii="Arial" w:eastAsia="Times New Roman" w:hAnsi="Arial"/>
      <w:sz w:val="21"/>
      <w:szCs w:val="20"/>
    </w:rPr>
  </w:style>
  <w:style w:type="character" w:customStyle="1" w:styleId="BodyText2Char">
    <w:name w:val="Body Text 2 Char"/>
    <w:link w:val="BodyText2"/>
    <w:semiHidden/>
    <w:rsid w:val="00A71332"/>
    <w:rPr>
      <w:rFonts w:ascii="Arial" w:eastAsia="Times New Roman" w:hAnsi="Arial"/>
      <w:sz w:val="21"/>
    </w:rPr>
  </w:style>
  <w:style w:type="paragraph" w:customStyle="1" w:styleId="NumberingHeading">
    <w:name w:val="Numbering Heading"/>
    <w:basedOn w:val="BodyText"/>
    <w:next w:val="CBPNum1"/>
    <w:autoRedefine/>
    <w:rsid w:val="00A71332"/>
    <w:pPr>
      <w:keepNext/>
      <w:spacing w:after="240" w:line="240" w:lineRule="auto"/>
    </w:pPr>
    <w:rPr>
      <w:rFonts w:ascii="Arial Bold" w:eastAsia="Times New Roman" w:hAnsi="Arial Bold"/>
      <w:b/>
      <w:sz w:val="24"/>
      <w:szCs w:val="20"/>
      <w:lang w:eastAsia="en-AU"/>
    </w:rPr>
  </w:style>
  <w:style w:type="paragraph" w:styleId="TOC4">
    <w:name w:val="toc 4"/>
    <w:basedOn w:val="Normal"/>
    <w:next w:val="Normal"/>
    <w:autoRedefine/>
    <w:uiPriority w:val="39"/>
    <w:rsid w:val="00F52947"/>
    <w:pPr>
      <w:tabs>
        <w:tab w:val="right" w:pos="8834"/>
      </w:tabs>
      <w:spacing w:before="40" w:after="40" w:line="240" w:lineRule="auto"/>
      <w:ind w:left="426"/>
    </w:pPr>
    <w:rPr>
      <w:rFonts w:ascii="Arial" w:eastAsia="Times New Roman" w:hAnsi="Arial"/>
      <w:sz w:val="16"/>
      <w:szCs w:val="16"/>
      <w:lang w:eastAsia="en-AU"/>
    </w:rPr>
  </w:style>
  <w:style w:type="paragraph" w:styleId="BodyTextIndent3">
    <w:name w:val="Body Text Indent 3"/>
    <w:basedOn w:val="Normal"/>
    <w:link w:val="BodyTextIndent3Char"/>
    <w:rsid w:val="00A71332"/>
    <w:pPr>
      <w:spacing w:after="240" w:line="240" w:lineRule="auto"/>
      <w:ind w:left="2126"/>
    </w:pPr>
    <w:rPr>
      <w:rFonts w:ascii="Arial" w:eastAsia="Times New Roman" w:hAnsi="Arial"/>
      <w:sz w:val="21"/>
      <w:szCs w:val="20"/>
    </w:rPr>
  </w:style>
  <w:style w:type="character" w:customStyle="1" w:styleId="BodyTextIndent3Char">
    <w:name w:val="Body Text Indent 3 Char"/>
    <w:link w:val="BodyTextIndent3"/>
    <w:rsid w:val="00A71332"/>
    <w:rPr>
      <w:rFonts w:ascii="Arial" w:eastAsia="Times New Roman" w:hAnsi="Arial"/>
      <w:sz w:val="21"/>
    </w:rPr>
  </w:style>
  <w:style w:type="paragraph" w:styleId="Caption">
    <w:name w:val="caption"/>
    <w:basedOn w:val="Normal"/>
    <w:next w:val="Normal"/>
    <w:qFormat/>
    <w:rsid w:val="00A71332"/>
    <w:pPr>
      <w:spacing w:after="0" w:line="240" w:lineRule="auto"/>
    </w:pPr>
    <w:rPr>
      <w:rFonts w:ascii="Arial Bold" w:eastAsia="Times New Roman" w:hAnsi="Arial Bold"/>
      <w:b/>
      <w:sz w:val="21"/>
      <w:szCs w:val="20"/>
      <w:lang w:eastAsia="en-AU"/>
    </w:rPr>
  </w:style>
  <w:style w:type="character" w:styleId="CommentReference">
    <w:name w:val="annotation reference"/>
    <w:rsid w:val="00A71332"/>
    <w:rPr>
      <w:rFonts w:ascii="Arial Bold" w:hAnsi="Arial Bold"/>
      <w:b/>
      <w:color w:val="0000FF"/>
      <w:sz w:val="28"/>
    </w:rPr>
  </w:style>
  <w:style w:type="paragraph" w:styleId="CommentText">
    <w:name w:val="annotation text"/>
    <w:basedOn w:val="Normal"/>
    <w:link w:val="CommentTextChar"/>
    <w:rsid w:val="00A71332"/>
    <w:pPr>
      <w:spacing w:after="0" w:line="240" w:lineRule="auto"/>
    </w:pPr>
    <w:rPr>
      <w:rFonts w:ascii="Arial" w:eastAsia="Times New Roman" w:hAnsi="Arial"/>
      <w:sz w:val="18"/>
      <w:szCs w:val="20"/>
    </w:rPr>
  </w:style>
  <w:style w:type="character" w:customStyle="1" w:styleId="CommentTextChar">
    <w:name w:val="Comment Text Char"/>
    <w:link w:val="CommentText"/>
    <w:rsid w:val="00A71332"/>
    <w:rPr>
      <w:rFonts w:ascii="Arial" w:eastAsia="Times New Roman" w:hAnsi="Arial"/>
      <w:sz w:val="18"/>
    </w:rPr>
  </w:style>
  <w:style w:type="paragraph" w:styleId="Date">
    <w:name w:val="Date"/>
    <w:basedOn w:val="Normal"/>
    <w:next w:val="Normal"/>
    <w:link w:val="DateChar"/>
    <w:semiHidden/>
    <w:rsid w:val="00A71332"/>
    <w:pPr>
      <w:spacing w:after="0" w:line="240" w:lineRule="auto"/>
    </w:pPr>
    <w:rPr>
      <w:rFonts w:ascii="Arial" w:eastAsia="Times New Roman" w:hAnsi="Arial"/>
      <w:sz w:val="21"/>
      <w:szCs w:val="20"/>
    </w:rPr>
  </w:style>
  <w:style w:type="character" w:customStyle="1" w:styleId="DateChar">
    <w:name w:val="Date Char"/>
    <w:link w:val="Date"/>
    <w:semiHidden/>
    <w:rsid w:val="00A71332"/>
    <w:rPr>
      <w:rFonts w:ascii="Arial" w:eastAsia="Times New Roman" w:hAnsi="Arial"/>
      <w:sz w:val="21"/>
    </w:rPr>
  </w:style>
  <w:style w:type="paragraph" w:styleId="DocumentMap">
    <w:name w:val="Document Map"/>
    <w:basedOn w:val="Normal"/>
    <w:link w:val="DocumentMapChar"/>
    <w:rsid w:val="00A71332"/>
    <w:pPr>
      <w:shd w:val="clear" w:color="auto" w:fill="000080"/>
      <w:spacing w:after="0" w:line="240" w:lineRule="auto"/>
    </w:pPr>
    <w:rPr>
      <w:rFonts w:ascii="Arial" w:eastAsia="Times New Roman" w:hAnsi="Arial"/>
      <w:sz w:val="21"/>
      <w:szCs w:val="20"/>
    </w:rPr>
  </w:style>
  <w:style w:type="character" w:customStyle="1" w:styleId="DocumentMapChar">
    <w:name w:val="Document Map Char"/>
    <w:link w:val="DocumentMap"/>
    <w:rsid w:val="00A71332"/>
    <w:rPr>
      <w:rFonts w:ascii="Arial" w:eastAsia="Times New Roman" w:hAnsi="Arial"/>
      <w:sz w:val="21"/>
      <w:shd w:val="clear" w:color="auto" w:fill="000080"/>
    </w:rPr>
  </w:style>
  <w:style w:type="character" w:styleId="Emphasis">
    <w:name w:val="Emphasis"/>
    <w:qFormat/>
    <w:rsid w:val="00A71332"/>
    <w:rPr>
      <w:rFonts w:ascii="Arial" w:hAnsi="Arial"/>
      <w:sz w:val="21"/>
    </w:rPr>
  </w:style>
  <w:style w:type="character" w:styleId="EndnoteReference">
    <w:name w:val="endnote reference"/>
    <w:rsid w:val="00A71332"/>
    <w:rPr>
      <w:rFonts w:ascii="Arial" w:hAnsi="Arial"/>
      <w:sz w:val="16"/>
      <w:vertAlign w:val="superscript"/>
    </w:rPr>
  </w:style>
  <w:style w:type="paragraph" w:styleId="EndnoteText">
    <w:name w:val="endnote text"/>
    <w:basedOn w:val="Normal"/>
    <w:link w:val="EndnoteTextChar"/>
    <w:rsid w:val="00A71332"/>
    <w:pPr>
      <w:spacing w:after="0" w:line="240" w:lineRule="auto"/>
    </w:pPr>
    <w:rPr>
      <w:rFonts w:ascii="Arial" w:eastAsia="Times New Roman" w:hAnsi="Arial"/>
      <w:sz w:val="21"/>
      <w:szCs w:val="20"/>
    </w:rPr>
  </w:style>
  <w:style w:type="character" w:customStyle="1" w:styleId="EndnoteTextChar">
    <w:name w:val="Endnote Text Char"/>
    <w:link w:val="EndnoteText"/>
    <w:rsid w:val="00A71332"/>
    <w:rPr>
      <w:rFonts w:ascii="Arial" w:eastAsia="Times New Roman" w:hAnsi="Arial"/>
      <w:sz w:val="21"/>
    </w:rPr>
  </w:style>
  <w:style w:type="paragraph" w:styleId="EnvelopeAddress">
    <w:name w:val="envelope address"/>
    <w:basedOn w:val="Normal"/>
    <w:semiHidden/>
    <w:rsid w:val="00A71332"/>
    <w:pPr>
      <w:framePr w:w="7920" w:h="1980" w:hRule="exact" w:hSpace="180" w:wrap="auto" w:hAnchor="page" w:xAlign="center" w:yAlign="bottom"/>
      <w:spacing w:after="0" w:line="240" w:lineRule="auto"/>
      <w:ind w:left="2880"/>
    </w:pPr>
    <w:rPr>
      <w:rFonts w:ascii="Arial" w:eastAsia="Times New Roman" w:hAnsi="Arial"/>
      <w:sz w:val="21"/>
      <w:szCs w:val="20"/>
      <w:lang w:eastAsia="en-AU"/>
    </w:rPr>
  </w:style>
  <w:style w:type="character" w:styleId="FollowedHyperlink">
    <w:name w:val="FollowedHyperlink"/>
    <w:rsid w:val="00A71332"/>
    <w:rPr>
      <w:rFonts w:ascii="Arial" w:hAnsi="Arial"/>
      <w:color w:val="800080"/>
      <w:sz w:val="21"/>
      <w:u w:val="single"/>
    </w:rPr>
  </w:style>
  <w:style w:type="character" w:styleId="LineNumber">
    <w:name w:val="line number"/>
    <w:semiHidden/>
    <w:rsid w:val="00A71332"/>
    <w:rPr>
      <w:rFonts w:ascii="Arial" w:hAnsi="Arial"/>
      <w:sz w:val="21"/>
    </w:rPr>
  </w:style>
  <w:style w:type="paragraph" w:styleId="NormalIndent">
    <w:name w:val="Normal Indent"/>
    <w:basedOn w:val="Normal"/>
    <w:rsid w:val="00A71332"/>
    <w:pPr>
      <w:spacing w:after="0" w:line="240" w:lineRule="auto"/>
      <w:ind w:left="709"/>
    </w:pPr>
    <w:rPr>
      <w:rFonts w:ascii="Arial" w:eastAsia="Times New Roman" w:hAnsi="Arial"/>
      <w:sz w:val="21"/>
      <w:szCs w:val="20"/>
      <w:lang w:eastAsia="en-AU"/>
    </w:rPr>
  </w:style>
  <w:style w:type="paragraph" w:styleId="Salutation">
    <w:name w:val="Salutation"/>
    <w:basedOn w:val="Normal"/>
    <w:next w:val="Normal"/>
    <w:link w:val="SalutationChar"/>
    <w:rsid w:val="00A71332"/>
    <w:pPr>
      <w:spacing w:before="360" w:after="240" w:line="240" w:lineRule="auto"/>
    </w:pPr>
    <w:rPr>
      <w:rFonts w:ascii="Arial" w:eastAsia="Times New Roman" w:hAnsi="Arial"/>
      <w:sz w:val="21"/>
      <w:szCs w:val="20"/>
    </w:rPr>
  </w:style>
  <w:style w:type="character" w:customStyle="1" w:styleId="SalutationChar">
    <w:name w:val="Salutation Char"/>
    <w:link w:val="Salutation"/>
    <w:rsid w:val="00A71332"/>
    <w:rPr>
      <w:rFonts w:ascii="Arial" w:eastAsia="Times New Roman" w:hAnsi="Arial"/>
      <w:sz w:val="21"/>
    </w:rPr>
  </w:style>
  <w:style w:type="character" w:styleId="Strong">
    <w:name w:val="Strong"/>
    <w:qFormat/>
    <w:rsid w:val="00A71332"/>
    <w:rPr>
      <w:rFonts w:ascii="Arial Bold" w:hAnsi="Arial Bold"/>
      <w:b/>
      <w:sz w:val="21"/>
    </w:rPr>
  </w:style>
  <w:style w:type="paragraph" w:styleId="Subtitle">
    <w:name w:val="Subtitle"/>
    <w:basedOn w:val="Normal"/>
    <w:link w:val="SubtitleChar"/>
    <w:qFormat/>
    <w:rsid w:val="00A71332"/>
    <w:pPr>
      <w:spacing w:after="0" w:line="240" w:lineRule="auto"/>
    </w:pPr>
    <w:rPr>
      <w:rFonts w:ascii="Arial" w:eastAsia="Times New Roman" w:hAnsi="Arial"/>
      <w:sz w:val="21"/>
      <w:szCs w:val="20"/>
    </w:rPr>
  </w:style>
  <w:style w:type="character" w:customStyle="1" w:styleId="SubtitleChar">
    <w:name w:val="Subtitle Char"/>
    <w:link w:val="Subtitle"/>
    <w:rsid w:val="00A71332"/>
    <w:rPr>
      <w:rFonts w:ascii="Arial" w:eastAsia="Times New Roman" w:hAnsi="Arial"/>
      <w:sz w:val="21"/>
    </w:rPr>
  </w:style>
  <w:style w:type="paragraph" w:styleId="TableofAuthorities">
    <w:name w:val="table of authorities"/>
    <w:basedOn w:val="Normal"/>
    <w:next w:val="Normal"/>
    <w:semiHidden/>
    <w:rsid w:val="00A71332"/>
    <w:pPr>
      <w:spacing w:after="0" w:line="240" w:lineRule="auto"/>
      <w:ind w:left="709" w:hanging="709"/>
    </w:pPr>
    <w:rPr>
      <w:rFonts w:ascii="Arial" w:eastAsia="Times New Roman" w:hAnsi="Arial"/>
      <w:sz w:val="21"/>
      <w:szCs w:val="20"/>
      <w:lang w:eastAsia="en-AU"/>
    </w:rPr>
  </w:style>
  <w:style w:type="paragraph" w:styleId="TableofFigures">
    <w:name w:val="table of figures"/>
    <w:basedOn w:val="Normal"/>
    <w:next w:val="Normal"/>
    <w:semiHidden/>
    <w:rsid w:val="00A71332"/>
    <w:pPr>
      <w:spacing w:after="0" w:line="240" w:lineRule="auto"/>
      <w:ind w:left="709" w:hanging="709"/>
    </w:pPr>
    <w:rPr>
      <w:rFonts w:ascii="Arial" w:eastAsia="Times New Roman" w:hAnsi="Arial"/>
      <w:sz w:val="21"/>
      <w:szCs w:val="20"/>
      <w:lang w:eastAsia="en-AU"/>
    </w:rPr>
  </w:style>
  <w:style w:type="paragraph" w:customStyle="1" w:styleId="CoverPageTitle">
    <w:name w:val="Cover Page Title"/>
    <w:basedOn w:val="Normal"/>
    <w:next w:val="Normal"/>
    <w:qFormat/>
    <w:rsid w:val="00A71332"/>
    <w:pPr>
      <w:spacing w:after="0" w:line="240" w:lineRule="auto"/>
    </w:pPr>
    <w:rPr>
      <w:rFonts w:ascii="Arial Bold" w:eastAsia="Times New Roman" w:hAnsi="Arial Bold"/>
      <w:b/>
      <w:sz w:val="36"/>
      <w:szCs w:val="20"/>
      <w:lang w:eastAsia="en-AU"/>
    </w:rPr>
  </w:style>
  <w:style w:type="paragraph" w:styleId="TOAHeading">
    <w:name w:val="toa heading"/>
    <w:basedOn w:val="Normal"/>
    <w:next w:val="Normal"/>
    <w:semiHidden/>
    <w:rsid w:val="00A71332"/>
    <w:pPr>
      <w:spacing w:after="0" w:line="240" w:lineRule="auto"/>
    </w:pPr>
    <w:rPr>
      <w:rFonts w:ascii="Arial Bold" w:eastAsia="Times New Roman" w:hAnsi="Arial Bold"/>
      <w:b/>
      <w:sz w:val="21"/>
      <w:szCs w:val="20"/>
      <w:lang w:eastAsia="en-AU"/>
    </w:rPr>
  </w:style>
  <w:style w:type="paragraph" w:styleId="TOC1">
    <w:name w:val="toc 1"/>
    <w:basedOn w:val="Normal"/>
    <w:next w:val="Normal"/>
    <w:uiPriority w:val="39"/>
    <w:qFormat/>
    <w:rsid w:val="00E14B23"/>
    <w:pPr>
      <w:pBdr>
        <w:bottom w:val="single" w:sz="4" w:space="1" w:color="auto"/>
      </w:pBdr>
      <w:shd w:val="clear" w:color="auto" w:fill="FFFFFF"/>
      <w:tabs>
        <w:tab w:val="right" w:pos="8834"/>
      </w:tabs>
      <w:spacing w:before="360" w:after="120" w:line="240" w:lineRule="auto"/>
      <w:ind w:left="567" w:hanging="567"/>
    </w:pPr>
    <w:rPr>
      <w:rFonts w:ascii="Arial Bold" w:eastAsia="Times New Roman" w:hAnsi="Arial Bold"/>
      <w:b/>
      <w:noProof/>
      <w:sz w:val="28"/>
      <w:szCs w:val="28"/>
      <w:lang w:eastAsia="en-AU"/>
    </w:rPr>
  </w:style>
  <w:style w:type="paragraph" w:styleId="TOC2">
    <w:name w:val="toc 2"/>
    <w:basedOn w:val="Normal"/>
    <w:next w:val="Normal"/>
    <w:autoRedefine/>
    <w:uiPriority w:val="39"/>
    <w:qFormat/>
    <w:rsid w:val="005B2979"/>
    <w:pPr>
      <w:tabs>
        <w:tab w:val="right" w:pos="8834"/>
      </w:tabs>
      <w:spacing w:before="120" w:after="120" w:line="240" w:lineRule="auto"/>
      <w:ind w:left="425" w:hanging="425"/>
    </w:pPr>
    <w:rPr>
      <w:rFonts w:ascii="Arial" w:eastAsia="Times New Roman" w:hAnsi="Arial"/>
      <w:b/>
      <w:sz w:val="20"/>
      <w:szCs w:val="20"/>
      <w:lang w:eastAsia="en-AU"/>
    </w:rPr>
  </w:style>
  <w:style w:type="paragraph" w:styleId="TOC3">
    <w:name w:val="toc 3"/>
    <w:basedOn w:val="Normal"/>
    <w:next w:val="Normal"/>
    <w:autoRedefine/>
    <w:uiPriority w:val="39"/>
    <w:rsid w:val="00F52947"/>
    <w:pPr>
      <w:tabs>
        <w:tab w:val="right" w:pos="8834"/>
      </w:tabs>
      <w:spacing w:before="20" w:after="20" w:line="240" w:lineRule="auto"/>
      <w:ind w:left="426" w:hanging="426"/>
    </w:pPr>
    <w:rPr>
      <w:rFonts w:ascii="Arial" w:hAnsi="Arial"/>
      <w:sz w:val="20"/>
      <w:szCs w:val="20"/>
      <w:lang w:eastAsia="en-AU"/>
    </w:rPr>
  </w:style>
  <w:style w:type="paragraph" w:styleId="BlockText">
    <w:name w:val="Block Text"/>
    <w:basedOn w:val="Normal"/>
    <w:semiHidden/>
    <w:rsid w:val="00A71332"/>
    <w:pPr>
      <w:spacing w:after="0" w:line="240" w:lineRule="auto"/>
      <w:ind w:left="1440" w:right="1440"/>
    </w:pPr>
    <w:rPr>
      <w:rFonts w:ascii="Arial" w:eastAsia="Times New Roman" w:hAnsi="Arial"/>
      <w:sz w:val="21"/>
      <w:szCs w:val="20"/>
      <w:lang w:eastAsia="en-AU"/>
    </w:rPr>
  </w:style>
  <w:style w:type="paragraph" w:customStyle="1" w:styleId="CoverPageParties">
    <w:name w:val="Cover Page Parties"/>
    <w:basedOn w:val="Normal"/>
    <w:next w:val="Normal"/>
    <w:qFormat/>
    <w:rsid w:val="00A71332"/>
    <w:pPr>
      <w:spacing w:after="240" w:line="240" w:lineRule="auto"/>
    </w:pPr>
    <w:rPr>
      <w:rFonts w:ascii="Arial Bold" w:eastAsia="Times New Roman" w:hAnsi="Arial Bold"/>
      <w:b/>
      <w:sz w:val="24"/>
      <w:szCs w:val="20"/>
      <w:lang w:eastAsia="en-AU"/>
    </w:rPr>
  </w:style>
  <w:style w:type="paragraph" w:styleId="TOC5">
    <w:name w:val="toc 5"/>
    <w:basedOn w:val="TOC4"/>
    <w:next w:val="Normal"/>
    <w:autoRedefine/>
    <w:uiPriority w:val="39"/>
    <w:rsid w:val="0016294C"/>
  </w:style>
  <w:style w:type="paragraph" w:styleId="TOC6">
    <w:name w:val="toc 6"/>
    <w:basedOn w:val="Normal"/>
    <w:next w:val="Normal"/>
    <w:autoRedefine/>
    <w:uiPriority w:val="39"/>
    <w:rsid w:val="00A71332"/>
    <w:pPr>
      <w:spacing w:after="0" w:line="240" w:lineRule="auto"/>
      <w:ind w:left="1050"/>
    </w:pPr>
    <w:rPr>
      <w:rFonts w:ascii="Arial" w:eastAsia="Times New Roman" w:hAnsi="Arial"/>
      <w:sz w:val="21"/>
      <w:szCs w:val="20"/>
      <w:lang w:eastAsia="en-AU"/>
    </w:rPr>
  </w:style>
  <w:style w:type="paragraph" w:styleId="TOC7">
    <w:name w:val="toc 7"/>
    <w:basedOn w:val="Normal"/>
    <w:next w:val="Normal"/>
    <w:autoRedefine/>
    <w:uiPriority w:val="39"/>
    <w:rsid w:val="00A71332"/>
    <w:pPr>
      <w:spacing w:after="0" w:line="240" w:lineRule="auto"/>
      <w:ind w:left="1260"/>
    </w:pPr>
    <w:rPr>
      <w:rFonts w:ascii="Arial" w:eastAsia="Times New Roman" w:hAnsi="Arial"/>
      <w:sz w:val="21"/>
      <w:szCs w:val="20"/>
      <w:lang w:eastAsia="en-AU"/>
    </w:rPr>
  </w:style>
  <w:style w:type="paragraph" w:styleId="TOC8">
    <w:name w:val="toc 8"/>
    <w:basedOn w:val="Normal"/>
    <w:next w:val="Normal"/>
    <w:autoRedefine/>
    <w:uiPriority w:val="39"/>
    <w:rsid w:val="00A71332"/>
    <w:pPr>
      <w:spacing w:after="0" w:line="240" w:lineRule="auto"/>
      <w:ind w:left="1470"/>
    </w:pPr>
    <w:rPr>
      <w:rFonts w:ascii="Arial" w:eastAsia="Times New Roman" w:hAnsi="Arial"/>
      <w:sz w:val="21"/>
      <w:szCs w:val="20"/>
      <w:lang w:eastAsia="en-AU"/>
    </w:rPr>
  </w:style>
  <w:style w:type="paragraph" w:styleId="TOC9">
    <w:name w:val="toc 9"/>
    <w:basedOn w:val="Normal"/>
    <w:next w:val="Normal"/>
    <w:autoRedefine/>
    <w:uiPriority w:val="39"/>
    <w:rsid w:val="00A71332"/>
    <w:pPr>
      <w:spacing w:after="0" w:line="240" w:lineRule="auto"/>
      <w:ind w:left="1680"/>
    </w:pPr>
    <w:rPr>
      <w:rFonts w:ascii="Arial" w:eastAsia="Times New Roman" w:hAnsi="Arial"/>
      <w:sz w:val="21"/>
      <w:szCs w:val="20"/>
      <w:lang w:eastAsia="en-AU"/>
    </w:rPr>
  </w:style>
  <w:style w:type="paragraph" w:styleId="Index1">
    <w:name w:val="index 1"/>
    <w:basedOn w:val="Normal"/>
    <w:next w:val="Normal"/>
    <w:autoRedefine/>
    <w:semiHidden/>
    <w:rsid w:val="00A71332"/>
    <w:pPr>
      <w:spacing w:after="0" w:line="240" w:lineRule="auto"/>
      <w:ind w:left="709" w:hanging="709"/>
    </w:pPr>
    <w:rPr>
      <w:rFonts w:ascii="Arial" w:eastAsia="Times New Roman" w:hAnsi="Arial"/>
      <w:sz w:val="21"/>
      <w:szCs w:val="20"/>
      <w:lang w:eastAsia="en-AU"/>
    </w:rPr>
  </w:style>
  <w:style w:type="paragraph" w:styleId="Index2">
    <w:name w:val="index 2"/>
    <w:basedOn w:val="Normal"/>
    <w:next w:val="Normal"/>
    <w:autoRedefine/>
    <w:semiHidden/>
    <w:rsid w:val="00A71332"/>
    <w:pPr>
      <w:spacing w:after="0" w:line="240" w:lineRule="auto"/>
      <w:ind w:left="709"/>
    </w:pPr>
    <w:rPr>
      <w:rFonts w:ascii="Arial" w:eastAsia="Times New Roman" w:hAnsi="Arial"/>
      <w:sz w:val="21"/>
      <w:szCs w:val="20"/>
      <w:lang w:eastAsia="en-AU"/>
    </w:rPr>
  </w:style>
  <w:style w:type="paragraph" w:styleId="Index3">
    <w:name w:val="index 3"/>
    <w:basedOn w:val="Normal"/>
    <w:next w:val="Normal"/>
    <w:autoRedefine/>
    <w:semiHidden/>
    <w:rsid w:val="00A71332"/>
    <w:pPr>
      <w:spacing w:after="0" w:line="240" w:lineRule="auto"/>
      <w:ind w:left="630" w:hanging="210"/>
    </w:pPr>
    <w:rPr>
      <w:rFonts w:ascii="Arial" w:eastAsia="Times New Roman" w:hAnsi="Arial"/>
      <w:sz w:val="21"/>
      <w:szCs w:val="20"/>
      <w:lang w:eastAsia="en-AU"/>
    </w:rPr>
  </w:style>
  <w:style w:type="paragraph" w:styleId="Index4">
    <w:name w:val="index 4"/>
    <w:basedOn w:val="Normal"/>
    <w:next w:val="Normal"/>
    <w:autoRedefine/>
    <w:semiHidden/>
    <w:rsid w:val="00A71332"/>
    <w:pPr>
      <w:spacing w:after="0" w:line="240" w:lineRule="auto"/>
      <w:ind w:left="839" w:hanging="210"/>
    </w:pPr>
    <w:rPr>
      <w:rFonts w:ascii="Arial" w:eastAsia="Times New Roman" w:hAnsi="Arial"/>
      <w:sz w:val="21"/>
      <w:szCs w:val="20"/>
      <w:lang w:eastAsia="en-AU"/>
    </w:rPr>
  </w:style>
  <w:style w:type="paragraph" w:styleId="Index5">
    <w:name w:val="index 5"/>
    <w:basedOn w:val="Normal"/>
    <w:next w:val="Normal"/>
    <w:autoRedefine/>
    <w:semiHidden/>
    <w:rsid w:val="00A71332"/>
    <w:pPr>
      <w:spacing w:after="0" w:line="240" w:lineRule="auto"/>
      <w:ind w:left="1049" w:hanging="210"/>
    </w:pPr>
    <w:rPr>
      <w:rFonts w:ascii="Arial" w:eastAsia="Times New Roman" w:hAnsi="Arial"/>
      <w:sz w:val="21"/>
      <w:szCs w:val="20"/>
      <w:lang w:eastAsia="en-AU"/>
    </w:rPr>
  </w:style>
  <w:style w:type="paragraph" w:styleId="Index6">
    <w:name w:val="index 6"/>
    <w:basedOn w:val="Normal"/>
    <w:next w:val="Normal"/>
    <w:autoRedefine/>
    <w:semiHidden/>
    <w:rsid w:val="00A71332"/>
    <w:pPr>
      <w:spacing w:after="0" w:line="240" w:lineRule="auto"/>
      <w:ind w:left="1259" w:hanging="210"/>
    </w:pPr>
    <w:rPr>
      <w:rFonts w:ascii="Arial" w:eastAsia="Times New Roman" w:hAnsi="Arial"/>
      <w:sz w:val="21"/>
      <w:szCs w:val="20"/>
      <w:lang w:eastAsia="en-AU"/>
    </w:rPr>
  </w:style>
  <w:style w:type="paragraph" w:styleId="Index7">
    <w:name w:val="index 7"/>
    <w:basedOn w:val="Normal"/>
    <w:next w:val="Normal"/>
    <w:autoRedefine/>
    <w:semiHidden/>
    <w:rsid w:val="00A71332"/>
    <w:pPr>
      <w:spacing w:after="0" w:line="240" w:lineRule="auto"/>
      <w:ind w:left="1469" w:hanging="210"/>
    </w:pPr>
    <w:rPr>
      <w:rFonts w:ascii="Arial" w:eastAsia="Times New Roman" w:hAnsi="Arial"/>
      <w:sz w:val="21"/>
      <w:szCs w:val="20"/>
      <w:lang w:eastAsia="en-AU"/>
    </w:rPr>
  </w:style>
  <w:style w:type="paragraph" w:styleId="Index8">
    <w:name w:val="index 8"/>
    <w:basedOn w:val="Normal"/>
    <w:next w:val="Normal"/>
    <w:autoRedefine/>
    <w:semiHidden/>
    <w:rsid w:val="00A71332"/>
    <w:pPr>
      <w:spacing w:after="0" w:line="240" w:lineRule="auto"/>
      <w:ind w:left="1679" w:hanging="210"/>
    </w:pPr>
    <w:rPr>
      <w:rFonts w:ascii="Arial" w:eastAsia="Times New Roman" w:hAnsi="Arial"/>
      <w:sz w:val="21"/>
      <w:szCs w:val="20"/>
      <w:lang w:eastAsia="en-AU"/>
    </w:rPr>
  </w:style>
  <w:style w:type="paragraph" w:styleId="Index9">
    <w:name w:val="index 9"/>
    <w:basedOn w:val="Normal"/>
    <w:next w:val="Normal"/>
    <w:autoRedefine/>
    <w:semiHidden/>
    <w:rsid w:val="00A71332"/>
    <w:pPr>
      <w:spacing w:after="0" w:line="240" w:lineRule="auto"/>
      <w:ind w:left="1888" w:hanging="210"/>
    </w:pPr>
    <w:rPr>
      <w:rFonts w:ascii="Arial" w:eastAsia="Times New Roman" w:hAnsi="Arial"/>
      <w:sz w:val="21"/>
      <w:szCs w:val="20"/>
      <w:lang w:eastAsia="en-AU"/>
    </w:rPr>
  </w:style>
  <w:style w:type="paragraph" w:styleId="IndexHeading">
    <w:name w:val="index heading"/>
    <w:basedOn w:val="Normal"/>
    <w:next w:val="Index1"/>
    <w:semiHidden/>
    <w:rsid w:val="00A71332"/>
    <w:pPr>
      <w:spacing w:after="0" w:line="240" w:lineRule="auto"/>
    </w:pPr>
    <w:rPr>
      <w:rFonts w:ascii="Arial Bold" w:eastAsia="Times New Roman" w:hAnsi="Arial Bold"/>
      <w:b/>
      <w:sz w:val="21"/>
      <w:szCs w:val="20"/>
      <w:lang w:eastAsia="en-AU"/>
    </w:rPr>
  </w:style>
  <w:style w:type="paragraph" w:styleId="List">
    <w:name w:val="List"/>
    <w:basedOn w:val="Normal"/>
    <w:semiHidden/>
    <w:rsid w:val="00A71332"/>
    <w:pPr>
      <w:spacing w:after="0" w:line="240" w:lineRule="auto"/>
      <w:ind w:left="709" w:hanging="709"/>
    </w:pPr>
    <w:rPr>
      <w:rFonts w:ascii="Arial" w:eastAsia="Times New Roman" w:hAnsi="Arial"/>
      <w:sz w:val="21"/>
      <w:szCs w:val="20"/>
      <w:lang w:eastAsia="en-AU"/>
    </w:rPr>
  </w:style>
  <w:style w:type="paragraph" w:styleId="List2">
    <w:name w:val="List 2"/>
    <w:basedOn w:val="Normal"/>
    <w:rsid w:val="00A71332"/>
    <w:pPr>
      <w:spacing w:after="0" w:line="240" w:lineRule="auto"/>
      <w:ind w:left="709" w:hanging="709"/>
    </w:pPr>
    <w:rPr>
      <w:rFonts w:ascii="Arial" w:eastAsia="Times New Roman" w:hAnsi="Arial"/>
      <w:sz w:val="21"/>
      <w:szCs w:val="20"/>
      <w:lang w:eastAsia="en-AU"/>
    </w:rPr>
  </w:style>
  <w:style w:type="paragraph" w:styleId="List3">
    <w:name w:val="List 3"/>
    <w:basedOn w:val="Normal"/>
    <w:semiHidden/>
    <w:rsid w:val="00A71332"/>
    <w:pPr>
      <w:spacing w:after="0" w:line="240" w:lineRule="auto"/>
      <w:ind w:left="851" w:hanging="284"/>
    </w:pPr>
    <w:rPr>
      <w:rFonts w:ascii="Arial" w:eastAsia="Times New Roman" w:hAnsi="Arial"/>
      <w:sz w:val="21"/>
      <w:szCs w:val="20"/>
      <w:lang w:eastAsia="en-AU"/>
    </w:rPr>
  </w:style>
  <w:style w:type="paragraph" w:styleId="List4">
    <w:name w:val="List 4"/>
    <w:basedOn w:val="Normal"/>
    <w:semiHidden/>
    <w:rsid w:val="00A71332"/>
    <w:pPr>
      <w:spacing w:after="0" w:line="240" w:lineRule="auto"/>
      <w:ind w:left="1135" w:hanging="284"/>
    </w:pPr>
    <w:rPr>
      <w:rFonts w:ascii="Arial" w:eastAsia="Times New Roman" w:hAnsi="Arial"/>
      <w:sz w:val="21"/>
      <w:szCs w:val="20"/>
      <w:lang w:eastAsia="en-AU"/>
    </w:rPr>
  </w:style>
  <w:style w:type="paragraph" w:styleId="List5">
    <w:name w:val="List 5"/>
    <w:basedOn w:val="Normal"/>
    <w:semiHidden/>
    <w:rsid w:val="00A71332"/>
    <w:pPr>
      <w:spacing w:after="0" w:line="240" w:lineRule="auto"/>
      <w:ind w:left="1418" w:hanging="284"/>
    </w:pPr>
    <w:rPr>
      <w:rFonts w:ascii="Arial" w:eastAsia="Times New Roman" w:hAnsi="Arial"/>
      <w:sz w:val="21"/>
      <w:szCs w:val="20"/>
      <w:lang w:eastAsia="en-AU"/>
    </w:rPr>
  </w:style>
  <w:style w:type="paragraph" w:styleId="ListBullet">
    <w:name w:val="List Bullet"/>
    <w:basedOn w:val="Normal"/>
    <w:qFormat/>
    <w:rsid w:val="00A71332"/>
    <w:pPr>
      <w:spacing w:after="240" w:line="240" w:lineRule="auto"/>
      <w:ind w:left="709" w:hanging="709"/>
    </w:pPr>
    <w:rPr>
      <w:rFonts w:ascii="Arial" w:eastAsia="Times New Roman" w:hAnsi="Arial"/>
      <w:sz w:val="21"/>
      <w:szCs w:val="20"/>
      <w:lang w:eastAsia="en-AU"/>
    </w:rPr>
  </w:style>
  <w:style w:type="paragraph" w:styleId="ListBullet2">
    <w:name w:val="List Bullet 2"/>
    <w:basedOn w:val="Normal"/>
    <w:rsid w:val="00A71332"/>
    <w:pPr>
      <w:spacing w:after="240" w:line="240" w:lineRule="auto"/>
      <w:ind w:left="1418" w:hanging="709"/>
    </w:pPr>
    <w:rPr>
      <w:rFonts w:ascii="Arial" w:eastAsia="Times New Roman" w:hAnsi="Arial"/>
      <w:sz w:val="21"/>
      <w:szCs w:val="20"/>
      <w:lang w:eastAsia="en-AU"/>
    </w:rPr>
  </w:style>
  <w:style w:type="paragraph" w:styleId="ListBullet3">
    <w:name w:val="List Bullet 3"/>
    <w:basedOn w:val="Normal"/>
    <w:rsid w:val="00A71332"/>
    <w:pPr>
      <w:numPr>
        <w:numId w:val="6"/>
      </w:numPr>
      <w:tabs>
        <w:tab w:val="clear" w:pos="926"/>
      </w:tabs>
      <w:spacing w:after="240" w:line="240" w:lineRule="auto"/>
      <w:ind w:left="2127" w:hanging="709"/>
    </w:pPr>
    <w:rPr>
      <w:rFonts w:ascii="Arial" w:eastAsia="Times New Roman" w:hAnsi="Arial"/>
      <w:sz w:val="21"/>
      <w:szCs w:val="20"/>
      <w:lang w:eastAsia="en-AU"/>
    </w:rPr>
  </w:style>
  <w:style w:type="paragraph" w:styleId="ListBullet4">
    <w:name w:val="List Bullet 4"/>
    <w:basedOn w:val="Normal"/>
    <w:rsid w:val="00A71332"/>
    <w:pPr>
      <w:numPr>
        <w:numId w:val="7"/>
      </w:numPr>
      <w:tabs>
        <w:tab w:val="clear" w:pos="1209"/>
      </w:tabs>
      <w:spacing w:after="240" w:line="240" w:lineRule="auto"/>
      <w:ind w:left="2835" w:hanging="709"/>
    </w:pPr>
    <w:rPr>
      <w:rFonts w:ascii="Arial" w:eastAsia="Times New Roman" w:hAnsi="Arial"/>
      <w:sz w:val="21"/>
      <w:szCs w:val="20"/>
      <w:lang w:eastAsia="en-AU"/>
    </w:rPr>
  </w:style>
  <w:style w:type="paragraph" w:styleId="ListBullet5">
    <w:name w:val="List Bullet 5"/>
    <w:basedOn w:val="Normal"/>
    <w:rsid w:val="00A71332"/>
    <w:pPr>
      <w:numPr>
        <w:numId w:val="8"/>
      </w:numPr>
      <w:tabs>
        <w:tab w:val="clear" w:pos="1492"/>
      </w:tabs>
      <w:spacing w:after="240" w:line="240" w:lineRule="auto"/>
      <w:ind w:left="3544" w:hanging="709"/>
    </w:pPr>
    <w:rPr>
      <w:rFonts w:ascii="Arial" w:eastAsia="Times New Roman" w:hAnsi="Arial"/>
      <w:sz w:val="21"/>
      <w:szCs w:val="20"/>
      <w:lang w:eastAsia="en-AU"/>
    </w:rPr>
  </w:style>
  <w:style w:type="paragraph" w:styleId="ListContinue">
    <w:name w:val="List Continue"/>
    <w:basedOn w:val="Normal"/>
    <w:semiHidden/>
    <w:rsid w:val="00A71332"/>
    <w:pPr>
      <w:spacing w:after="120" w:line="240" w:lineRule="auto"/>
      <w:ind w:left="709"/>
    </w:pPr>
    <w:rPr>
      <w:rFonts w:ascii="Arial" w:eastAsia="Times New Roman" w:hAnsi="Arial"/>
      <w:sz w:val="21"/>
      <w:szCs w:val="20"/>
      <w:lang w:eastAsia="en-AU"/>
    </w:rPr>
  </w:style>
  <w:style w:type="paragraph" w:styleId="ListContinue2">
    <w:name w:val="List Continue 2"/>
    <w:basedOn w:val="Normal"/>
    <w:semiHidden/>
    <w:rsid w:val="00A71332"/>
    <w:pPr>
      <w:spacing w:after="0" w:line="240" w:lineRule="auto"/>
      <w:ind w:left="1418"/>
    </w:pPr>
    <w:rPr>
      <w:rFonts w:ascii="Arial" w:eastAsia="Times New Roman" w:hAnsi="Arial"/>
      <w:sz w:val="21"/>
      <w:szCs w:val="20"/>
      <w:lang w:eastAsia="en-AU"/>
    </w:rPr>
  </w:style>
  <w:style w:type="paragraph" w:styleId="ListContinue3">
    <w:name w:val="List Continue 3"/>
    <w:basedOn w:val="Normal"/>
    <w:semiHidden/>
    <w:rsid w:val="00A71332"/>
    <w:pPr>
      <w:spacing w:after="0" w:line="240" w:lineRule="auto"/>
      <w:ind w:left="2126"/>
    </w:pPr>
    <w:rPr>
      <w:rFonts w:ascii="Arial" w:eastAsia="Times New Roman" w:hAnsi="Arial"/>
      <w:sz w:val="21"/>
      <w:szCs w:val="20"/>
      <w:lang w:eastAsia="en-AU"/>
    </w:rPr>
  </w:style>
  <w:style w:type="paragraph" w:styleId="ListContinue4">
    <w:name w:val="List Continue 4"/>
    <w:basedOn w:val="Normal"/>
    <w:semiHidden/>
    <w:rsid w:val="00A71332"/>
    <w:pPr>
      <w:spacing w:after="0" w:line="240" w:lineRule="auto"/>
      <w:ind w:left="2835"/>
    </w:pPr>
    <w:rPr>
      <w:rFonts w:ascii="Arial" w:eastAsia="Times New Roman" w:hAnsi="Arial"/>
      <w:sz w:val="21"/>
      <w:szCs w:val="20"/>
      <w:lang w:eastAsia="en-AU"/>
    </w:rPr>
  </w:style>
  <w:style w:type="paragraph" w:styleId="ListContinue5">
    <w:name w:val="List Continue 5"/>
    <w:basedOn w:val="Normal"/>
    <w:semiHidden/>
    <w:rsid w:val="00A71332"/>
    <w:pPr>
      <w:spacing w:after="0" w:line="240" w:lineRule="auto"/>
      <w:ind w:left="3544"/>
    </w:pPr>
    <w:rPr>
      <w:rFonts w:ascii="Arial" w:eastAsia="Times New Roman" w:hAnsi="Arial"/>
      <w:sz w:val="21"/>
      <w:szCs w:val="20"/>
      <w:lang w:eastAsia="en-AU"/>
    </w:rPr>
  </w:style>
  <w:style w:type="paragraph" w:styleId="ListNumber">
    <w:name w:val="List Number"/>
    <w:basedOn w:val="Normal"/>
    <w:semiHidden/>
    <w:rsid w:val="00A71332"/>
    <w:pPr>
      <w:numPr>
        <w:numId w:val="5"/>
      </w:numPr>
      <w:spacing w:after="0" w:line="240" w:lineRule="auto"/>
    </w:pPr>
    <w:rPr>
      <w:rFonts w:ascii="Arial" w:eastAsia="Times New Roman" w:hAnsi="Arial"/>
      <w:sz w:val="21"/>
      <w:szCs w:val="20"/>
      <w:lang w:eastAsia="en-AU"/>
    </w:rPr>
  </w:style>
  <w:style w:type="paragraph" w:styleId="ListNumber2">
    <w:name w:val="List Number 2"/>
    <w:basedOn w:val="Normal"/>
    <w:semiHidden/>
    <w:rsid w:val="00A71332"/>
    <w:pPr>
      <w:numPr>
        <w:numId w:val="9"/>
      </w:numPr>
      <w:spacing w:after="0" w:line="240" w:lineRule="auto"/>
    </w:pPr>
    <w:rPr>
      <w:rFonts w:ascii="Arial" w:eastAsia="Times New Roman" w:hAnsi="Arial"/>
      <w:sz w:val="21"/>
      <w:szCs w:val="20"/>
      <w:lang w:eastAsia="en-AU"/>
    </w:rPr>
  </w:style>
  <w:style w:type="paragraph" w:styleId="ListNumber3">
    <w:name w:val="List Number 3"/>
    <w:basedOn w:val="Normal"/>
    <w:semiHidden/>
    <w:rsid w:val="00A71332"/>
    <w:pPr>
      <w:numPr>
        <w:numId w:val="10"/>
      </w:numPr>
      <w:spacing w:after="0" w:line="240" w:lineRule="auto"/>
    </w:pPr>
    <w:rPr>
      <w:rFonts w:ascii="Arial" w:eastAsia="Times New Roman" w:hAnsi="Arial"/>
      <w:sz w:val="21"/>
      <w:szCs w:val="20"/>
      <w:lang w:eastAsia="en-AU"/>
    </w:rPr>
  </w:style>
  <w:style w:type="paragraph" w:styleId="ListNumber4">
    <w:name w:val="List Number 4"/>
    <w:basedOn w:val="Normal"/>
    <w:semiHidden/>
    <w:rsid w:val="00A71332"/>
    <w:pPr>
      <w:numPr>
        <w:numId w:val="11"/>
      </w:numPr>
      <w:spacing w:after="0" w:line="240" w:lineRule="auto"/>
    </w:pPr>
    <w:rPr>
      <w:rFonts w:ascii="Arial" w:eastAsia="Times New Roman" w:hAnsi="Arial"/>
      <w:sz w:val="21"/>
      <w:szCs w:val="20"/>
      <w:lang w:eastAsia="en-AU"/>
    </w:rPr>
  </w:style>
  <w:style w:type="paragraph" w:styleId="ListNumber5">
    <w:name w:val="List Number 5"/>
    <w:basedOn w:val="Normal"/>
    <w:semiHidden/>
    <w:rsid w:val="00A71332"/>
    <w:pPr>
      <w:numPr>
        <w:numId w:val="12"/>
      </w:numPr>
      <w:spacing w:after="0" w:line="240" w:lineRule="auto"/>
    </w:pPr>
    <w:rPr>
      <w:rFonts w:ascii="Arial" w:eastAsia="Times New Roman" w:hAnsi="Arial"/>
      <w:sz w:val="21"/>
      <w:szCs w:val="20"/>
      <w:lang w:eastAsia="en-AU"/>
    </w:rPr>
  </w:style>
  <w:style w:type="paragraph" w:styleId="MessageHeader">
    <w:name w:val="Message Header"/>
    <w:basedOn w:val="Normal"/>
    <w:link w:val="MessageHeaderChar"/>
    <w:semiHidden/>
    <w:rsid w:val="00A71332"/>
    <w:pPr>
      <w:pBdr>
        <w:top w:val="single" w:sz="6" w:space="1" w:color="auto"/>
        <w:left w:val="single" w:sz="6" w:space="1" w:color="auto"/>
        <w:bottom w:val="single" w:sz="6" w:space="1" w:color="auto"/>
        <w:right w:val="single" w:sz="6" w:space="1" w:color="auto"/>
      </w:pBdr>
      <w:shd w:val="pct20" w:color="auto" w:fill="auto"/>
      <w:spacing w:after="0" w:line="240" w:lineRule="auto"/>
    </w:pPr>
    <w:rPr>
      <w:rFonts w:ascii="Arial" w:eastAsia="Times New Roman" w:hAnsi="Arial"/>
      <w:sz w:val="24"/>
      <w:szCs w:val="20"/>
    </w:rPr>
  </w:style>
  <w:style w:type="character" w:customStyle="1" w:styleId="MessageHeaderChar">
    <w:name w:val="Message Header Char"/>
    <w:link w:val="MessageHeader"/>
    <w:semiHidden/>
    <w:rsid w:val="00A71332"/>
    <w:rPr>
      <w:rFonts w:ascii="Arial" w:eastAsia="Times New Roman" w:hAnsi="Arial"/>
      <w:sz w:val="24"/>
      <w:shd w:val="pct20" w:color="auto" w:fill="auto"/>
    </w:rPr>
  </w:style>
  <w:style w:type="paragraph" w:styleId="BodyTextFirstIndent2">
    <w:name w:val="Body Text First Indent 2"/>
    <w:basedOn w:val="BodyTextIndent"/>
    <w:link w:val="BodyTextFirstIndent2Char"/>
    <w:semiHidden/>
    <w:rsid w:val="00A71332"/>
    <w:pPr>
      <w:spacing w:after="120"/>
      <w:ind w:left="283" w:firstLine="210"/>
    </w:pPr>
    <w:rPr>
      <w:rFonts w:eastAsia="Times New Roman"/>
    </w:rPr>
  </w:style>
  <w:style w:type="character" w:customStyle="1" w:styleId="BodyTextFirstIndent2Char">
    <w:name w:val="Body Text First Indent 2 Char"/>
    <w:link w:val="BodyTextFirstIndent2"/>
    <w:semiHidden/>
    <w:rsid w:val="00A71332"/>
    <w:rPr>
      <w:rFonts w:ascii="Arial" w:eastAsia="Times New Roman" w:hAnsi="Arial" w:cs="Arial"/>
      <w:sz w:val="21"/>
      <w:szCs w:val="21"/>
      <w:lang w:eastAsia="en-AU"/>
    </w:rPr>
  </w:style>
  <w:style w:type="paragraph" w:styleId="BodyTextIndent2">
    <w:name w:val="Body Text Indent 2"/>
    <w:basedOn w:val="Normal"/>
    <w:link w:val="BodyTextIndent2Char"/>
    <w:rsid w:val="00A71332"/>
    <w:pPr>
      <w:spacing w:after="240" w:line="240" w:lineRule="auto"/>
      <w:ind w:left="1418"/>
    </w:pPr>
    <w:rPr>
      <w:rFonts w:ascii="Arial" w:eastAsia="Times New Roman" w:hAnsi="Arial"/>
      <w:sz w:val="21"/>
      <w:szCs w:val="20"/>
    </w:rPr>
  </w:style>
  <w:style w:type="character" w:customStyle="1" w:styleId="BodyTextIndent2Char">
    <w:name w:val="Body Text Indent 2 Char"/>
    <w:link w:val="BodyTextIndent2"/>
    <w:rsid w:val="00A71332"/>
    <w:rPr>
      <w:rFonts w:ascii="Arial" w:eastAsia="Times New Roman" w:hAnsi="Arial"/>
      <w:sz w:val="21"/>
    </w:rPr>
  </w:style>
  <w:style w:type="paragraph" w:customStyle="1" w:styleId="Heading">
    <w:name w:val="Heading"/>
    <w:basedOn w:val="Normal"/>
    <w:next w:val="BodyText"/>
    <w:qFormat/>
    <w:rsid w:val="00A71332"/>
    <w:pPr>
      <w:keepNext/>
      <w:spacing w:after="240" w:line="240" w:lineRule="auto"/>
    </w:pPr>
    <w:rPr>
      <w:rFonts w:ascii="Arial Bold" w:eastAsia="Times New Roman" w:hAnsi="Arial Bold"/>
      <w:b/>
      <w:sz w:val="21"/>
      <w:szCs w:val="20"/>
      <w:lang w:eastAsia="en-AU"/>
    </w:rPr>
  </w:style>
  <w:style w:type="paragraph" w:customStyle="1" w:styleId="BodyTextIndent4">
    <w:name w:val="Body Text Indent 4"/>
    <w:basedOn w:val="Normal"/>
    <w:rsid w:val="00A71332"/>
    <w:pPr>
      <w:spacing w:after="240" w:line="240" w:lineRule="auto"/>
      <w:ind w:left="2835"/>
    </w:pPr>
    <w:rPr>
      <w:rFonts w:ascii="Arial" w:eastAsia="Times New Roman" w:hAnsi="Arial"/>
      <w:sz w:val="21"/>
      <w:szCs w:val="20"/>
      <w:lang w:eastAsia="en-AU"/>
    </w:rPr>
  </w:style>
  <w:style w:type="paragraph" w:customStyle="1" w:styleId="BodyTextIndent5">
    <w:name w:val="Body Text Indent 5"/>
    <w:basedOn w:val="Normal"/>
    <w:rsid w:val="00A71332"/>
    <w:pPr>
      <w:spacing w:after="240" w:line="240" w:lineRule="auto"/>
      <w:ind w:left="3544"/>
    </w:pPr>
    <w:rPr>
      <w:rFonts w:ascii="Arial" w:eastAsia="Times New Roman" w:hAnsi="Arial"/>
      <w:sz w:val="21"/>
      <w:szCs w:val="20"/>
      <w:lang w:eastAsia="en-AU"/>
    </w:rPr>
  </w:style>
  <w:style w:type="paragraph" w:customStyle="1" w:styleId="BodyTextIndent6">
    <w:name w:val="Body Text Indent 6"/>
    <w:basedOn w:val="Normal"/>
    <w:rsid w:val="00A71332"/>
    <w:pPr>
      <w:spacing w:after="240" w:line="240" w:lineRule="auto"/>
      <w:ind w:left="4253"/>
    </w:pPr>
    <w:rPr>
      <w:rFonts w:ascii="Arial" w:eastAsia="Times New Roman" w:hAnsi="Arial"/>
      <w:sz w:val="21"/>
      <w:szCs w:val="20"/>
      <w:lang w:eastAsia="en-AU"/>
    </w:rPr>
  </w:style>
  <w:style w:type="paragraph" w:customStyle="1" w:styleId="Attachment">
    <w:name w:val="Attachment"/>
    <w:basedOn w:val="Normal"/>
    <w:next w:val="BodyText"/>
    <w:qFormat/>
    <w:rsid w:val="00A71332"/>
    <w:pPr>
      <w:keepNext/>
      <w:spacing w:after="240" w:line="240" w:lineRule="auto"/>
    </w:pPr>
    <w:rPr>
      <w:rFonts w:ascii="Arial Bold" w:eastAsia="Times New Roman" w:hAnsi="Arial Bold"/>
      <w:b/>
      <w:sz w:val="32"/>
      <w:szCs w:val="20"/>
      <w:lang w:eastAsia="en-AU"/>
    </w:rPr>
  </w:style>
  <w:style w:type="paragraph" w:customStyle="1" w:styleId="test">
    <w:name w:val="test"/>
    <w:basedOn w:val="Normal"/>
    <w:semiHidden/>
    <w:qFormat/>
    <w:rsid w:val="00A71332"/>
    <w:pPr>
      <w:spacing w:after="0" w:line="240" w:lineRule="auto"/>
    </w:pPr>
    <w:rPr>
      <w:rFonts w:ascii="Arial" w:eastAsia="Times New Roman" w:hAnsi="Arial"/>
      <w:sz w:val="21"/>
      <w:szCs w:val="20"/>
      <w:lang w:eastAsia="en-AU"/>
    </w:rPr>
  </w:style>
  <w:style w:type="paragraph" w:customStyle="1" w:styleId="test2">
    <w:name w:val="test2"/>
    <w:basedOn w:val="Normal"/>
    <w:semiHidden/>
    <w:qFormat/>
    <w:rsid w:val="00A71332"/>
    <w:pPr>
      <w:spacing w:after="0" w:line="240" w:lineRule="auto"/>
    </w:pPr>
    <w:rPr>
      <w:rFonts w:ascii="Arial" w:eastAsia="Times New Roman" w:hAnsi="Arial"/>
      <w:sz w:val="21"/>
      <w:szCs w:val="20"/>
      <w:lang w:eastAsia="en-AU"/>
    </w:rPr>
  </w:style>
  <w:style w:type="paragraph" w:styleId="CommentSubject">
    <w:name w:val="annotation subject"/>
    <w:basedOn w:val="CommentText"/>
    <w:next w:val="CommentText"/>
    <w:link w:val="CommentSubjectChar"/>
    <w:semiHidden/>
    <w:unhideWhenUsed/>
    <w:rsid w:val="00A71332"/>
    <w:rPr>
      <w:b/>
      <w:bCs/>
    </w:rPr>
  </w:style>
  <w:style w:type="character" w:customStyle="1" w:styleId="CommentSubjectChar">
    <w:name w:val="Comment Subject Char"/>
    <w:link w:val="CommentSubject"/>
    <w:rsid w:val="00A71332"/>
    <w:rPr>
      <w:rFonts w:ascii="Arial" w:eastAsia="Times New Roman" w:hAnsi="Arial"/>
      <w:b/>
      <w:bCs/>
      <w:sz w:val="18"/>
    </w:rPr>
  </w:style>
  <w:style w:type="table" w:customStyle="1" w:styleId="CBPTable">
    <w:name w:val="CBPTable"/>
    <w:basedOn w:val="TableNormal"/>
    <w:uiPriority w:val="99"/>
    <w:qFormat/>
    <w:rsid w:val="00A71332"/>
    <w:pPr>
      <w:spacing w:before="120" w:after="120"/>
    </w:pPr>
    <w:rPr>
      <w:rFonts w:ascii="Arial" w:eastAsia="Times New Roman" w:hAnsi="Arial"/>
      <w:sz w:val="21"/>
      <w:szCs w:val="21"/>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paragraph" w:customStyle="1" w:styleId="CUNumber1">
    <w:name w:val="CU_Number1"/>
    <w:basedOn w:val="Normal"/>
    <w:link w:val="CUNumber1Char"/>
    <w:rsid w:val="00A71332"/>
    <w:pPr>
      <w:numPr>
        <w:numId w:val="13"/>
      </w:numPr>
      <w:spacing w:after="220" w:line="240" w:lineRule="auto"/>
      <w:outlineLvl w:val="0"/>
    </w:pPr>
    <w:rPr>
      <w:rFonts w:ascii="Times New Roman" w:eastAsia="Times New Roman" w:hAnsi="Times New Roman"/>
      <w:szCs w:val="24"/>
    </w:rPr>
  </w:style>
  <w:style w:type="paragraph" w:customStyle="1" w:styleId="CUNumber2">
    <w:name w:val="CU_Number2"/>
    <w:basedOn w:val="Normal"/>
    <w:rsid w:val="00A71332"/>
    <w:pPr>
      <w:numPr>
        <w:ilvl w:val="1"/>
        <w:numId w:val="13"/>
      </w:numPr>
      <w:spacing w:after="220" w:line="240" w:lineRule="auto"/>
      <w:outlineLvl w:val="1"/>
    </w:pPr>
    <w:rPr>
      <w:rFonts w:ascii="Times New Roman" w:eastAsia="Times New Roman" w:hAnsi="Times New Roman"/>
      <w:szCs w:val="24"/>
    </w:rPr>
  </w:style>
  <w:style w:type="paragraph" w:customStyle="1" w:styleId="CUNumber3">
    <w:name w:val="CU_Number3"/>
    <w:basedOn w:val="Normal"/>
    <w:rsid w:val="00A71332"/>
    <w:pPr>
      <w:numPr>
        <w:ilvl w:val="2"/>
        <w:numId w:val="13"/>
      </w:numPr>
      <w:spacing w:after="220" w:line="240" w:lineRule="auto"/>
      <w:outlineLvl w:val="2"/>
    </w:pPr>
    <w:rPr>
      <w:rFonts w:ascii="Times New Roman" w:eastAsia="Times New Roman" w:hAnsi="Times New Roman"/>
      <w:szCs w:val="24"/>
    </w:rPr>
  </w:style>
  <w:style w:type="paragraph" w:customStyle="1" w:styleId="CUNumber4">
    <w:name w:val="CU_Number4"/>
    <w:basedOn w:val="Normal"/>
    <w:rsid w:val="00A71332"/>
    <w:pPr>
      <w:numPr>
        <w:ilvl w:val="3"/>
        <w:numId w:val="13"/>
      </w:numPr>
      <w:spacing w:after="220" w:line="240" w:lineRule="auto"/>
      <w:outlineLvl w:val="3"/>
    </w:pPr>
    <w:rPr>
      <w:rFonts w:ascii="Times New Roman" w:eastAsia="Times New Roman" w:hAnsi="Times New Roman"/>
      <w:szCs w:val="24"/>
    </w:rPr>
  </w:style>
  <w:style w:type="paragraph" w:customStyle="1" w:styleId="CUNumber5">
    <w:name w:val="CU_Number5"/>
    <w:basedOn w:val="Normal"/>
    <w:rsid w:val="00A71332"/>
    <w:pPr>
      <w:numPr>
        <w:ilvl w:val="4"/>
        <w:numId w:val="13"/>
      </w:numPr>
      <w:spacing w:after="220" w:line="240" w:lineRule="auto"/>
      <w:outlineLvl w:val="4"/>
    </w:pPr>
    <w:rPr>
      <w:rFonts w:ascii="Times New Roman" w:eastAsia="Times New Roman" w:hAnsi="Times New Roman"/>
      <w:szCs w:val="24"/>
    </w:rPr>
  </w:style>
  <w:style w:type="paragraph" w:customStyle="1" w:styleId="CUNumber6">
    <w:name w:val="CU_Number6"/>
    <w:basedOn w:val="Normal"/>
    <w:rsid w:val="00A71332"/>
    <w:pPr>
      <w:numPr>
        <w:ilvl w:val="5"/>
        <w:numId w:val="13"/>
      </w:numPr>
      <w:spacing w:after="220" w:line="240" w:lineRule="auto"/>
      <w:outlineLvl w:val="5"/>
    </w:pPr>
    <w:rPr>
      <w:rFonts w:ascii="Times New Roman" w:eastAsia="Times New Roman" w:hAnsi="Times New Roman"/>
      <w:szCs w:val="24"/>
    </w:rPr>
  </w:style>
  <w:style w:type="paragraph" w:customStyle="1" w:styleId="CUNumber7">
    <w:name w:val="CU_Number7"/>
    <w:basedOn w:val="Normal"/>
    <w:rsid w:val="00A71332"/>
    <w:pPr>
      <w:numPr>
        <w:ilvl w:val="6"/>
        <w:numId w:val="13"/>
      </w:numPr>
      <w:spacing w:after="220" w:line="240" w:lineRule="auto"/>
      <w:outlineLvl w:val="6"/>
    </w:pPr>
    <w:rPr>
      <w:rFonts w:ascii="Times New Roman" w:eastAsia="Times New Roman" w:hAnsi="Times New Roman"/>
      <w:szCs w:val="24"/>
    </w:rPr>
  </w:style>
  <w:style w:type="paragraph" w:customStyle="1" w:styleId="CUNumber8">
    <w:name w:val="CU_Number8"/>
    <w:basedOn w:val="Normal"/>
    <w:rsid w:val="00A71332"/>
    <w:pPr>
      <w:numPr>
        <w:ilvl w:val="7"/>
        <w:numId w:val="13"/>
      </w:numPr>
      <w:spacing w:after="220" w:line="240" w:lineRule="auto"/>
      <w:outlineLvl w:val="7"/>
    </w:pPr>
    <w:rPr>
      <w:rFonts w:ascii="Times New Roman" w:eastAsia="Times New Roman" w:hAnsi="Times New Roman"/>
      <w:szCs w:val="24"/>
    </w:rPr>
  </w:style>
  <w:style w:type="character" w:customStyle="1" w:styleId="CUNumber1Char">
    <w:name w:val="CU_Number1 Char"/>
    <w:link w:val="CUNumber1"/>
    <w:locked/>
    <w:rsid w:val="00A71332"/>
    <w:rPr>
      <w:rFonts w:ascii="Times New Roman" w:eastAsia="Times New Roman" w:hAnsi="Times New Roman"/>
      <w:sz w:val="22"/>
      <w:lang w:eastAsia="en-US"/>
    </w:rPr>
  </w:style>
  <w:style w:type="numbering" w:customStyle="1" w:styleId="NoList1">
    <w:name w:val="No List1"/>
    <w:next w:val="NoList"/>
    <w:uiPriority w:val="99"/>
    <w:semiHidden/>
    <w:unhideWhenUsed/>
    <w:rsid w:val="00A71332"/>
  </w:style>
  <w:style w:type="table" w:customStyle="1" w:styleId="TableGrid1">
    <w:name w:val="Table Grid1"/>
    <w:basedOn w:val="TableNormal"/>
    <w:next w:val="TableGrid"/>
    <w:uiPriority w:val="59"/>
    <w:rsid w:val="00A71332"/>
    <w:rPr>
      <w:rFonts w:ascii="Arial" w:eastAsia="Times New Roman" w:hAnsi="Arial"/>
      <w:szCs w:val="21"/>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BPTable1">
    <w:name w:val="CBPTable1"/>
    <w:basedOn w:val="TableNormal"/>
    <w:uiPriority w:val="99"/>
    <w:qFormat/>
    <w:rsid w:val="00A71332"/>
    <w:pPr>
      <w:spacing w:before="120" w:after="120"/>
    </w:pPr>
    <w:rPr>
      <w:rFonts w:ascii="Arial" w:eastAsia="Times New Roman" w:hAnsi="Arial"/>
      <w:szCs w:val="2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paragraph" w:customStyle="1" w:styleId="JCMA0">
    <w:name w:val="JCM (A)"/>
    <w:basedOn w:val="CBPNum1"/>
    <w:link w:val="JCMAChar"/>
    <w:qFormat/>
    <w:rsid w:val="00A71332"/>
    <w:pPr>
      <w:numPr>
        <w:numId w:val="0"/>
      </w:numPr>
      <w:tabs>
        <w:tab w:val="num" w:pos="709"/>
      </w:tabs>
      <w:spacing w:line="360" w:lineRule="auto"/>
      <w:ind w:left="709" w:hanging="709"/>
    </w:pPr>
    <w:rPr>
      <w:b/>
      <w:sz w:val="48"/>
      <w:szCs w:val="48"/>
    </w:rPr>
  </w:style>
  <w:style w:type="paragraph" w:customStyle="1" w:styleId="JCMA10">
    <w:name w:val="JCM (A.1)"/>
    <w:basedOn w:val="JCMA0"/>
    <w:link w:val="JCMA1Char"/>
    <w:qFormat/>
    <w:rsid w:val="00A71332"/>
    <w:pPr>
      <w:pBdr>
        <w:bottom w:val="single" w:sz="4" w:space="1" w:color="auto"/>
      </w:pBdr>
    </w:pPr>
    <w:rPr>
      <w:sz w:val="32"/>
      <w:szCs w:val="32"/>
    </w:rPr>
  </w:style>
  <w:style w:type="numbering" w:customStyle="1" w:styleId="JCMA">
    <w:name w:val="JCM (A.)"/>
    <w:uiPriority w:val="99"/>
    <w:rsid w:val="00A71332"/>
    <w:pPr>
      <w:numPr>
        <w:numId w:val="14"/>
      </w:numPr>
    </w:pPr>
  </w:style>
  <w:style w:type="paragraph" w:customStyle="1" w:styleId="JCMExtract">
    <w:name w:val="JCM (Extract)"/>
    <w:basedOn w:val="CBPNum1"/>
    <w:link w:val="JCMExtractChar"/>
    <w:qFormat/>
    <w:rsid w:val="00A71332"/>
    <w:pPr>
      <w:numPr>
        <w:numId w:val="0"/>
      </w:numPr>
      <w:ind w:left="1418"/>
    </w:pPr>
    <w:rPr>
      <w:i/>
    </w:rPr>
  </w:style>
  <w:style w:type="character" w:customStyle="1" w:styleId="JCMExtractChar">
    <w:name w:val="JCM (Extract) Char"/>
    <w:link w:val="JCMExtract"/>
    <w:rsid w:val="00A71332"/>
    <w:rPr>
      <w:rFonts w:ascii="Arial" w:eastAsia="Times New Roman" w:hAnsi="Arial"/>
      <w:i/>
      <w:sz w:val="21"/>
      <w:lang w:eastAsia="en-US"/>
    </w:rPr>
  </w:style>
  <w:style w:type="paragraph" w:customStyle="1" w:styleId="Particulars">
    <w:name w:val="Particulars"/>
    <w:basedOn w:val="CBPNum1"/>
    <w:link w:val="ParticularsChar"/>
    <w:qFormat/>
    <w:rsid w:val="00A71332"/>
    <w:pPr>
      <w:numPr>
        <w:numId w:val="0"/>
      </w:numPr>
      <w:spacing w:line="360" w:lineRule="auto"/>
      <w:ind w:left="1701"/>
      <w:jc w:val="center"/>
    </w:pPr>
    <w:rPr>
      <w:i/>
      <w:szCs w:val="56"/>
    </w:rPr>
  </w:style>
  <w:style w:type="paragraph" w:customStyle="1" w:styleId="JCMnormalParticulars">
    <w:name w:val="JCM (normal) Particulars"/>
    <w:basedOn w:val="CBPNum1"/>
    <w:link w:val="JCMnormalParticularsChar"/>
    <w:qFormat/>
    <w:rsid w:val="00A71332"/>
    <w:pPr>
      <w:numPr>
        <w:numId w:val="0"/>
      </w:numPr>
      <w:spacing w:line="360" w:lineRule="auto"/>
      <w:ind w:left="1418"/>
      <w:jc w:val="center"/>
    </w:pPr>
    <w:rPr>
      <w:szCs w:val="56"/>
    </w:rPr>
  </w:style>
  <w:style w:type="character" w:customStyle="1" w:styleId="ParticularsChar">
    <w:name w:val="Particulars Char"/>
    <w:link w:val="Particulars"/>
    <w:rsid w:val="00A71332"/>
    <w:rPr>
      <w:rFonts w:ascii="Arial" w:eastAsia="Times New Roman" w:hAnsi="Arial"/>
      <w:i/>
      <w:sz w:val="21"/>
      <w:szCs w:val="56"/>
      <w:lang w:eastAsia="en-US"/>
    </w:rPr>
  </w:style>
  <w:style w:type="character" w:customStyle="1" w:styleId="JCMnormalParticularsChar">
    <w:name w:val="JCM (normal) Particulars Char"/>
    <w:link w:val="JCMnormalParticulars"/>
    <w:rsid w:val="00A71332"/>
    <w:rPr>
      <w:rFonts w:ascii="Arial" w:eastAsia="Times New Roman" w:hAnsi="Arial"/>
      <w:sz w:val="21"/>
      <w:szCs w:val="56"/>
      <w:lang w:eastAsia="en-US"/>
    </w:rPr>
  </w:style>
  <w:style w:type="paragraph" w:customStyle="1" w:styleId="CourtIndent1">
    <w:name w:val="CourtIndent1"/>
    <w:basedOn w:val="Normal"/>
    <w:rsid w:val="00A71332"/>
    <w:pPr>
      <w:numPr>
        <w:numId w:val="15"/>
      </w:numPr>
      <w:spacing w:after="240" w:line="360" w:lineRule="auto"/>
    </w:pPr>
    <w:rPr>
      <w:rFonts w:ascii="Times New Roman" w:eastAsia="Times New Roman" w:hAnsi="Times New Roman"/>
      <w:sz w:val="24"/>
      <w:szCs w:val="20"/>
    </w:rPr>
  </w:style>
  <w:style w:type="paragraph" w:customStyle="1" w:styleId="CourtNo1">
    <w:name w:val="Court_No1"/>
    <w:basedOn w:val="Normal"/>
    <w:rsid w:val="00A71332"/>
    <w:pPr>
      <w:tabs>
        <w:tab w:val="num" w:pos="567"/>
      </w:tabs>
      <w:spacing w:after="240" w:line="360" w:lineRule="auto"/>
      <w:ind w:left="567" w:hanging="567"/>
      <w:outlineLvl w:val="0"/>
    </w:pPr>
    <w:rPr>
      <w:rFonts w:ascii="Times New Roman" w:eastAsia="Times New Roman" w:hAnsi="Times New Roman"/>
      <w:sz w:val="24"/>
      <w:szCs w:val="20"/>
    </w:rPr>
  </w:style>
  <w:style w:type="paragraph" w:customStyle="1" w:styleId="CourtNo3">
    <w:name w:val="Court_No3"/>
    <w:basedOn w:val="Normal"/>
    <w:link w:val="CourtNo3Char"/>
    <w:rsid w:val="00A71332"/>
    <w:pPr>
      <w:tabs>
        <w:tab w:val="left" w:pos="1701"/>
        <w:tab w:val="num" w:pos="1854"/>
      </w:tabs>
      <w:spacing w:after="240" w:line="360" w:lineRule="auto"/>
      <w:ind w:left="1701" w:hanging="567"/>
      <w:outlineLvl w:val="2"/>
    </w:pPr>
    <w:rPr>
      <w:rFonts w:ascii="Times New Roman" w:eastAsia="Times New Roman" w:hAnsi="Times New Roman"/>
      <w:sz w:val="24"/>
      <w:szCs w:val="20"/>
    </w:rPr>
  </w:style>
  <w:style w:type="paragraph" w:customStyle="1" w:styleId="CourtIndent2">
    <w:name w:val="CourtIndent2"/>
    <w:basedOn w:val="Normal"/>
    <w:rsid w:val="00A71332"/>
    <w:pPr>
      <w:numPr>
        <w:ilvl w:val="1"/>
        <w:numId w:val="15"/>
      </w:numPr>
      <w:spacing w:after="240" w:line="360" w:lineRule="auto"/>
    </w:pPr>
    <w:rPr>
      <w:rFonts w:ascii="Times New Roman" w:eastAsia="Times New Roman" w:hAnsi="Times New Roman"/>
      <w:sz w:val="24"/>
      <w:szCs w:val="20"/>
    </w:rPr>
  </w:style>
  <w:style w:type="paragraph" w:customStyle="1" w:styleId="CourtIndent3">
    <w:name w:val="CourtIndent3"/>
    <w:basedOn w:val="Normal"/>
    <w:rsid w:val="00A71332"/>
    <w:pPr>
      <w:numPr>
        <w:ilvl w:val="2"/>
        <w:numId w:val="15"/>
      </w:numPr>
      <w:spacing w:after="240" w:line="360" w:lineRule="auto"/>
    </w:pPr>
    <w:rPr>
      <w:rFonts w:ascii="Times New Roman" w:eastAsia="Times New Roman" w:hAnsi="Times New Roman"/>
      <w:sz w:val="24"/>
      <w:szCs w:val="20"/>
    </w:rPr>
  </w:style>
  <w:style w:type="paragraph" w:customStyle="1" w:styleId="CourtIndent4">
    <w:name w:val="CourtIndent4"/>
    <w:basedOn w:val="Normal"/>
    <w:rsid w:val="00A71332"/>
    <w:pPr>
      <w:numPr>
        <w:ilvl w:val="3"/>
        <w:numId w:val="15"/>
      </w:numPr>
      <w:spacing w:after="240" w:line="360" w:lineRule="auto"/>
    </w:pPr>
    <w:rPr>
      <w:rFonts w:ascii="Times New Roman" w:eastAsia="Times New Roman" w:hAnsi="Times New Roman"/>
      <w:sz w:val="24"/>
      <w:szCs w:val="20"/>
    </w:rPr>
  </w:style>
  <w:style w:type="paragraph" w:customStyle="1" w:styleId="CourtIndent5">
    <w:name w:val="CourtIndent5"/>
    <w:basedOn w:val="Normal"/>
    <w:rsid w:val="00A71332"/>
    <w:pPr>
      <w:numPr>
        <w:ilvl w:val="4"/>
        <w:numId w:val="15"/>
      </w:numPr>
      <w:spacing w:after="240" w:line="360" w:lineRule="auto"/>
    </w:pPr>
    <w:rPr>
      <w:rFonts w:ascii="Times New Roman" w:eastAsia="Times New Roman" w:hAnsi="Times New Roman"/>
      <w:sz w:val="24"/>
      <w:szCs w:val="20"/>
    </w:rPr>
  </w:style>
  <w:style w:type="paragraph" w:customStyle="1" w:styleId="CourtIndent6">
    <w:name w:val="CourtIndent6"/>
    <w:basedOn w:val="Normal"/>
    <w:rsid w:val="00A71332"/>
    <w:pPr>
      <w:numPr>
        <w:ilvl w:val="5"/>
        <w:numId w:val="15"/>
      </w:numPr>
      <w:spacing w:after="240" w:line="360" w:lineRule="auto"/>
    </w:pPr>
    <w:rPr>
      <w:rFonts w:ascii="Times New Roman" w:eastAsia="Times New Roman" w:hAnsi="Times New Roman"/>
      <w:sz w:val="24"/>
      <w:szCs w:val="20"/>
    </w:rPr>
  </w:style>
  <w:style w:type="character" w:customStyle="1" w:styleId="CourtNo3Char">
    <w:name w:val="Court_No3 Char"/>
    <w:link w:val="CourtNo3"/>
    <w:locked/>
    <w:rsid w:val="00A71332"/>
    <w:rPr>
      <w:rFonts w:ascii="Times New Roman" w:eastAsia="Times New Roman" w:hAnsi="Times New Roman"/>
      <w:sz w:val="24"/>
    </w:rPr>
  </w:style>
  <w:style w:type="paragraph" w:customStyle="1" w:styleId="Default">
    <w:name w:val="Default"/>
    <w:rsid w:val="00A71332"/>
    <w:pPr>
      <w:autoSpaceDE w:val="0"/>
      <w:autoSpaceDN w:val="0"/>
      <w:adjustRightInd w:val="0"/>
    </w:pPr>
    <w:rPr>
      <w:rFonts w:ascii="Tahoma" w:eastAsia="Times New Roman" w:hAnsi="Tahoma" w:cs="Tahoma"/>
      <w:color w:val="000000"/>
    </w:rPr>
  </w:style>
  <w:style w:type="numbering" w:customStyle="1" w:styleId="NoList11">
    <w:name w:val="No List11"/>
    <w:next w:val="NoList"/>
    <w:uiPriority w:val="99"/>
    <w:semiHidden/>
    <w:unhideWhenUsed/>
    <w:rsid w:val="00A71332"/>
  </w:style>
  <w:style w:type="paragraph" w:customStyle="1" w:styleId="JCMNormal">
    <w:name w:val="JCM (Normal)"/>
    <w:basedOn w:val="CBPNum1"/>
    <w:link w:val="JCMNormalChar"/>
    <w:qFormat/>
    <w:rsid w:val="00A71332"/>
    <w:pPr>
      <w:numPr>
        <w:numId w:val="0"/>
      </w:numPr>
      <w:spacing w:line="360" w:lineRule="auto"/>
    </w:pPr>
    <w:rPr>
      <w:szCs w:val="56"/>
    </w:rPr>
  </w:style>
  <w:style w:type="paragraph" w:customStyle="1" w:styleId="JCMABasis">
    <w:name w:val="JCM (A.Basis)"/>
    <w:basedOn w:val="JCMA10"/>
    <w:link w:val="JCMABasisChar1"/>
    <w:qFormat/>
    <w:rsid w:val="00A71332"/>
    <w:pPr>
      <w:keepNext/>
      <w:tabs>
        <w:tab w:val="clear" w:pos="709"/>
        <w:tab w:val="left" w:pos="993"/>
        <w:tab w:val="left" w:pos="1276"/>
      </w:tabs>
      <w:ind w:left="737" w:hanging="737"/>
    </w:pPr>
    <w:rPr>
      <w:sz w:val="21"/>
      <w:szCs w:val="21"/>
    </w:rPr>
  </w:style>
  <w:style w:type="character" w:customStyle="1" w:styleId="JCMAChar">
    <w:name w:val="JCM (A) Char"/>
    <w:link w:val="JCMA0"/>
    <w:rsid w:val="00A71332"/>
    <w:rPr>
      <w:rFonts w:ascii="Arial" w:eastAsia="Times New Roman" w:hAnsi="Arial"/>
      <w:b/>
      <w:sz w:val="48"/>
      <w:szCs w:val="48"/>
    </w:rPr>
  </w:style>
  <w:style w:type="character" w:customStyle="1" w:styleId="JCMA1Char">
    <w:name w:val="JCM (A.1) Char"/>
    <w:link w:val="JCMA10"/>
    <w:rsid w:val="00A71332"/>
    <w:rPr>
      <w:rFonts w:ascii="Arial" w:eastAsia="Times New Roman" w:hAnsi="Arial"/>
      <w:b/>
      <w:sz w:val="32"/>
      <w:szCs w:val="32"/>
    </w:rPr>
  </w:style>
  <w:style w:type="paragraph" w:customStyle="1" w:styleId="paragraph">
    <w:name w:val="paragraph"/>
    <w:basedOn w:val="Normal"/>
    <w:rsid w:val="002A760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JCMABasisChar1">
    <w:name w:val="JCM (A.Basis) Char1"/>
    <w:link w:val="JCMABasis"/>
    <w:rsid w:val="00A71332"/>
    <w:rPr>
      <w:rFonts w:ascii="Arial" w:eastAsia="Times New Roman" w:hAnsi="Arial"/>
      <w:b/>
      <w:sz w:val="21"/>
      <w:szCs w:val="21"/>
      <w:lang w:eastAsia="en-US"/>
    </w:rPr>
  </w:style>
  <w:style w:type="paragraph" w:customStyle="1" w:styleId="JCMNotes">
    <w:name w:val="JCM (Notes)"/>
    <w:basedOn w:val="JCMnormalParticulars"/>
    <w:link w:val="JCMNotesChar"/>
    <w:qFormat/>
    <w:rsid w:val="00A71332"/>
    <w:pPr>
      <w:ind w:left="2127"/>
    </w:pPr>
    <w:rPr>
      <w:sz w:val="16"/>
      <w:szCs w:val="16"/>
    </w:rPr>
  </w:style>
  <w:style w:type="paragraph" w:customStyle="1" w:styleId="JCMBigHeading">
    <w:name w:val="JCM (Big Heading)"/>
    <w:basedOn w:val="Normal"/>
    <w:link w:val="JCMBigHeadingChar"/>
    <w:qFormat/>
    <w:rsid w:val="00A71332"/>
    <w:pPr>
      <w:pBdr>
        <w:bottom w:val="single" w:sz="4" w:space="1" w:color="auto"/>
      </w:pBdr>
      <w:spacing w:after="0" w:line="240" w:lineRule="auto"/>
      <w:jc w:val="center"/>
    </w:pPr>
    <w:rPr>
      <w:rFonts w:ascii="Arial" w:eastAsia="Times New Roman" w:hAnsi="Arial"/>
      <w:b/>
      <w:sz w:val="56"/>
      <w:szCs w:val="56"/>
    </w:rPr>
  </w:style>
  <w:style w:type="character" w:customStyle="1" w:styleId="JCMNotesChar">
    <w:name w:val="JCM (Notes) Char"/>
    <w:link w:val="JCMNotes"/>
    <w:rsid w:val="00A71332"/>
    <w:rPr>
      <w:rFonts w:ascii="Arial" w:eastAsia="Times New Roman" w:hAnsi="Arial"/>
      <w:sz w:val="16"/>
      <w:szCs w:val="16"/>
      <w:lang w:eastAsia="en-US"/>
    </w:rPr>
  </w:style>
  <w:style w:type="character" w:customStyle="1" w:styleId="JCMBigHeadingChar">
    <w:name w:val="JCM (Big Heading) Char"/>
    <w:link w:val="JCMBigHeading"/>
    <w:rsid w:val="00A71332"/>
    <w:rPr>
      <w:rFonts w:ascii="Arial" w:eastAsia="Times New Roman" w:hAnsi="Arial"/>
      <w:b/>
      <w:sz w:val="56"/>
      <w:szCs w:val="56"/>
      <w:lang w:eastAsia="en-US"/>
    </w:rPr>
  </w:style>
  <w:style w:type="table" w:customStyle="1" w:styleId="TableGrid11">
    <w:name w:val="Table Grid11"/>
    <w:basedOn w:val="TableNormal"/>
    <w:next w:val="TableGrid"/>
    <w:rsid w:val="00A7133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CM11Heading">
    <w:name w:val="JCM (1.1 Heading)"/>
    <w:basedOn w:val="Normal"/>
    <w:link w:val="JCM11HeadingChar"/>
    <w:qFormat/>
    <w:rsid w:val="00A71332"/>
    <w:pPr>
      <w:spacing w:after="240" w:line="360" w:lineRule="auto"/>
    </w:pPr>
    <w:rPr>
      <w:rFonts w:ascii="Arial" w:eastAsia="Times New Roman" w:hAnsi="Arial"/>
      <w:b/>
      <w:sz w:val="21"/>
      <w:szCs w:val="56"/>
    </w:rPr>
  </w:style>
  <w:style w:type="character" w:customStyle="1" w:styleId="f191">
    <w:name w:val="f191"/>
    <w:rsid w:val="00A71332"/>
    <w:rPr>
      <w:rFonts w:ascii="Arial" w:hAnsi="Arial" w:cs="Arial" w:hint="default"/>
      <w:sz w:val="22"/>
      <w:szCs w:val="22"/>
    </w:rPr>
  </w:style>
  <w:style w:type="character" w:customStyle="1" w:styleId="JCM11HeadingChar">
    <w:name w:val="JCM (1.1 Heading) Char"/>
    <w:link w:val="JCM11Heading"/>
    <w:rsid w:val="00A71332"/>
    <w:rPr>
      <w:rFonts w:ascii="Arial" w:eastAsia="Times New Roman" w:hAnsi="Arial"/>
      <w:b/>
      <w:sz w:val="21"/>
      <w:szCs w:val="56"/>
      <w:lang w:eastAsia="en-US"/>
    </w:rPr>
  </w:style>
  <w:style w:type="character" w:customStyle="1" w:styleId="tightinline1">
    <w:name w:val="tightinline1"/>
    <w:rsid w:val="00A71332"/>
  </w:style>
  <w:style w:type="character" w:customStyle="1" w:styleId="italic1">
    <w:name w:val="italic1"/>
    <w:rsid w:val="00A71332"/>
    <w:rPr>
      <w:i/>
      <w:iCs/>
    </w:rPr>
  </w:style>
  <w:style w:type="character" w:customStyle="1" w:styleId="ro1">
    <w:name w:val="ro1"/>
    <w:rsid w:val="00A71332"/>
    <w:rPr>
      <w:b w:val="0"/>
      <w:bCs w:val="0"/>
    </w:rPr>
  </w:style>
  <w:style w:type="character" w:customStyle="1" w:styleId="smcaps1">
    <w:name w:val="smcaps1"/>
    <w:rsid w:val="00A71332"/>
    <w:rPr>
      <w:smallCaps/>
    </w:rPr>
  </w:style>
  <w:style w:type="character" w:customStyle="1" w:styleId="hit1">
    <w:name w:val="hit1"/>
    <w:rsid w:val="00A71332"/>
    <w:rPr>
      <w:b/>
      <w:bCs/>
      <w:color w:val="CC0033"/>
    </w:rPr>
  </w:style>
  <w:style w:type="character" w:customStyle="1" w:styleId="blue1">
    <w:name w:val="blue1"/>
    <w:rsid w:val="00A71332"/>
    <w:rPr>
      <w:color w:val="0000FF"/>
    </w:rPr>
  </w:style>
  <w:style w:type="character" w:customStyle="1" w:styleId="ssl4">
    <w:name w:val="ss_l4"/>
    <w:rsid w:val="00A71332"/>
  </w:style>
  <w:style w:type="paragraph" w:customStyle="1" w:styleId="JCMDelayEvent">
    <w:name w:val="JCM Delay Event"/>
    <w:basedOn w:val="JCM11Heading"/>
    <w:link w:val="JCMDelayEventChar"/>
    <w:qFormat/>
    <w:rsid w:val="00A71332"/>
  </w:style>
  <w:style w:type="paragraph" w:customStyle="1" w:styleId="JCMNormal11">
    <w:name w:val="JCM (Normal) 1.1"/>
    <w:basedOn w:val="JCMNormal"/>
    <w:link w:val="JCMNormal11Char"/>
    <w:qFormat/>
    <w:rsid w:val="00A71332"/>
    <w:pPr>
      <w:ind w:left="910"/>
    </w:pPr>
  </w:style>
  <w:style w:type="character" w:customStyle="1" w:styleId="JCMDelayEventChar">
    <w:name w:val="JCM Delay Event Char"/>
    <w:link w:val="JCMDelayEvent"/>
    <w:rsid w:val="00A71332"/>
    <w:rPr>
      <w:rFonts w:ascii="Arial" w:eastAsia="Times New Roman" w:hAnsi="Arial"/>
      <w:b/>
      <w:sz w:val="21"/>
      <w:szCs w:val="56"/>
      <w:lang w:eastAsia="en-US"/>
    </w:rPr>
  </w:style>
  <w:style w:type="paragraph" w:customStyle="1" w:styleId="JCMNormala">
    <w:name w:val="JCM (Normal) (a)"/>
    <w:basedOn w:val="CBPNum2"/>
    <w:link w:val="JCMNormalaChar"/>
    <w:qFormat/>
    <w:rsid w:val="00845D31"/>
    <w:pPr>
      <w:numPr>
        <w:ilvl w:val="0"/>
        <w:numId w:val="0"/>
      </w:numPr>
      <w:ind w:left="1418"/>
    </w:pPr>
  </w:style>
  <w:style w:type="character" w:customStyle="1" w:styleId="JCMNormalChar">
    <w:name w:val="JCM (Normal) Char"/>
    <w:link w:val="JCMNormal"/>
    <w:rsid w:val="00A71332"/>
    <w:rPr>
      <w:rFonts w:ascii="Arial" w:eastAsia="Times New Roman" w:hAnsi="Arial"/>
      <w:sz w:val="21"/>
      <w:szCs w:val="56"/>
      <w:lang w:eastAsia="en-US"/>
    </w:rPr>
  </w:style>
  <w:style w:type="character" w:customStyle="1" w:styleId="JCMNormal11Char">
    <w:name w:val="JCM (Normal) 1.1 Char"/>
    <w:link w:val="JCMNormal11"/>
    <w:rsid w:val="00A71332"/>
    <w:rPr>
      <w:rFonts w:ascii="Arial" w:eastAsia="Times New Roman" w:hAnsi="Arial"/>
      <w:sz w:val="21"/>
      <w:szCs w:val="56"/>
      <w:lang w:eastAsia="en-US"/>
    </w:rPr>
  </w:style>
  <w:style w:type="paragraph" w:customStyle="1" w:styleId="JCM11">
    <w:name w:val="JCM (1.1)"/>
    <w:basedOn w:val="CBPNum1"/>
    <w:link w:val="JCM11Char"/>
    <w:qFormat/>
    <w:rsid w:val="00A71332"/>
    <w:pPr>
      <w:numPr>
        <w:numId w:val="3"/>
      </w:numPr>
      <w:tabs>
        <w:tab w:val="num" w:pos="907"/>
      </w:tabs>
      <w:spacing w:line="360" w:lineRule="auto"/>
      <w:ind w:left="907" w:hanging="907"/>
    </w:pPr>
    <w:rPr>
      <w:szCs w:val="56"/>
    </w:rPr>
  </w:style>
  <w:style w:type="character" w:customStyle="1" w:styleId="JCMNormalaChar">
    <w:name w:val="JCM (Normal) (a) Char"/>
    <w:link w:val="JCMNormala"/>
    <w:rsid w:val="00845D31"/>
    <w:rPr>
      <w:rFonts w:ascii="Arial" w:eastAsia="Times New Roman" w:hAnsi="Arial"/>
      <w:sz w:val="21"/>
    </w:rPr>
  </w:style>
  <w:style w:type="paragraph" w:customStyle="1" w:styleId="JSMnormali">
    <w:name w:val="JSM (normal) (i)"/>
    <w:basedOn w:val="JCMNormala"/>
    <w:link w:val="JSMnormaliChar"/>
    <w:qFormat/>
    <w:rsid w:val="00A71332"/>
    <w:pPr>
      <w:ind w:left="2127"/>
    </w:pPr>
  </w:style>
  <w:style w:type="character" w:customStyle="1" w:styleId="JCM11Char">
    <w:name w:val="JCM (1.1) Char"/>
    <w:link w:val="JCM11"/>
    <w:rsid w:val="00A71332"/>
    <w:rPr>
      <w:rFonts w:ascii="Arial" w:eastAsia="Times New Roman" w:hAnsi="Arial"/>
      <w:sz w:val="21"/>
      <w:szCs w:val="56"/>
      <w:lang w:eastAsia="en-US"/>
    </w:rPr>
  </w:style>
  <w:style w:type="paragraph" w:customStyle="1" w:styleId="JCmnormali">
    <w:name w:val="JCm (normal) (i)"/>
    <w:basedOn w:val="JCMNormala"/>
    <w:link w:val="JCmnormaliChar"/>
    <w:qFormat/>
    <w:rsid w:val="00A71332"/>
    <w:pPr>
      <w:ind w:left="2127"/>
    </w:pPr>
  </w:style>
  <w:style w:type="character" w:customStyle="1" w:styleId="JSMnormaliChar">
    <w:name w:val="JSM (normal) (i) Char"/>
    <w:link w:val="JSMnormali"/>
    <w:rsid w:val="00A71332"/>
    <w:rPr>
      <w:rFonts w:ascii="Arial" w:eastAsia="Times New Roman" w:hAnsi="Arial"/>
      <w:sz w:val="21"/>
      <w:szCs w:val="56"/>
      <w:lang w:eastAsia="en-US"/>
    </w:rPr>
  </w:style>
  <w:style w:type="paragraph" w:customStyle="1" w:styleId="JCMA1Big">
    <w:name w:val="JCM A1 (Big)"/>
    <w:basedOn w:val="JCMA10"/>
    <w:link w:val="JCMA1BigChar"/>
    <w:qFormat/>
    <w:rsid w:val="00A71332"/>
    <w:pPr>
      <w:tabs>
        <w:tab w:val="clear" w:pos="709"/>
      </w:tabs>
      <w:ind w:left="0" w:firstLine="0"/>
    </w:pPr>
  </w:style>
  <w:style w:type="character" w:customStyle="1" w:styleId="JCmnormaliChar">
    <w:name w:val="JCm (normal) (i) Char"/>
    <w:link w:val="JCmnormali"/>
    <w:rsid w:val="00A71332"/>
    <w:rPr>
      <w:rFonts w:ascii="Arial" w:eastAsia="Times New Roman" w:hAnsi="Arial"/>
      <w:sz w:val="21"/>
      <w:szCs w:val="56"/>
      <w:lang w:eastAsia="en-US"/>
    </w:rPr>
  </w:style>
  <w:style w:type="paragraph" w:customStyle="1" w:styleId="JCMNormali0">
    <w:name w:val="JCM (Normal) (i)"/>
    <w:basedOn w:val="JCMNormala"/>
    <w:link w:val="JCMNormaliChar0"/>
    <w:qFormat/>
    <w:rsid w:val="00A71332"/>
    <w:pPr>
      <w:ind w:left="2127"/>
    </w:pPr>
  </w:style>
  <w:style w:type="character" w:customStyle="1" w:styleId="JCMA1BigChar">
    <w:name w:val="JCM A1 (Big) Char"/>
    <w:link w:val="JCMA1Big"/>
    <w:rsid w:val="00A71332"/>
    <w:rPr>
      <w:rFonts w:ascii="Arial" w:eastAsia="Times New Roman" w:hAnsi="Arial"/>
      <w:b/>
      <w:sz w:val="32"/>
      <w:szCs w:val="32"/>
    </w:rPr>
  </w:style>
  <w:style w:type="paragraph" w:customStyle="1" w:styleId="a0">
    <w:name w:val="a0"/>
    <w:basedOn w:val="Normal"/>
    <w:rsid w:val="00A71332"/>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JCMNormaliChar0">
    <w:name w:val="JCM (Normal) (i) Char"/>
    <w:link w:val="JCMNormali0"/>
    <w:rsid w:val="00A71332"/>
    <w:rPr>
      <w:rFonts w:ascii="Arial" w:eastAsia="Times New Roman" w:hAnsi="Arial"/>
      <w:sz w:val="21"/>
      <w:szCs w:val="56"/>
      <w:lang w:eastAsia="en-US"/>
    </w:rPr>
  </w:style>
  <w:style w:type="character" w:customStyle="1" w:styleId="f01">
    <w:name w:val="f01"/>
    <w:rsid w:val="00A71332"/>
    <w:rPr>
      <w:rFonts w:ascii="Arial" w:hAnsi="Arial" w:cs="Arial" w:hint="default"/>
      <w:color w:val="000000"/>
      <w:sz w:val="20"/>
      <w:szCs w:val="20"/>
    </w:rPr>
  </w:style>
  <w:style w:type="paragraph" w:customStyle="1" w:styleId="JCMnormal0">
    <w:name w:val="JCM (normal)"/>
    <w:basedOn w:val="CBPNum1"/>
    <w:link w:val="JCMnormalChar0"/>
    <w:qFormat/>
    <w:rsid w:val="000A0C12"/>
    <w:pPr>
      <w:numPr>
        <w:numId w:val="0"/>
      </w:numPr>
      <w:ind w:left="709"/>
    </w:pPr>
    <w:rPr>
      <w:szCs w:val="56"/>
    </w:rPr>
  </w:style>
  <w:style w:type="character" w:customStyle="1" w:styleId="JCMnormalChar0">
    <w:name w:val="JCM (normal) Char"/>
    <w:link w:val="JCMnormal0"/>
    <w:rsid w:val="000A0C12"/>
    <w:rPr>
      <w:rFonts w:ascii="Arial" w:eastAsia="Times New Roman" w:hAnsi="Arial"/>
      <w:sz w:val="21"/>
      <w:szCs w:val="56"/>
      <w:lang w:eastAsia="en-US"/>
    </w:rPr>
  </w:style>
  <w:style w:type="paragraph" w:styleId="Revision">
    <w:name w:val="Revision"/>
    <w:hidden/>
    <w:uiPriority w:val="99"/>
    <w:semiHidden/>
    <w:rsid w:val="00A71332"/>
    <w:rPr>
      <w:rFonts w:ascii="Arial" w:eastAsia="Times New Roman" w:hAnsi="Arial"/>
      <w:sz w:val="21"/>
      <w:szCs w:val="56"/>
      <w:lang w:eastAsia="en-US"/>
    </w:rPr>
  </w:style>
  <w:style w:type="paragraph" w:customStyle="1" w:styleId="JCMExtractindenteda">
    <w:name w:val="JCM (Extract indented (a))"/>
    <w:basedOn w:val="JCMExtract"/>
    <w:link w:val="JCMExtractindentedaChar"/>
    <w:qFormat/>
    <w:rsid w:val="00A71332"/>
    <w:pPr>
      <w:ind w:left="2127"/>
    </w:pPr>
  </w:style>
  <w:style w:type="character" w:customStyle="1" w:styleId="JCMExtractindentedaChar">
    <w:name w:val="JCM (Extract indented (a)) Char"/>
    <w:link w:val="JCMExtractindenteda"/>
    <w:rsid w:val="00A71332"/>
    <w:rPr>
      <w:rFonts w:ascii="Arial" w:eastAsia="Times New Roman" w:hAnsi="Arial"/>
      <w:i/>
      <w:sz w:val="21"/>
      <w:lang w:eastAsia="en-US"/>
    </w:rPr>
  </w:style>
  <w:style w:type="paragraph" w:customStyle="1" w:styleId="JCMConversation">
    <w:name w:val="JCM Conversation"/>
    <w:basedOn w:val="JCMExtract"/>
    <w:link w:val="JCMConversationChar"/>
    <w:qFormat/>
    <w:rsid w:val="00A71332"/>
    <w:pPr>
      <w:tabs>
        <w:tab w:val="left" w:pos="1701"/>
      </w:tabs>
      <w:ind w:left="1701" w:hanging="992"/>
    </w:pPr>
  </w:style>
  <w:style w:type="character" w:customStyle="1" w:styleId="JCMConversationChar">
    <w:name w:val="JCM Conversation Char"/>
    <w:link w:val="JCMConversation"/>
    <w:rsid w:val="00A71332"/>
    <w:rPr>
      <w:rFonts w:ascii="Arial" w:eastAsia="Times New Roman" w:hAnsi="Arial"/>
      <w:i/>
      <w:sz w:val="21"/>
      <w:lang w:eastAsia="en-US"/>
    </w:rPr>
  </w:style>
  <w:style w:type="paragraph" w:customStyle="1" w:styleId="JCM1">
    <w:name w:val="JCM 1."/>
    <w:basedOn w:val="CBPNum1"/>
    <w:link w:val="JCM1Char"/>
    <w:qFormat/>
    <w:rsid w:val="00A71332"/>
    <w:pPr>
      <w:numPr>
        <w:numId w:val="0"/>
      </w:numPr>
      <w:ind w:left="709"/>
    </w:pPr>
  </w:style>
  <w:style w:type="character" w:customStyle="1" w:styleId="JCM1Char">
    <w:name w:val="JCM 1. Char"/>
    <w:link w:val="JCM1"/>
    <w:rsid w:val="00A71332"/>
    <w:rPr>
      <w:rFonts w:ascii="Arial" w:eastAsia="Times New Roman" w:hAnsi="Arial"/>
      <w:sz w:val="21"/>
    </w:rPr>
  </w:style>
  <w:style w:type="paragraph" w:customStyle="1" w:styleId="JCMExtracthanging">
    <w:name w:val="JCM (Extract hanging)"/>
    <w:basedOn w:val="JCMExtract"/>
    <w:link w:val="JCMExtracthangingChar"/>
    <w:qFormat/>
    <w:rsid w:val="00A71332"/>
    <w:pPr>
      <w:ind w:left="2127" w:hanging="709"/>
    </w:pPr>
  </w:style>
  <w:style w:type="character" w:customStyle="1" w:styleId="JCMExtracthangingChar">
    <w:name w:val="JCM (Extract hanging) Char"/>
    <w:link w:val="JCMExtracthanging"/>
    <w:rsid w:val="00A71332"/>
    <w:rPr>
      <w:rFonts w:ascii="Arial" w:eastAsia="Times New Roman" w:hAnsi="Arial"/>
      <w:i/>
      <w:sz w:val="21"/>
      <w:lang w:eastAsia="en-US"/>
    </w:rPr>
  </w:style>
  <w:style w:type="numbering" w:customStyle="1" w:styleId="WEList">
    <w:name w:val="WE List"/>
    <w:rsid w:val="00A71332"/>
    <w:pPr>
      <w:numPr>
        <w:numId w:val="16"/>
      </w:numPr>
    </w:pPr>
  </w:style>
  <w:style w:type="character" w:customStyle="1" w:styleId="cwcot">
    <w:name w:val="cwcot"/>
    <w:rsid w:val="00A71332"/>
  </w:style>
  <w:style w:type="paragraph" w:customStyle="1" w:styleId="JCMExtractedindentedi">
    <w:name w:val="JCM (Extracted indented (i))"/>
    <w:basedOn w:val="JCMExtractindenteda"/>
    <w:link w:val="JCMExtractedindentediChar"/>
    <w:qFormat/>
    <w:rsid w:val="00A71332"/>
    <w:pPr>
      <w:ind w:left="2836"/>
    </w:pPr>
    <w:rPr>
      <w:lang w:val="en-US"/>
    </w:rPr>
  </w:style>
  <w:style w:type="character" w:customStyle="1" w:styleId="JCMExtractedindentediChar">
    <w:name w:val="JCM (Extracted indented (i)) Char"/>
    <w:link w:val="JCMExtractedindentedi"/>
    <w:rsid w:val="00A71332"/>
    <w:rPr>
      <w:rFonts w:ascii="Arial" w:eastAsia="Times New Roman" w:hAnsi="Arial"/>
      <w:i/>
      <w:sz w:val="21"/>
      <w:lang w:val="en-US" w:eastAsia="en-US"/>
    </w:rPr>
  </w:style>
  <w:style w:type="paragraph" w:customStyle="1" w:styleId="TableParagraph">
    <w:name w:val="Table Paragraph"/>
    <w:basedOn w:val="Normal"/>
    <w:uiPriority w:val="1"/>
    <w:qFormat/>
    <w:rsid w:val="00A71332"/>
    <w:pPr>
      <w:autoSpaceDE w:val="0"/>
      <w:autoSpaceDN w:val="0"/>
      <w:adjustRightInd w:val="0"/>
      <w:spacing w:after="0" w:line="240" w:lineRule="auto"/>
    </w:pPr>
    <w:rPr>
      <w:rFonts w:ascii="Times New Roman" w:hAnsi="Times New Roman"/>
      <w:sz w:val="24"/>
      <w:szCs w:val="24"/>
      <w:lang w:eastAsia="en-AU"/>
    </w:rPr>
  </w:style>
  <w:style w:type="numbering" w:customStyle="1" w:styleId="WEList1">
    <w:name w:val="WE List1"/>
    <w:rsid w:val="00A71332"/>
  </w:style>
  <w:style w:type="paragraph" w:styleId="NoSpacing">
    <w:name w:val="No Spacing"/>
    <w:link w:val="NoSpacingChar"/>
    <w:qFormat/>
    <w:rsid w:val="00A71332"/>
    <w:rPr>
      <w:sz w:val="22"/>
      <w:szCs w:val="22"/>
      <w:lang w:val="en-GB" w:eastAsia="en-US"/>
    </w:rPr>
  </w:style>
  <w:style w:type="character" w:customStyle="1" w:styleId="NoSpacingChar">
    <w:name w:val="No Spacing Char"/>
    <w:link w:val="NoSpacing"/>
    <w:rsid w:val="00A71332"/>
    <w:rPr>
      <w:sz w:val="22"/>
      <w:szCs w:val="22"/>
      <w:lang w:val="en-GB" w:eastAsia="en-US" w:bidi="ar-SA"/>
    </w:rPr>
  </w:style>
  <w:style w:type="paragraph" w:customStyle="1" w:styleId="NumberList">
    <w:name w:val="NumberList"/>
    <w:basedOn w:val="BodyText"/>
    <w:uiPriority w:val="99"/>
    <w:rsid w:val="00A71332"/>
    <w:pPr>
      <w:numPr>
        <w:numId w:val="17"/>
      </w:numPr>
      <w:spacing w:after="240" w:line="240" w:lineRule="auto"/>
      <w:jc w:val="both"/>
    </w:pPr>
    <w:rPr>
      <w:rFonts w:ascii="Times New Roman" w:eastAsia="Times New Roman" w:hAnsi="Times New Roman"/>
      <w:sz w:val="26"/>
      <w:szCs w:val="24"/>
    </w:rPr>
  </w:style>
  <w:style w:type="paragraph" w:customStyle="1" w:styleId="JudgmentName">
    <w:name w:val="Judgment Name"/>
    <w:basedOn w:val="BodyText"/>
    <w:uiPriority w:val="99"/>
    <w:rsid w:val="00A71332"/>
    <w:pPr>
      <w:spacing w:after="0" w:line="240" w:lineRule="auto"/>
      <w:jc w:val="center"/>
    </w:pPr>
    <w:rPr>
      <w:rFonts w:ascii="Times New Roman" w:eastAsia="Times New Roman" w:hAnsi="Times New Roman"/>
      <w:b/>
      <w:sz w:val="32"/>
      <w:szCs w:val="24"/>
    </w:rPr>
  </w:style>
  <w:style w:type="paragraph" w:customStyle="1" w:styleId="JudgmentNumber">
    <w:name w:val="JudgmentNumber"/>
    <w:basedOn w:val="BodyText"/>
    <w:uiPriority w:val="99"/>
    <w:rsid w:val="00A71332"/>
    <w:pPr>
      <w:spacing w:after="0" w:line="240" w:lineRule="auto"/>
      <w:jc w:val="center"/>
    </w:pPr>
    <w:rPr>
      <w:rFonts w:ascii="Times New Roman" w:eastAsia="Times New Roman" w:hAnsi="Times New Roman"/>
      <w:b/>
      <w:sz w:val="24"/>
      <w:szCs w:val="24"/>
    </w:rPr>
  </w:style>
  <w:style w:type="paragraph" w:customStyle="1" w:styleId="loose">
    <w:name w:val="loose"/>
    <w:basedOn w:val="Normal"/>
    <w:rsid w:val="00A71332"/>
    <w:pPr>
      <w:spacing w:before="169" w:after="0" w:line="240" w:lineRule="auto"/>
    </w:pPr>
    <w:rPr>
      <w:rFonts w:ascii="Times New Roman" w:eastAsia="Times New Roman" w:hAnsi="Times New Roman"/>
      <w:sz w:val="24"/>
      <w:szCs w:val="24"/>
      <w:lang w:eastAsia="en-AU"/>
    </w:rPr>
  </w:style>
  <w:style w:type="numbering" w:customStyle="1" w:styleId="MD2007">
    <w:name w:val="MD2007"/>
    <w:rsid w:val="00A71332"/>
    <w:pPr>
      <w:numPr>
        <w:numId w:val="18"/>
      </w:numPr>
    </w:pPr>
  </w:style>
  <w:style w:type="paragraph" w:customStyle="1" w:styleId="para1">
    <w:name w:val="para1"/>
    <w:basedOn w:val="Normal"/>
    <w:autoRedefine/>
    <w:rsid w:val="00A71332"/>
    <w:pPr>
      <w:spacing w:before="240" w:after="120" w:line="360" w:lineRule="auto"/>
      <w:ind w:left="1440"/>
    </w:pPr>
    <w:rPr>
      <w:rFonts w:ascii="Garamond" w:hAnsi="Garamond"/>
      <w:sz w:val="26"/>
      <w:szCs w:val="26"/>
      <w:lang w:eastAsia="en-AU"/>
    </w:rPr>
  </w:style>
  <w:style w:type="character" w:customStyle="1" w:styleId="italic">
    <w:name w:val="italic"/>
    <w:rsid w:val="00A71332"/>
  </w:style>
  <w:style w:type="character" w:customStyle="1" w:styleId="f41">
    <w:name w:val="f41"/>
    <w:rsid w:val="00A71332"/>
    <w:rPr>
      <w:rFonts w:ascii="Arial" w:hAnsi="Arial" w:cs="Arial" w:hint="default"/>
      <w:sz w:val="20"/>
      <w:szCs w:val="20"/>
    </w:rPr>
  </w:style>
  <w:style w:type="character" w:customStyle="1" w:styleId="f51">
    <w:name w:val="f51"/>
    <w:rsid w:val="00A71332"/>
    <w:rPr>
      <w:rFonts w:ascii="Arial" w:hAnsi="Arial" w:cs="Arial" w:hint="default"/>
      <w:color w:val="000000"/>
      <w:sz w:val="20"/>
      <w:szCs w:val="20"/>
    </w:rPr>
  </w:style>
  <w:style w:type="numbering" w:customStyle="1" w:styleId="NoList2">
    <w:name w:val="No List2"/>
    <w:next w:val="NoList"/>
    <w:semiHidden/>
    <w:unhideWhenUsed/>
    <w:rsid w:val="00A71332"/>
  </w:style>
  <w:style w:type="paragraph" w:customStyle="1" w:styleId="comment">
    <w:name w:val="comment"/>
    <w:basedOn w:val="Normal"/>
    <w:rsid w:val="00A71332"/>
    <w:pPr>
      <w:spacing w:after="120" w:line="360" w:lineRule="atLeast"/>
      <w:ind w:left="283" w:hanging="283"/>
      <w:jc w:val="both"/>
    </w:pPr>
    <w:rPr>
      <w:rFonts w:ascii="Garamond" w:eastAsia="Times New Roman" w:hAnsi="Garamond"/>
      <w:b/>
      <w:sz w:val="26"/>
      <w:szCs w:val="20"/>
    </w:rPr>
  </w:style>
  <w:style w:type="paragraph" w:customStyle="1" w:styleId="Quotation">
    <w:name w:val="Quotation"/>
    <w:basedOn w:val="Heading5"/>
    <w:link w:val="QuotationChar"/>
    <w:autoRedefine/>
    <w:rsid w:val="00A71332"/>
    <w:pPr>
      <w:numPr>
        <w:ilvl w:val="0"/>
        <w:numId w:val="0"/>
      </w:numPr>
      <w:spacing w:before="240" w:after="60" w:line="360" w:lineRule="atLeast"/>
      <w:ind w:left="720"/>
      <w:jc w:val="both"/>
    </w:pPr>
    <w:rPr>
      <w:rFonts w:ascii="Garamond" w:hAnsi="Garamond"/>
      <w:i/>
      <w:sz w:val="26"/>
    </w:rPr>
  </w:style>
  <w:style w:type="character" w:customStyle="1" w:styleId="verdana1">
    <w:name w:val="verdana1"/>
    <w:rsid w:val="00A71332"/>
    <w:rPr>
      <w:rFonts w:ascii="Verdana" w:hAnsi="Verdana" w:hint="default"/>
    </w:rPr>
  </w:style>
  <w:style w:type="paragraph" w:customStyle="1" w:styleId="StyleQuotationTimesNewRoman">
    <w:name w:val="Style Quotation + Times New Roman"/>
    <w:basedOn w:val="Quotation"/>
    <w:rsid w:val="00A71332"/>
  </w:style>
  <w:style w:type="table" w:customStyle="1" w:styleId="TableGrid2">
    <w:name w:val="Table Grid2"/>
    <w:basedOn w:val="TableNormal"/>
    <w:next w:val="TableGrid"/>
    <w:rsid w:val="00A71332"/>
    <w:pPr>
      <w:spacing w:line="360" w:lineRule="atLeast"/>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locked/>
    <w:rsid w:val="00A71332"/>
    <w:rPr>
      <w:rFonts w:ascii="Garamond" w:hAnsi="Garamond"/>
      <w:sz w:val="26"/>
      <w:u w:val="single"/>
      <w:lang w:val="en-AU" w:eastAsia="en-US"/>
    </w:rPr>
  </w:style>
  <w:style w:type="character" w:customStyle="1" w:styleId="QuotationChar">
    <w:name w:val="Quotation Char"/>
    <w:link w:val="Quotation"/>
    <w:locked/>
    <w:rsid w:val="00A71332"/>
    <w:rPr>
      <w:rFonts w:ascii="Garamond" w:eastAsia="Times New Roman" w:hAnsi="Garamond"/>
      <w:i/>
      <w:sz w:val="26"/>
    </w:rPr>
  </w:style>
  <w:style w:type="table" w:customStyle="1" w:styleId="ColorfulList-Accent11">
    <w:name w:val="Colorful List - Accent 11"/>
    <w:rsid w:val="00A71332"/>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style>
  <w:style w:type="paragraph" w:customStyle="1" w:styleId="2">
    <w:name w:val="2"/>
    <w:basedOn w:val="CBPHeading2"/>
    <w:rsid w:val="00A71332"/>
    <w:pPr>
      <w:numPr>
        <w:ilvl w:val="0"/>
        <w:numId w:val="0"/>
      </w:numPr>
      <w:ind w:left="709"/>
    </w:pPr>
  </w:style>
  <w:style w:type="character" w:customStyle="1" w:styleId="sup">
    <w:name w:val="sup"/>
    <w:rsid w:val="00A71332"/>
  </w:style>
  <w:style w:type="paragraph" w:customStyle="1" w:styleId="JCMExtractahanging">
    <w:name w:val="JCM (Extract (a) hanging)"/>
    <w:basedOn w:val="JCMExtracthanging"/>
    <w:link w:val="JCMExtractahangingChar"/>
    <w:qFormat/>
    <w:rsid w:val="00A71332"/>
    <w:pPr>
      <w:ind w:left="2552" w:hanging="425"/>
    </w:pPr>
    <w:rPr>
      <w:sz w:val="20"/>
    </w:rPr>
  </w:style>
  <w:style w:type="character" w:customStyle="1" w:styleId="JCMExtractahangingChar">
    <w:name w:val="JCM (Extract (a) hanging) Char"/>
    <w:link w:val="JCMExtractahanging"/>
    <w:rsid w:val="00A71332"/>
    <w:rPr>
      <w:rFonts w:ascii="Arial" w:eastAsia="Times New Roman" w:hAnsi="Arial"/>
      <w:i/>
      <w:lang w:eastAsia="en-US"/>
    </w:rPr>
  </w:style>
  <w:style w:type="paragraph" w:customStyle="1" w:styleId="DR1">
    <w:name w:val="DR1"/>
    <w:basedOn w:val="BodyText"/>
    <w:link w:val="DR1Char"/>
    <w:rsid w:val="00B97C5F"/>
    <w:pPr>
      <w:numPr>
        <w:numId w:val="19"/>
      </w:numPr>
      <w:tabs>
        <w:tab w:val="clear" w:pos="862"/>
      </w:tabs>
      <w:spacing w:line="240" w:lineRule="auto"/>
      <w:ind w:left="0" w:firstLine="0"/>
    </w:pPr>
    <w:rPr>
      <w:rFonts w:ascii="Arial" w:eastAsia="Times New Roman" w:hAnsi="Arial"/>
      <w:szCs w:val="24"/>
      <w:lang w:eastAsia="en-AU"/>
    </w:rPr>
  </w:style>
  <w:style w:type="paragraph" w:customStyle="1" w:styleId="DR2">
    <w:name w:val="DR2"/>
    <w:basedOn w:val="DR1"/>
    <w:rsid w:val="00B97C5F"/>
    <w:pPr>
      <w:numPr>
        <w:ilvl w:val="1"/>
      </w:numPr>
      <w:tabs>
        <w:tab w:val="clear" w:pos="1440"/>
      </w:tabs>
      <w:spacing w:before="240" w:line="480" w:lineRule="auto"/>
      <w:ind w:left="2149" w:hanging="360"/>
    </w:pPr>
    <w:rPr>
      <w:sz w:val="20"/>
      <w:lang w:eastAsia="en-US"/>
    </w:rPr>
  </w:style>
  <w:style w:type="paragraph" w:customStyle="1" w:styleId="DR3">
    <w:name w:val="DR3"/>
    <w:basedOn w:val="DR2"/>
    <w:rsid w:val="00B97C5F"/>
    <w:pPr>
      <w:numPr>
        <w:ilvl w:val="2"/>
      </w:numPr>
      <w:tabs>
        <w:tab w:val="clear" w:pos="2160"/>
        <w:tab w:val="num" w:pos="1440"/>
      </w:tabs>
      <w:ind w:left="1440" w:hanging="360"/>
    </w:pPr>
  </w:style>
  <w:style w:type="paragraph" w:customStyle="1" w:styleId="DR4">
    <w:name w:val="DR4"/>
    <w:basedOn w:val="DR3"/>
    <w:rsid w:val="00B97C5F"/>
    <w:pPr>
      <w:numPr>
        <w:ilvl w:val="3"/>
      </w:numPr>
      <w:tabs>
        <w:tab w:val="clear" w:pos="2880"/>
        <w:tab w:val="num" w:pos="360"/>
      </w:tabs>
      <w:ind w:left="3589" w:hanging="360"/>
      <w:outlineLvl w:val="3"/>
    </w:pPr>
  </w:style>
  <w:style w:type="character" w:customStyle="1" w:styleId="DR1Char">
    <w:name w:val="DR1 Char"/>
    <w:basedOn w:val="DefaultParagraphFont"/>
    <w:link w:val="DR1"/>
    <w:rsid w:val="00B97C5F"/>
    <w:rPr>
      <w:rFonts w:ascii="Arial" w:eastAsia="Times New Roman" w:hAnsi="Arial"/>
      <w:sz w:val="22"/>
    </w:rPr>
  </w:style>
  <w:style w:type="paragraph" w:customStyle="1" w:styleId="JCMHeading3">
    <w:name w:val="JCM Heading 3"/>
    <w:basedOn w:val="CBPNum2"/>
    <w:link w:val="JCMHeading3Char"/>
    <w:qFormat/>
    <w:rsid w:val="00EE2C16"/>
    <w:pPr>
      <w:numPr>
        <w:ilvl w:val="0"/>
        <w:numId w:val="0"/>
      </w:numPr>
    </w:pPr>
    <w:rPr>
      <w:rFonts w:cs="Arial"/>
      <w:i/>
      <w:szCs w:val="21"/>
      <w:u w:val="single"/>
    </w:rPr>
  </w:style>
  <w:style w:type="paragraph" w:customStyle="1" w:styleId="JCMHeading4">
    <w:name w:val="JCM Heading 4"/>
    <w:basedOn w:val="CBPNum2"/>
    <w:link w:val="JCMHeading4Char"/>
    <w:qFormat/>
    <w:rsid w:val="00EE2C16"/>
    <w:pPr>
      <w:numPr>
        <w:ilvl w:val="0"/>
        <w:numId w:val="0"/>
      </w:numPr>
      <w:ind w:left="709"/>
    </w:pPr>
    <w:rPr>
      <w:b/>
      <w:sz w:val="16"/>
      <w:szCs w:val="16"/>
    </w:rPr>
  </w:style>
  <w:style w:type="character" w:customStyle="1" w:styleId="JCMHeading3Char">
    <w:name w:val="JCM Heading 3 Char"/>
    <w:basedOn w:val="CBPNum2Char"/>
    <w:link w:val="JCMHeading3"/>
    <w:rsid w:val="00EE2C16"/>
    <w:rPr>
      <w:rFonts w:ascii="Arial" w:eastAsia="Times New Roman" w:hAnsi="Arial" w:cs="Arial"/>
      <w:i/>
      <w:sz w:val="21"/>
      <w:szCs w:val="21"/>
      <w:u w:val="single"/>
      <w:lang w:eastAsia="en-US"/>
    </w:rPr>
  </w:style>
  <w:style w:type="paragraph" w:customStyle="1" w:styleId="JCMHeading2">
    <w:name w:val="JCM Heading 2"/>
    <w:basedOn w:val="Subject"/>
    <w:qFormat/>
    <w:rsid w:val="00EE2C16"/>
    <w:rPr>
      <w:szCs w:val="21"/>
      <w:lang w:eastAsia="en-US"/>
    </w:rPr>
  </w:style>
  <w:style w:type="character" w:customStyle="1" w:styleId="JCMHeading4Char">
    <w:name w:val="JCM Heading 4 Char"/>
    <w:basedOn w:val="CBPNum2Char"/>
    <w:link w:val="JCMHeading4"/>
    <w:rsid w:val="00EE2C16"/>
    <w:rPr>
      <w:rFonts w:ascii="Arial" w:eastAsia="Times New Roman" w:hAnsi="Arial"/>
      <w:b/>
      <w:sz w:val="16"/>
      <w:szCs w:val="16"/>
      <w:lang w:eastAsia="en-US"/>
    </w:rPr>
  </w:style>
  <w:style w:type="paragraph" w:customStyle="1" w:styleId="JCMSmall2">
    <w:name w:val="JCM Small 2"/>
    <w:basedOn w:val="Normal"/>
    <w:link w:val="JCMSmall2Char"/>
    <w:qFormat/>
    <w:rsid w:val="004A62E6"/>
    <w:pPr>
      <w:spacing w:after="240" w:line="240" w:lineRule="auto"/>
    </w:pPr>
    <w:rPr>
      <w:rFonts w:ascii="Arial" w:eastAsia="Times New Roman" w:hAnsi="Arial"/>
      <w:b/>
      <w:sz w:val="16"/>
      <w:szCs w:val="16"/>
    </w:rPr>
  </w:style>
  <w:style w:type="character" w:customStyle="1" w:styleId="JCMSmall2Char">
    <w:name w:val="JCM Small 2 Char"/>
    <w:link w:val="JCMSmall2"/>
    <w:rsid w:val="004A62E6"/>
    <w:rPr>
      <w:rFonts w:ascii="Arial" w:eastAsia="Times New Roman" w:hAnsi="Arial"/>
      <w:b/>
      <w:sz w:val="16"/>
      <w:szCs w:val="16"/>
    </w:rPr>
  </w:style>
  <w:style w:type="paragraph" w:customStyle="1" w:styleId="JCMExtractnoparagapa">
    <w:name w:val="JCM (Extract no para gap (a))"/>
    <w:basedOn w:val="Normal"/>
    <w:link w:val="JCMExtractnoparagapaChar"/>
    <w:qFormat/>
    <w:rsid w:val="004A62E6"/>
    <w:pPr>
      <w:spacing w:after="0" w:line="240" w:lineRule="auto"/>
      <w:ind w:left="2127"/>
    </w:pPr>
    <w:rPr>
      <w:rFonts w:ascii="Arial" w:eastAsia="Times New Roman" w:hAnsi="Arial"/>
      <w:i/>
      <w:sz w:val="20"/>
      <w:szCs w:val="20"/>
    </w:rPr>
  </w:style>
  <w:style w:type="character" w:customStyle="1" w:styleId="JCMExtractnoparagapaChar">
    <w:name w:val="JCM (Extract no para gap (a)) Char"/>
    <w:link w:val="JCMExtractnoparagapa"/>
    <w:rsid w:val="004A62E6"/>
    <w:rPr>
      <w:rFonts w:ascii="Arial" w:eastAsia="Times New Roman" w:hAnsi="Arial"/>
      <w:i/>
    </w:rPr>
  </w:style>
  <w:style w:type="paragraph" w:customStyle="1" w:styleId="JCMExtractnoparagap">
    <w:name w:val="JCM (Extract no para gap)"/>
    <w:basedOn w:val="Normal"/>
    <w:link w:val="JCMExtractnoparagapChar"/>
    <w:qFormat/>
    <w:rsid w:val="00842815"/>
    <w:pPr>
      <w:spacing w:after="0" w:line="240" w:lineRule="auto"/>
      <w:ind w:left="1560" w:right="-285" w:hanging="567"/>
    </w:pPr>
    <w:rPr>
      <w:rFonts w:ascii="Arial" w:eastAsia="Times New Roman" w:hAnsi="Arial"/>
      <w:i/>
      <w:sz w:val="20"/>
      <w:szCs w:val="20"/>
      <w:lang w:eastAsia="zh-CN"/>
    </w:rPr>
  </w:style>
  <w:style w:type="character" w:customStyle="1" w:styleId="JCMExtractnoparagapChar">
    <w:name w:val="JCM (Extract no para gap) Char"/>
    <w:link w:val="JCMExtractnoparagap"/>
    <w:rsid w:val="00842815"/>
    <w:rPr>
      <w:rFonts w:ascii="Arial" w:eastAsia="Times New Roman" w:hAnsi="Arial"/>
      <w:i/>
      <w:lang w:eastAsia="zh-CN"/>
    </w:rPr>
  </w:style>
  <w:style w:type="numbering" w:customStyle="1" w:styleId="MD200711">
    <w:name w:val="MD200711"/>
    <w:rsid w:val="004A62E6"/>
  </w:style>
  <w:style w:type="paragraph" w:styleId="NormalWeb">
    <w:name w:val="Normal (Web)"/>
    <w:basedOn w:val="Normal"/>
    <w:uiPriority w:val="99"/>
    <w:unhideWhenUsed/>
    <w:rsid w:val="004A62E6"/>
    <w:pPr>
      <w:spacing w:after="0" w:line="240" w:lineRule="auto"/>
    </w:pPr>
    <w:rPr>
      <w:rFonts w:ascii="Times New Roman" w:eastAsia="Times New Roman" w:hAnsi="Times New Roman"/>
      <w:sz w:val="24"/>
      <w:szCs w:val="24"/>
      <w:lang w:eastAsia="en-AU"/>
    </w:rPr>
  </w:style>
  <w:style w:type="paragraph" w:styleId="PlainText">
    <w:name w:val="Plain Text"/>
    <w:basedOn w:val="Normal"/>
    <w:link w:val="PlainTextChar"/>
    <w:uiPriority w:val="99"/>
    <w:unhideWhenUsed/>
    <w:rsid w:val="004A62E6"/>
    <w:pPr>
      <w:spacing w:after="0" w:line="240" w:lineRule="auto"/>
    </w:pPr>
    <w:rPr>
      <w:rFonts w:ascii="Consolas" w:hAnsi="Consolas"/>
      <w:sz w:val="21"/>
      <w:szCs w:val="21"/>
      <w:lang w:val="en-GB" w:eastAsia="zh-CN"/>
    </w:rPr>
  </w:style>
  <w:style w:type="character" w:customStyle="1" w:styleId="PlainTextChar">
    <w:name w:val="Plain Text Char"/>
    <w:basedOn w:val="DefaultParagraphFont"/>
    <w:link w:val="PlainText"/>
    <w:uiPriority w:val="99"/>
    <w:rsid w:val="004A62E6"/>
    <w:rPr>
      <w:rFonts w:ascii="Consolas" w:hAnsi="Consolas"/>
      <w:sz w:val="21"/>
      <w:szCs w:val="21"/>
      <w:lang w:val="en-GB" w:eastAsia="zh-CN"/>
    </w:rPr>
  </w:style>
  <w:style w:type="paragraph" w:customStyle="1" w:styleId="JCMCS2">
    <w:name w:val="JCM (CS2)"/>
    <w:basedOn w:val="JCMABasis"/>
    <w:link w:val="JCMCS2Char"/>
    <w:qFormat/>
    <w:rsid w:val="00F96908"/>
    <w:pPr>
      <w:pBdr>
        <w:bottom w:val="none" w:sz="0" w:space="0" w:color="auto"/>
      </w:pBdr>
      <w:tabs>
        <w:tab w:val="clear" w:pos="993"/>
        <w:tab w:val="clear" w:pos="1276"/>
      </w:tabs>
      <w:spacing w:before="240" w:line="240" w:lineRule="auto"/>
      <w:ind w:left="0" w:firstLine="0"/>
    </w:pPr>
  </w:style>
  <w:style w:type="paragraph" w:customStyle="1" w:styleId="JCMCS1">
    <w:name w:val="JCM (CS1)"/>
    <w:link w:val="JCMCS1Char"/>
    <w:qFormat/>
    <w:rsid w:val="00DD405E"/>
    <w:pPr>
      <w:keepNext/>
      <w:pBdr>
        <w:bottom w:val="single" w:sz="4" w:space="1" w:color="auto"/>
      </w:pBdr>
      <w:spacing w:before="240" w:after="240"/>
    </w:pPr>
    <w:rPr>
      <w:rFonts w:ascii="Arial" w:eastAsia="Times New Roman" w:hAnsi="Arial"/>
      <w:b/>
      <w:sz w:val="28"/>
      <w:szCs w:val="28"/>
    </w:rPr>
  </w:style>
  <w:style w:type="character" w:customStyle="1" w:styleId="JCMCS2Char">
    <w:name w:val="JCM (CS2) Char"/>
    <w:basedOn w:val="JCMABasisChar1"/>
    <w:link w:val="JCMCS2"/>
    <w:rsid w:val="00F96908"/>
    <w:rPr>
      <w:rFonts w:ascii="Arial" w:eastAsia="Times New Roman" w:hAnsi="Arial"/>
      <w:b/>
      <w:sz w:val="21"/>
      <w:szCs w:val="21"/>
      <w:lang w:eastAsia="en-US"/>
    </w:rPr>
  </w:style>
  <w:style w:type="paragraph" w:customStyle="1" w:styleId="JCMCS3">
    <w:name w:val="JCM (CS3)"/>
    <w:basedOn w:val="JCMSmall2"/>
    <w:link w:val="JCMCS3Char"/>
    <w:qFormat/>
    <w:rsid w:val="00F96908"/>
    <w:pPr>
      <w:keepNext/>
      <w:ind w:left="709"/>
    </w:pPr>
    <w:rPr>
      <w:szCs w:val="21"/>
    </w:rPr>
  </w:style>
  <w:style w:type="character" w:customStyle="1" w:styleId="JCMCS1Char">
    <w:name w:val="JCM (CS1) Char"/>
    <w:basedOn w:val="JCMA1BigChar"/>
    <w:link w:val="JCMCS1"/>
    <w:rsid w:val="00DD405E"/>
    <w:rPr>
      <w:rFonts w:ascii="Arial" w:eastAsia="Times New Roman" w:hAnsi="Arial"/>
      <w:b/>
      <w:sz w:val="28"/>
      <w:szCs w:val="28"/>
    </w:rPr>
  </w:style>
  <w:style w:type="paragraph" w:customStyle="1" w:styleId="JCMCS4">
    <w:name w:val="JCM (CS4)"/>
    <w:basedOn w:val="JCMCS3"/>
    <w:link w:val="JCMCS4Char"/>
    <w:qFormat/>
    <w:rsid w:val="00A21C78"/>
    <w:rPr>
      <w:b w:val="0"/>
      <w:i/>
    </w:rPr>
  </w:style>
  <w:style w:type="character" w:customStyle="1" w:styleId="JCMCS3Char">
    <w:name w:val="JCM (CS3) Char"/>
    <w:basedOn w:val="JCMSmall2Char"/>
    <w:link w:val="JCMCS3"/>
    <w:rsid w:val="00F96908"/>
    <w:rPr>
      <w:rFonts w:ascii="Arial" w:eastAsia="Times New Roman" w:hAnsi="Arial"/>
      <w:b/>
      <w:sz w:val="16"/>
      <w:szCs w:val="21"/>
    </w:rPr>
  </w:style>
  <w:style w:type="character" w:customStyle="1" w:styleId="JCMCS4Char">
    <w:name w:val="JCM (CS4) Char"/>
    <w:basedOn w:val="JCMCS3Char"/>
    <w:link w:val="JCMCS4"/>
    <w:rsid w:val="00A21C78"/>
    <w:rPr>
      <w:rFonts w:ascii="Arial" w:eastAsia="Times New Roman" w:hAnsi="Arial"/>
      <w:b/>
      <w:i/>
      <w:sz w:val="16"/>
      <w:szCs w:val="21"/>
    </w:rPr>
  </w:style>
  <w:style w:type="paragraph" w:customStyle="1" w:styleId="JCMCS0">
    <w:name w:val="JCM (CS0)"/>
    <w:basedOn w:val="JCMCS1"/>
    <w:link w:val="JCMCS0Char"/>
    <w:qFormat/>
    <w:rsid w:val="00DC7EB8"/>
    <w:pPr>
      <w:pBdr>
        <w:bottom w:val="none" w:sz="0" w:space="0" w:color="auto"/>
      </w:pBdr>
      <w:shd w:val="clear" w:color="auto" w:fill="FFFFFF"/>
      <w:spacing w:after="360"/>
      <w:ind w:left="709" w:hanging="709"/>
    </w:pPr>
    <w:rPr>
      <w:sz w:val="40"/>
      <w:szCs w:val="40"/>
    </w:rPr>
  </w:style>
  <w:style w:type="paragraph" w:styleId="Title">
    <w:name w:val="Title"/>
    <w:basedOn w:val="Normal"/>
    <w:next w:val="Normal"/>
    <w:link w:val="TitleChar"/>
    <w:uiPriority w:val="10"/>
    <w:qFormat/>
    <w:rsid w:val="00A21C78"/>
    <w:pPr>
      <w:spacing w:before="240" w:after="60"/>
      <w:jc w:val="center"/>
      <w:outlineLvl w:val="0"/>
    </w:pPr>
    <w:rPr>
      <w:rFonts w:ascii="Cambria" w:eastAsia="Times New Roman" w:hAnsi="Cambria"/>
      <w:b/>
      <w:bCs/>
      <w:kern w:val="28"/>
      <w:sz w:val="32"/>
      <w:szCs w:val="32"/>
    </w:rPr>
  </w:style>
  <w:style w:type="character" w:customStyle="1" w:styleId="JCMCS0Char">
    <w:name w:val="JCM (CS0) Char"/>
    <w:basedOn w:val="JCMCS1Char"/>
    <w:link w:val="JCMCS0"/>
    <w:rsid w:val="00DC7EB8"/>
    <w:rPr>
      <w:rFonts w:ascii="Arial" w:eastAsia="Times New Roman" w:hAnsi="Arial"/>
      <w:b/>
      <w:sz w:val="40"/>
      <w:szCs w:val="40"/>
      <w:shd w:val="clear" w:color="auto" w:fill="FFFFFF"/>
    </w:rPr>
  </w:style>
  <w:style w:type="character" w:customStyle="1" w:styleId="TitleChar">
    <w:name w:val="Title Char"/>
    <w:basedOn w:val="DefaultParagraphFont"/>
    <w:link w:val="Title"/>
    <w:uiPriority w:val="10"/>
    <w:rsid w:val="00A21C78"/>
    <w:rPr>
      <w:rFonts w:ascii="Cambria" w:eastAsia="Times New Roman" w:hAnsi="Cambria" w:cs="Times New Roman"/>
      <w:b/>
      <w:bCs/>
      <w:kern w:val="28"/>
      <w:sz w:val="32"/>
      <w:szCs w:val="32"/>
      <w:lang w:eastAsia="en-US"/>
    </w:rPr>
  </w:style>
  <w:style w:type="paragraph" w:styleId="Quote">
    <w:name w:val="Quote"/>
    <w:basedOn w:val="Normal"/>
    <w:next w:val="Normal"/>
    <w:link w:val="QuoteChar"/>
    <w:uiPriority w:val="29"/>
    <w:qFormat/>
    <w:rsid w:val="00A21C78"/>
    <w:rPr>
      <w:i/>
      <w:iCs/>
      <w:color w:val="000000"/>
    </w:rPr>
  </w:style>
  <w:style w:type="character" w:customStyle="1" w:styleId="QuoteChar">
    <w:name w:val="Quote Char"/>
    <w:basedOn w:val="DefaultParagraphFont"/>
    <w:link w:val="Quote"/>
    <w:uiPriority w:val="29"/>
    <w:rsid w:val="00A21C78"/>
    <w:rPr>
      <w:i/>
      <w:iCs/>
      <w:color w:val="000000"/>
      <w:sz w:val="22"/>
      <w:szCs w:val="22"/>
      <w:lang w:eastAsia="en-US"/>
    </w:rPr>
  </w:style>
  <w:style w:type="character" w:styleId="BookTitle">
    <w:name w:val="Book Title"/>
    <w:basedOn w:val="DefaultParagraphFont"/>
    <w:uiPriority w:val="33"/>
    <w:qFormat/>
    <w:rsid w:val="00A21C78"/>
    <w:rPr>
      <w:b/>
      <w:bCs/>
      <w:smallCaps/>
      <w:spacing w:val="5"/>
    </w:rPr>
  </w:style>
  <w:style w:type="paragraph" w:customStyle="1" w:styleId="JCMTable">
    <w:name w:val="JCM (Table)"/>
    <w:basedOn w:val="Normal"/>
    <w:link w:val="JCMTableChar"/>
    <w:qFormat/>
    <w:rsid w:val="00843875"/>
    <w:pPr>
      <w:spacing w:after="0" w:line="240" w:lineRule="auto"/>
    </w:pPr>
    <w:rPr>
      <w:rFonts w:ascii="Arial" w:hAnsi="Arial" w:cs="Arial"/>
      <w:sz w:val="18"/>
      <w:szCs w:val="20"/>
    </w:rPr>
  </w:style>
  <w:style w:type="paragraph" w:customStyle="1" w:styleId="paragraphsub">
    <w:name w:val="paragraphsub"/>
    <w:basedOn w:val="Normal"/>
    <w:rsid w:val="002A760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JCMTableChar">
    <w:name w:val="JCM (Table) Char"/>
    <w:basedOn w:val="DefaultParagraphFont"/>
    <w:link w:val="JCMTable"/>
    <w:rsid w:val="00843875"/>
    <w:rPr>
      <w:rFonts w:ascii="Arial" w:hAnsi="Arial" w:cs="Arial"/>
      <w:sz w:val="18"/>
      <w:lang w:eastAsia="en-US"/>
    </w:rPr>
  </w:style>
  <w:style w:type="character" w:customStyle="1" w:styleId="JCMABasisChar">
    <w:name w:val="JCM (A.Basis) Char"/>
    <w:basedOn w:val="JCMA1Char"/>
    <w:rsid w:val="005C16F3"/>
    <w:rPr>
      <w:rFonts w:ascii="Arial" w:eastAsia="Times New Roman" w:hAnsi="Arial"/>
      <w:b/>
      <w:sz w:val="32"/>
      <w:szCs w:val="32"/>
    </w:rPr>
  </w:style>
  <w:style w:type="paragraph" w:customStyle="1" w:styleId="B1">
    <w:name w:val="B1"/>
    <w:basedOn w:val="Normal"/>
    <w:rsid w:val="00BA2F64"/>
    <w:pPr>
      <w:tabs>
        <w:tab w:val="left" w:pos="567"/>
        <w:tab w:val="left" w:pos="1247"/>
        <w:tab w:val="left" w:pos="1814"/>
        <w:tab w:val="left" w:pos="2268"/>
      </w:tabs>
      <w:suppressAutoHyphens/>
      <w:spacing w:before="120" w:after="0" w:line="260" w:lineRule="exact"/>
      <w:jc w:val="both"/>
    </w:pPr>
    <w:rPr>
      <w:rFonts w:ascii="Times New Roman" w:eastAsia="Times New Roman" w:hAnsi="Times New Roman"/>
      <w:color w:val="000000"/>
      <w:spacing w:val="6"/>
      <w:szCs w:val="20"/>
    </w:rPr>
  </w:style>
  <w:style w:type="paragraph" w:customStyle="1" w:styleId="B2M">
    <w:name w:val="B2#M"/>
    <w:basedOn w:val="B1"/>
    <w:rsid w:val="00BA2F64"/>
    <w:pPr>
      <w:ind w:left="567" w:hanging="567"/>
    </w:pPr>
  </w:style>
  <w:style w:type="character" w:customStyle="1" w:styleId="EItalic">
    <w:name w:val="EItalic"/>
    <w:basedOn w:val="DefaultParagraphFont"/>
    <w:rsid w:val="006624BF"/>
    <w:rPr>
      <w:i/>
    </w:rPr>
  </w:style>
  <w:style w:type="numbering" w:customStyle="1" w:styleId="MD200712">
    <w:name w:val="MD200712"/>
    <w:rsid w:val="00322012"/>
  </w:style>
  <w:style w:type="paragraph" w:customStyle="1" w:styleId="JCMextractindentedihanging">
    <w:name w:val="JCM (extract indented (i) hanging)"/>
    <w:basedOn w:val="JCMExtractedindentedi"/>
    <w:link w:val="JCMextractindentedihangingChar"/>
    <w:qFormat/>
    <w:rsid w:val="00322012"/>
    <w:pPr>
      <w:ind w:left="3261" w:hanging="709"/>
    </w:pPr>
  </w:style>
  <w:style w:type="paragraph" w:customStyle="1" w:styleId="JCMexthangA">
    <w:name w:val="JCM (ext hang A.)"/>
    <w:basedOn w:val="JCMextractindentedihanging"/>
    <w:link w:val="JCMexthangAChar"/>
    <w:qFormat/>
    <w:rsid w:val="00B84CA7"/>
    <w:pPr>
      <w:tabs>
        <w:tab w:val="left" w:pos="3261"/>
      </w:tabs>
      <w:ind w:left="4253" w:hanging="1134"/>
    </w:pPr>
  </w:style>
  <w:style w:type="character" w:customStyle="1" w:styleId="JCMextractindentedihangingChar">
    <w:name w:val="JCM (extract indented (i) hanging) Char"/>
    <w:basedOn w:val="JCMExtractedindentediChar"/>
    <w:link w:val="JCMextractindentedihanging"/>
    <w:rsid w:val="00322012"/>
    <w:rPr>
      <w:rFonts w:ascii="Arial" w:eastAsia="Times New Roman" w:hAnsi="Arial"/>
      <w:i/>
      <w:sz w:val="21"/>
      <w:lang w:val="en-US" w:eastAsia="en-US"/>
    </w:rPr>
  </w:style>
  <w:style w:type="paragraph" w:customStyle="1" w:styleId="Level1">
    <w:name w:val="Level 1"/>
    <w:basedOn w:val="Normal"/>
    <w:rsid w:val="00F7789D"/>
    <w:pPr>
      <w:widowControl w:val="0"/>
      <w:spacing w:after="0" w:line="240" w:lineRule="auto"/>
    </w:pPr>
    <w:rPr>
      <w:rFonts w:ascii="Times New Roman" w:eastAsia="Times New Roman" w:hAnsi="Times New Roman"/>
      <w:sz w:val="24"/>
      <w:szCs w:val="20"/>
      <w:lang w:val="en-US" w:eastAsia="en-AU"/>
    </w:rPr>
  </w:style>
  <w:style w:type="character" w:customStyle="1" w:styleId="JCMexthangAChar">
    <w:name w:val="JCM (ext hang A.) Char"/>
    <w:basedOn w:val="JCMextractindentedihangingChar"/>
    <w:link w:val="JCMexthangA"/>
    <w:rsid w:val="00B84CA7"/>
    <w:rPr>
      <w:rFonts w:ascii="Arial" w:eastAsia="Times New Roman" w:hAnsi="Arial"/>
      <w:i/>
      <w:sz w:val="21"/>
      <w:lang w:val="en-US" w:eastAsia="en-US"/>
    </w:rPr>
  </w:style>
  <w:style w:type="numbering" w:customStyle="1" w:styleId="MD2007111">
    <w:name w:val="MD2007111"/>
    <w:rsid w:val="00C30853"/>
    <w:pPr>
      <w:numPr>
        <w:numId w:val="36"/>
      </w:numPr>
    </w:pPr>
  </w:style>
  <w:style w:type="table" w:customStyle="1" w:styleId="TableGrid3">
    <w:name w:val="Table Grid3"/>
    <w:basedOn w:val="TableNormal"/>
    <w:next w:val="TableGrid"/>
    <w:uiPriority w:val="59"/>
    <w:rsid w:val="000C504F"/>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CMTableSpace">
    <w:name w:val="JCM (Table) Space"/>
    <w:basedOn w:val="JCMTable"/>
    <w:qFormat/>
    <w:rsid w:val="004C124C"/>
    <w:pPr>
      <w:spacing w:before="120" w:after="120"/>
    </w:pPr>
    <w:rPr>
      <w:color w:val="000000" w:themeColor="text1"/>
      <w:lang w:val="en-US"/>
    </w:rPr>
  </w:style>
  <w:style w:type="paragraph" w:customStyle="1" w:styleId="HelpText">
    <w:name w:val="Help Text"/>
    <w:basedOn w:val="Normal"/>
    <w:link w:val="HelpTextChar"/>
    <w:qFormat/>
    <w:rsid w:val="006F2F3B"/>
    <w:pPr>
      <w:spacing w:after="0" w:line="240" w:lineRule="auto"/>
    </w:pPr>
    <w:rPr>
      <w:rFonts w:ascii="Arial" w:eastAsia="Times New Roman" w:hAnsi="Arial" w:cs="Arial"/>
      <w:vanish/>
      <w:color w:val="FF0000"/>
      <w:sz w:val="24"/>
      <w:szCs w:val="24"/>
      <w:lang w:eastAsia="en-AU"/>
    </w:rPr>
  </w:style>
  <w:style w:type="character" w:customStyle="1" w:styleId="HelpTextChar">
    <w:name w:val="Help Text Char"/>
    <w:link w:val="HelpText"/>
    <w:rsid w:val="006F2F3B"/>
    <w:rPr>
      <w:rFonts w:ascii="Arial" w:eastAsia="Times New Roman" w:hAnsi="Arial" w:cs="Arial"/>
      <w:vanish/>
      <w:color w:val="FF0000"/>
    </w:rPr>
  </w:style>
  <w:style w:type="character" w:customStyle="1" w:styleId="apple-converted-space">
    <w:name w:val="apple-converted-space"/>
    <w:basedOn w:val="DefaultParagraphFont"/>
    <w:rsid w:val="00CF4258"/>
  </w:style>
  <w:style w:type="paragraph" w:customStyle="1" w:styleId="LDStandardBulletedList">
    <w:name w:val="LD_Standard_Bulleted_List"/>
    <w:basedOn w:val="Normal"/>
    <w:uiPriority w:val="11"/>
    <w:qFormat/>
    <w:rsid w:val="00CA15DC"/>
    <w:pPr>
      <w:numPr>
        <w:numId w:val="22"/>
      </w:numPr>
      <w:spacing w:after="240" w:line="240" w:lineRule="auto"/>
    </w:pPr>
    <w:rPr>
      <w:rFonts w:ascii="Times New Roman" w:eastAsiaTheme="minorHAnsi" w:hAnsi="Times New Roman" w:cstheme="minorBidi"/>
      <w:sz w:val="24"/>
      <w:szCs w:val="24"/>
    </w:rPr>
  </w:style>
  <w:style w:type="paragraph" w:customStyle="1" w:styleId="LDStandardBulletedList1">
    <w:name w:val="LD_Standard_Bulleted_List1"/>
    <w:basedOn w:val="LDStandardBulletedList"/>
    <w:uiPriority w:val="11"/>
    <w:qFormat/>
    <w:rsid w:val="00CA15DC"/>
    <w:pPr>
      <w:numPr>
        <w:ilvl w:val="1"/>
      </w:numPr>
    </w:pPr>
  </w:style>
  <w:style w:type="paragraph" w:customStyle="1" w:styleId="LDStandardBulletedList2">
    <w:name w:val="LD_Standard_Bulleted_List2"/>
    <w:basedOn w:val="LDStandardBulletedList1"/>
    <w:uiPriority w:val="11"/>
    <w:qFormat/>
    <w:rsid w:val="00CA15DC"/>
    <w:pPr>
      <w:numPr>
        <w:ilvl w:val="2"/>
      </w:numPr>
    </w:pPr>
  </w:style>
  <w:style w:type="numbering" w:customStyle="1" w:styleId="VGSOStandardBullets">
    <w:name w:val="VGSO Standard Bullets"/>
    <w:uiPriority w:val="99"/>
    <w:rsid w:val="00CA15DC"/>
    <w:pPr>
      <w:numPr>
        <w:numId w:val="20"/>
      </w:numPr>
    </w:pPr>
  </w:style>
  <w:style w:type="paragraph" w:customStyle="1" w:styleId="LDStandardBodyText">
    <w:name w:val="LD_Standard_BodyText"/>
    <w:basedOn w:val="Normal"/>
    <w:qFormat/>
    <w:rsid w:val="00CA15DC"/>
    <w:pPr>
      <w:spacing w:after="240" w:line="240" w:lineRule="auto"/>
    </w:pPr>
    <w:rPr>
      <w:rFonts w:ascii="Times New Roman" w:eastAsiaTheme="minorHAnsi" w:hAnsi="Times New Roman" w:cstheme="minorBidi"/>
      <w:sz w:val="24"/>
      <w:szCs w:val="24"/>
    </w:rPr>
  </w:style>
  <w:style w:type="paragraph" w:customStyle="1" w:styleId="LDIndent2">
    <w:name w:val="LD_Indent2"/>
    <w:basedOn w:val="Normal"/>
    <w:uiPriority w:val="1"/>
    <w:qFormat/>
    <w:rsid w:val="00CA15DC"/>
    <w:pPr>
      <w:spacing w:after="240" w:line="240" w:lineRule="auto"/>
      <w:ind w:left="1701"/>
    </w:pPr>
    <w:rPr>
      <w:rFonts w:ascii="Times New Roman" w:eastAsiaTheme="minorHAnsi" w:hAnsi="Times New Roman" w:cstheme="minorBidi"/>
      <w:sz w:val="24"/>
      <w:szCs w:val="24"/>
    </w:rPr>
  </w:style>
  <w:style w:type="paragraph" w:customStyle="1" w:styleId="Quotation2">
    <w:name w:val="Quotation 2"/>
    <w:basedOn w:val="Normal"/>
    <w:uiPriority w:val="14"/>
    <w:qFormat/>
    <w:rsid w:val="00CA15DC"/>
    <w:pPr>
      <w:spacing w:after="240" w:line="240" w:lineRule="auto"/>
      <w:ind w:left="1701" w:right="851"/>
    </w:pPr>
    <w:rPr>
      <w:rFonts w:ascii="Times New Roman" w:eastAsiaTheme="minorHAnsi" w:hAnsi="Times New Roman" w:cstheme="minorBidi"/>
      <w:szCs w:val="24"/>
    </w:rPr>
  </w:style>
  <w:style w:type="paragraph" w:customStyle="1" w:styleId="VGSOHdg1">
    <w:name w:val="VGSO Hdg 1"/>
    <w:basedOn w:val="LDStandardBodyText"/>
    <w:next w:val="LDStandardBodyText"/>
    <w:uiPriority w:val="4"/>
    <w:qFormat/>
    <w:rsid w:val="00CA15DC"/>
    <w:pPr>
      <w:keepNext/>
      <w:keepLines/>
    </w:pPr>
    <w:rPr>
      <w:b/>
      <w:kern w:val="24"/>
    </w:rPr>
  </w:style>
  <w:style w:type="paragraph" w:customStyle="1" w:styleId="VGSOHdg2">
    <w:name w:val="VGSO Hdg 2"/>
    <w:basedOn w:val="VGSOHdg1"/>
    <w:next w:val="LDStandardBodyText"/>
    <w:uiPriority w:val="4"/>
    <w:qFormat/>
    <w:rsid w:val="00CA15DC"/>
    <w:rPr>
      <w:i/>
    </w:rPr>
  </w:style>
  <w:style w:type="paragraph" w:customStyle="1" w:styleId="VGSOHdg3">
    <w:name w:val="VGSO Hdg 3"/>
    <w:basedOn w:val="VGSOHdg2"/>
    <w:next w:val="LDStandardBodyText"/>
    <w:uiPriority w:val="4"/>
    <w:qFormat/>
    <w:rsid w:val="00CA15DC"/>
    <w:rPr>
      <w:b w:val="0"/>
    </w:rPr>
  </w:style>
  <w:style w:type="paragraph" w:customStyle="1" w:styleId="LDStandard1">
    <w:name w:val="LD_Standard1"/>
    <w:basedOn w:val="LDStandardBodyText"/>
    <w:next w:val="LDStandard2"/>
    <w:uiPriority w:val="7"/>
    <w:qFormat/>
    <w:rsid w:val="00CA15DC"/>
    <w:pPr>
      <w:keepNext/>
      <w:keepLines/>
      <w:numPr>
        <w:numId w:val="21"/>
      </w:numPr>
    </w:pPr>
    <w:rPr>
      <w:b/>
    </w:rPr>
  </w:style>
  <w:style w:type="paragraph" w:customStyle="1" w:styleId="LDStandard2">
    <w:name w:val="LD_Standard2"/>
    <w:basedOn w:val="LDStandardBodyText"/>
    <w:uiPriority w:val="7"/>
    <w:qFormat/>
    <w:rsid w:val="00CA15DC"/>
    <w:pPr>
      <w:numPr>
        <w:ilvl w:val="1"/>
        <w:numId w:val="21"/>
      </w:numPr>
    </w:pPr>
  </w:style>
  <w:style w:type="paragraph" w:customStyle="1" w:styleId="LDStandard3">
    <w:name w:val="LD_Standard3"/>
    <w:basedOn w:val="LDStandard2"/>
    <w:uiPriority w:val="7"/>
    <w:qFormat/>
    <w:rsid w:val="00CA15DC"/>
    <w:pPr>
      <w:numPr>
        <w:ilvl w:val="2"/>
      </w:numPr>
    </w:pPr>
  </w:style>
  <w:style w:type="paragraph" w:customStyle="1" w:styleId="LDStandard4">
    <w:name w:val="LD_Standard4"/>
    <w:basedOn w:val="LDStandard3"/>
    <w:uiPriority w:val="7"/>
    <w:qFormat/>
    <w:rsid w:val="00CA15DC"/>
    <w:pPr>
      <w:numPr>
        <w:ilvl w:val="3"/>
      </w:numPr>
    </w:pPr>
  </w:style>
  <w:style w:type="paragraph" w:customStyle="1" w:styleId="LDStandard5">
    <w:name w:val="LD_Standard5"/>
    <w:basedOn w:val="LDStandard4"/>
    <w:uiPriority w:val="7"/>
    <w:qFormat/>
    <w:rsid w:val="00CA15DC"/>
    <w:pPr>
      <w:numPr>
        <w:ilvl w:val="4"/>
      </w:numPr>
    </w:pPr>
  </w:style>
  <w:style w:type="paragraph" w:customStyle="1" w:styleId="LDStandard6">
    <w:name w:val="LD_Standard6"/>
    <w:basedOn w:val="LDStandard5"/>
    <w:uiPriority w:val="7"/>
    <w:qFormat/>
    <w:rsid w:val="00CA15DC"/>
    <w:pPr>
      <w:numPr>
        <w:ilvl w:val="5"/>
      </w:numPr>
    </w:pPr>
  </w:style>
  <w:style w:type="paragraph" w:customStyle="1" w:styleId="LDStandard7">
    <w:name w:val="LD_Standard7"/>
    <w:basedOn w:val="LDStandard6"/>
    <w:uiPriority w:val="7"/>
    <w:qFormat/>
    <w:rsid w:val="00CA15DC"/>
    <w:pPr>
      <w:numPr>
        <w:ilvl w:val="6"/>
      </w:numPr>
    </w:pPr>
  </w:style>
  <w:style w:type="numbering" w:customStyle="1" w:styleId="LDStandardList">
    <w:name w:val="LD_StandardList"/>
    <w:uiPriority w:val="99"/>
    <w:rsid w:val="00CA15DC"/>
    <w:pPr>
      <w:numPr>
        <w:numId w:val="21"/>
      </w:numPr>
    </w:pPr>
  </w:style>
  <w:style w:type="paragraph" w:customStyle="1" w:styleId="LDStandardBulletedList3">
    <w:name w:val="LD_Standard_Bulleted_List3"/>
    <w:basedOn w:val="LDStandardBulletedList2"/>
    <w:uiPriority w:val="11"/>
    <w:qFormat/>
    <w:rsid w:val="00CA15DC"/>
    <w:pPr>
      <w:numPr>
        <w:ilvl w:val="3"/>
      </w:numPr>
    </w:pPr>
  </w:style>
  <w:style w:type="paragraph" w:customStyle="1" w:styleId="LDStandardBulletedList4">
    <w:name w:val="LD_Standard_Bulleted_List4"/>
    <w:basedOn w:val="LDStandardBulletedList3"/>
    <w:uiPriority w:val="11"/>
    <w:qFormat/>
    <w:rsid w:val="00CA15DC"/>
    <w:pPr>
      <w:numPr>
        <w:ilvl w:val="4"/>
      </w:numPr>
    </w:pPr>
  </w:style>
  <w:style w:type="paragraph" w:customStyle="1" w:styleId="LDStandardBulletedList5">
    <w:name w:val="LD_Standard_Bulleted_List5"/>
    <w:basedOn w:val="LDStandardBulletedList4"/>
    <w:uiPriority w:val="11"/>
    <w:qFormat/>
    <w:rsid w:val="00CA15DC"/>
    <w:pPr>
      <w:numPr>
        <w:ilvl w:val="5"/>
      </w:numPr>
    </w:pPr>
  </w:style>
  <w:style w:type="paragraph" w:customStyle="1" w:styleId="NumberedParagraph">
    <w:name w:val="Numbered Paragraph"/>
    <w:basedOn w:val="Normal"/>
    <w:rsid w:val="00994F04"/>
    <w:pPr>
      <w:spacing w:before="120" w:after="0" w:line="240" w:lineRule="auto"/>
      <w:jc w:val="both"/>
    </w:pPr>
    <w:rPr>
      <w:rFonts w:ascii="Times New Roman" w:eastAsia="Times New Roman" w:hAnsi="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AU" w:eastAsia="en-AU" w:bidi="ar-SA"/>
      </w:rPr>
    </w:rPrDefault>
    <w:pPrDefault/>
  </w:docDefaults>
  <w:latentStyles w:defLockedState="0" w:defUIPriority="0" w:defSemiHidden="0" w:defUnhideWhenUsed="0" w:defQFormat="0" w:count="267">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D15DFE"/>
    <w:pPr>
      <w:spacing w:after="200" w:line="276" w:lineRule="auto"/>
    </w:pPr>
    <w:rPr>
      <w:sz w:val="22"/>
      <w:szCs w:val="22"/>
      <w:lang w:eastAsia="en-US"/>
    </w:rPr>
  </w:style>
  <w:style w:type="paragraph" w:styleId="Heading1">
    <w:name w:val="heading 1"/>
    <w:aliases w:val="Section Heading,h1,Heading1,heading 1,H-1"/>
    <w:basedOn w:val="Normal"/>
    <w:next w:val="Heading2"/>
    <w:link w:val="Heading1Char"/>
    <w:qFormat/>
    <w:rsid w:val="00CF12C8"/>
    <w:pPr>
      <w:keepNext/>
      <w:numPr>
        <w:numId w:val="1"/>
      </w:numPr>
      <w:spacing w:after="0" w:line="240" w:lineRule="auto"/>
      <w:outlineLvl w:val="0"/>
    </w:pPr>
    <w:rPr>
      <w:rFonts w:ascii="Arial Bold" w:eastAsia="Times New Roman" w:hAnsi="Arial Bold"/>
      <w:b/>
      <w:kern w:val="28"/>
      <w:sz w:val="24"/>
      <w:szCs w:val="20"/>
    </w:rPr>
  </w:style>
  <w:style w:type="paragraph" w:styleId="Heading2">
    <w:name w:val="heading 2"/>
    <w:aliases w:val="Reset numbering"/>
    <w:basedOn w:val="Normal"/>
    <w:next w:val="BodyTextIndent"/>
    <w:link w:val="Heading2Char"/>
    <w:qFormat/>
    <w:rsid w:val="00CF12C8"/>
    <w:pPr>
      <w:keepNext/>
      <w:numPr>
        <w:ilvl w:val="1"/>
        <w:numId w:val="1"/>
      </w:numPr>
      <w:spacing w:after="0" w:line="240" w:lineRule="auto"/>
      <w:outlineLvl w:val="1"/>
    </w:pPr>
    <w:rPr>
      <w:rFonts w:ascii="Arial Bold" w:eastAsia="Times New Roman" w:hAnsi="Arial Bold"/>
      <w:b/>
      <w:sz w:val="21"/>
      <w:szCs w:val="20"/>
    </w:rPr>
  </w:style>
  <w:style w:type="paragraph" w:styleId="Heading3">
    <w:name w:val="heading 3"/>
    <w:aliases w:val="Level 1 - 1"/>
    <w:basedOn w:val="Normal"/>
    <w:link w:val="Heading3Char"/>
    <w:qFormat/>
    <w:rsid w:val="00CF12C8"/>
    <w:pPr>
      <w:numPr>
        <w:ilvl w:val="2"/>
        <w:numId w:val="1"/>
      </w:numPr>
      <w:spacing w:after="0" w:line="240" w:lineRule="auto"/>
      <w:outlineLvl w:val="2"/>
    </w:pPr>
    <w:rPr>
      <w:rFonts w:ascii="Arial" w:eastAsia="Times New Roman" w:hAnsi="Arial"/>
      <w:sz w:val="21"/>
      <w:szCs w:val="20"/>
    </w:rPr>
  </w:style>
  <w:style w:type="paragraph" w:styleId="Heading4">
    <w:name w:val="heading 4"/>
    <w:aliases w:val="Level 2 - a"/>
    <w:basedOn w:val="Normal"/>
    <w:link w:val="Heading4Char"/>
    <w:qFormat/>
    <w:rsid w:val="00CF12C8"/>
    <w:pPr>
      <w:numPr>
        <w:ilvl w:val="3"/>
        <w:numId w:val="1"/>
      </w:numPr>
      <w:spacing w:after="0" w:line="240" w:lineRule="auto"/>
      <w:outlineLvl w:val="3"/>
    </w:pPr>
    <w:rPr>
      <w:rFonts w:ascii="Arial" w:eastAsia="Times New Roman" w:hAnsi="Arial"/>
      <w:sz w:val="21"/>
      <w:szCs w:val="20"/>
    </w:rPr>
  </w:style>
  <w:style w:type="paragraph" w:styleId="Heading5">
    <w:name w:val="heading 5"/>
    <w:aliases w:val="Level 3 - i"/>
    <w:basedOn w:val="Normal"/>
    <w:link w:val="Heading5Char"/>
    <w:qFormat/>
    <w:rsid w:val="00CF12C8"/>
    <w:pPr>
      <w:numPr>
        <w:ilvl w:val="4"/>
        <w:numId w:val="1"/>
      </w:numPr>
      <w:spacing w:after="0" w:line="240" w:lineRule="auto"/>
      <w:outlineLvl w:val="4"/>
    </w:pPr>
    <w:rPr>
      <w:rFonts w:ascii="Arial" w:eastAsia="Times New Roman" w:hAnsi="Arial"/>
      <w:sz w:val="21"/>
      <w:szCs w:val="20"/>
    </w:rPr>
  </w:style>
  <w:style w:type="paragraph" w:styleId="Heading6">
    <w:name w:val="heading 6"/>
    <w:basedOn w:val="Normal"/>
    <w:link w:val="Heading6Char"/>
    <w:qFormat/>
    <w:rsid w:val="00CF12C8"/>
    <w:pPr>
      <w:numPr>
        <w:ilvl w:val="5"/>
        <w:numId w:val="1"/>
      </w:numPr>
      <w:spacing w:after="0" w:line="240" w:lineRule="auto"/>
      <w:outlineLvl w:val="5"/>
    </w:pPr>
    <w:rPr>
      <w:rFonts w:ascii="Arial" w:eastAsia="Times New Roman" w:hAnsi="Arial"/>
      <w:sz w:val="21"/>
      <w:szCs w:val="20"/>
    </w:rPr>
  </w:style>
  <w:style w:type="paragraph" w:styleId="Heading7">
    <w:name w:val="heading 7"/>
    <w:basedOn w:val="Normal"/>
    <w:next w:val="Normal"/>
    <w:link w:val="Heading7Char"/>
    <w:qFormat/>
    <w:rsid w:val="00A71332"/>
    <w:pPr>
      <w:numPr>
        <w:ilvl w:val="6"/>
        <w:numId w:val="4"/>
      </w:numPr>
      <w:spacing w:after="0" w:line="240" w:lineRule="auto"/>
      <w:outlineLvl w:val="6"/>
    </w:pPr>
    <w:rPr>
      <w:rFonts w:ascii="Arial" w:eastAsia="Times New Roman" w:hAnsi="Arial"/>
      <w:sz w:val="21"/>
      <w:szCs w:val="20"/>
    </w:rPr>
  </w:style>
  <w:style w:type="paragraph" w:styleId="Heading8">
    <w:name w:val="heading 8"/>
    <w:basedOn w:val="Normal"/>
    <w:next w:val="Normal"/>
    <w:link w:val="Heading8Char"/>
    <w:qFormat/>
    <w:rsid w:val="00A71332"/>
    <w:pPr>
      <w:numPr>
        <w:ilvl w:val="7"/>
        <w:numId w:val="4"/>
      </w:numPr>
      <w:spacing w:after="0" w:line="240" w:lineRule="auto"/>
      <w:outlineLvl w:val="7"/>
    </w:pPr>
    <w:rPr>
      <w:rFonts w:ascii="Arial" w:eastAsia="Times New Roman" w:hAnsi="Arial"/>
      <w:sz w:val="21"/>
      <w:szCs w:val="20"/>
    </w:rPr>
  </w:style>
  <w:style w:type="paragraph" w:styleId="Heading9">
    <w:name w:val="heading 9"/>
    <w:basedOn w:val="Normal"/>
    <w:next w:val="Normal"/>
    <w:link w:val="Heading9Char"/>
    <w:qFormat/>
    <w:rsid w:val="00A71332"/>
    <w:pPr>
      <w:numPr>
        <w:ilvl w:val="8"/>
        <w:numId w:val="4"/>
      </w:numPr>
      <w:spacing w:after="0" w:line="240" w:lineRule="auto"/>
      <w:outlineLvl w:val="8"/>
    </w:pPr>
    <w:rPr>
      <w:rFonts w:ascii="Arial" w:eastAsia="Times New Roman" w:hAnsi="Arial"/>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nhideWhenUsed/>
    <w:qFormat/>
    <w:rsid w:val="00300533"/>
    <w:pPr>
      <w:spacing w:after="240" w:line="240" w:lineRule="auto"/>
      <w:ind w:left="709"/>
    </w:pPr>
    <w:rPr>
      <w:rFonts w:ascii="Arial" w:hAnsi="Arial"/>
      <w:sz w:val="21"/>
      <w:szCs w:val="21"/>
      <w:lang w:eastAsia="en-AU"/>
    </w:rPr>
  </w:style>
  <w:style w:type="character" w:customStyle="1" w:styleId="BodyTextIndentChar">
    <w:name w:val="Body Text Indent Char"/>
    <w:link w:val="BodyTextIndent"/>
    <w:rsid w:val="00300533"/>
    <w:rPr>
      <w:rFonts w:ascii="Arial" w:hAnsi="Arial" w:cs="Arial"/>
      <w:sz w:val="21"/>
      <w:szCs w:val="21"/>
      <w:lang w:eastAsia="en-AU"/>
    </w:rPr>
  </w:style>
  <w:style w:type="paragraph" w:customStyle="1" w:styleId="cbpheading30">
    <w:name w:val="cbpheading3"/>
    <w:basedOn w:val="Normal"/>
    <w:rsid w:val="00300533"/>
    <w:pPr>
      <w:spacing w:after="240" w:line="240" w:lineRule="auto"/>
      <w:ind w:left="1418" w:hanging="709"/>
    </w:pPr>
    <w:rPr>
      <w:rFonts w:ascii="Arial" w:hAnsi="Arial" w:cs="Arial"/>
      <w:sz w:val="21"/>
      <w:szCs w:val="21"/>
      <w:lang w:eastAsia="en-AU"/>
    </w:rPr>
  </w:style>
  <w:style w:type="character" w:styleId="Hyperlink">
    <w:name w:val="Hyperlink"/>
    <w:uiPriority w:val="99"/>
    <w:rsid w:val="00300533"/>
    <w:rPr>
      <w:noProof/>
      <w:color w:val="0000FF"/>
      <w:u w:val="single"/>
    </w:rPr>
  </w:style>
  <w:style w:type="paragraph" w:customStyle="1" w:styleId="CBPNum1">
    <w:name w:val="CBP Num 1"/>
    <w:basedOn w:val="Normal"/>
    <w:link w:val="CBPNum1Char"/>
    <w:qFormat/>
    <w:rsid w:val="00300533"/>
    <w:pPr>
      <w:numPr>
        <w:numId w:val="37"/>
      </w:numPr>
      <w:spacing w:after="240" w:line="240" w:lineRule="auto"/>
    </w:pPr>
    <w:rPr>
      <w:rFonts w:ascii="Arial" w:eastAsia="Times New Roman" w:hAnsi="Arial"/>
      <w:sz w:val="21"/>
      <w:szCs w:val="20"/>
    </w:rPr>
  </w:style>
  <w:style w:type="paragraph" w:customStyle="1" w:styleId="CBPNum2">
    <w:name w:val="CBP Num 2"/>
    <w:basedOn w:val="Normal"/>
    <w:link w:val="CBPNum2Char"/>
    <w:qFormat/>
    <w:rsid w:val="00300533"/>
    <w:pPr>
      <w:numPr>
        <w:ilvl w:val="1"/>
        <w:numId w:val="37"/>
      </w:numPr>
      <w:spacing w:after="240" w:line="240" w:lineRule="auto"/>
    </w:pPr>
    <w:rPr>
      <w:rFonts w:ascii="Arial" w:eastAsia="Times New Roman" w:hAnsi="Arial"/>
      <w:sz w:val="21"/>
      <w:szCs w:val="20"/>
    </w:rPr>
  </w:style>
  <w:style w:type="paragraph" w:customStyle="1" w:styleId="CBPNum3">
    <w:name w:val="CBP Num 3"/>
    <w:basedOn w:val="Normal"/>
    <w:qFormat/>
    <w:rsid w:val="00300533"/>
    <w:pPr>
      <w:numPr>
        <w:ilvl w:val="2"/>
        <w:numId w:val="37"/>
      </w:numPr>
      <w:spacing w:after="240" w:line="240" w:lineRule="auto"/>
    </w:pPr>
    <w:rPr>
      <w:rFonts w:ascii="Arial" w:eastAsia="Times New Roman" w:hAnsi="Arial"/>
      <w:sz w:val="21"/>
      <w:szCs w:val="20"/>
      <w:lang w:eastAsia="en-AU"/>
    </w:rPr>
  </w:style>
  <w:style w:type="paragraph" w:customStyle="1" w:styleId="CBPNum4">
    <w:name w:val="CBP Num 4"/>
    <w:basedOn w:val="Normal"/>
    <w:qFormat/>
    <w:rsid w:val="00300533"/>
    <w:pPr>
      <w:numPr>
        <w:ilvl w:val="3"/>
        <w:numId w:val="37"/>
      </w:numPr>
      <w:spacing w:after="240" w:line="240" w:lineRule="auto"/>
    </w:pPr>
    <w:rPr>
      <w:rFonts w:ascii="Arial" w:eastAsia="Times New Roman" w:hAnsi="Arial"/>
      <w:sz w:val="21"/>
      <w:szCs w:val="20"/>
      <w:lang w:eastAsia="en-AU"/>
    </w:rPr>
  </w:style>
  <w:style w:type="paragraph" w:customStyle="1" w:styleId="CBPNum5">
    <w:name w:val="CBP Num 5"/>
    <w:basedOn w:val="Normal"/>
    <w:qFormat/>
    <w:rsid w:val="00300533"/>
    <w:pPr>
      <w:numPr>
        <w:ilvl w:val="4"/>
        <w:numId w:val="37"/>
      </w:numPr>
      <w:spacing w:after="240" w:line="240" w:lineRule="auto"/>
    </w:pPr>
    <w:rPr>
      <w:rFonts w:ascii="Arial" w:eastAsia="Times New Roman" w:hAnsi="Arial"/>
      <w:sz w:val="21"/>
      <w:szCs w:val="20"/>
      <w:lang w:eastAsia="en-AU"/>
    </w:rPr>
  </w:style>
  <w:style w:type="paragraph" w:customStyle="1" w:styleId="CBPNum6">
    <w:name w:val="CBP Num 6"/>
    <w:basedOn w:val="Normal"/>
    <w:qFormat/>
    <w:rsid w:val="00300533"/>
    <w:pPr>
      <w:numPr>
        <w:ilvl w:val="5"/>
        <w:numId w:val="37"/>
      </w:numPr>
      <w:spacing w:after="240" w:line="240" w:lineRule="auto"/>
    </w:pPr>
    <w:rPr>
      <w:rFonts w:ascii="Arial" w:eastAsia="Times New Roman" w:hAnsi="Arial"/>
      <w:sz w:val="21"/>
      <w:szCs w:val="20"/>
      <w:lang w:eastAsia="en-AU"/>
    </w:rPr>
  </w:style>
  <w:style w:type="character" w:customStyle="1" w:styleId="CBPNum1Char">
    <w:name w:val="CBP Num 1 Char"/>
    <w:link w:val="CBPNum1"/>
    <w:rsid w:val="00300533"/>
    <w:rPr>
      <w:rFonts w:ascii="Arial" w:eastAsia="Times New Roman" w:hAnsi="Arial"/>
      <w:sz w:val="21"/>
      <w:szCs w:val="20"/>
      <w:lang w:eastAsia="en-US"/>
    </w:rPr>
  </w:style>
  <w:style w:type="paragraph" w:customStyle="1" w:styleId="JCMminiheading">
    <w:name w:val="JCM (mini heading)"/>
    <w:basedOn w:val="Normal"/>
    <w:link w:val="JCMminiheadingChar"/>
    <w:qFormat/>
    <w:rsid w:val="00300533"/>
    <w:pPr>
      <w:keepNext/>
      <w:pBdr>
        <w:bottom w:val="single" w:sz="4" w:space="1" w:color="auto"/>
      </w:pBdr>
      <w:tabs>
        <w:tab w:val="left" w:pos="993"/>
        <w:tab w:val="left" w:pos="1276"/>
      </w:tabs>
      <w:spacing w:after="240" w:line="360" w:lineRule="auto"/>
      <w:ind w:left="737" w:hanging="737"/>
    </w:pPr>
    <w:rPr>
      <w:rFonts w:ascii="Arial" w:eastAsia="Times New Roman" w:hAnsi="Arial"/>
      <w:b/>
      <w:sz w:val="16"/>
      <w:szCs w:val="16"/>
    </w:rPr>
  </w:style>
  <w:style w:type="character" w:customStyle="1" w:styleId="JCMminiheadingChar">
    <w:name w:val="JCM (mini heading) Char"/>
    <w:link w:val="JCMminiheading"/>
    <w:rsid w:val="00300533"/>
    <w:rPr>
      <w:rFonts w:ascii="Arial" w:eastAsia="Times New Roman" w:hAnsi="Arial" w:cs="Times New Roman"/>
      <w:b/>
      <w:sz w:val="16"/>
      <w:szCs w:val="16"/>
    </w:rPr>
  </w:style>
  <w:style w:type="numbering" w:customStyle="1" w:styleId="MD20071">
    <w:name w:val="MD20071"/>
    <w:rsid w:val="00300533"/>
  </w:style>
  <w:style w:type="character" w:customStyle="1" w:styleId="CBPNum2Char">
    <w:name w:val="CBP Num 2 Char"/>
    <w:link w:val="CBPNum2"/>
    <w:rsid w:val="00300533"/>
    <w:rPr>
      <w:rFonts w:ascii="Arial" w:eastAsia="Times New Roman" w:hAnsi="Arial"/>
      <w:sz w:val="21"/>
      <w:szCs w:val="20"/>
      <w:lang w:eastAsia="en-US"/>
    </w:rPr>
  </w:style>
  <w:style w:type="paragraph" w:styleId="FootnoteText">
    <w:name w:val="footnote text"/>
    <w:basedOn w:val="Normal"/>
    <w:link w:val="FootnoteTextChar"/>
    <w:uiPriority w:val="99"/>
    <w:unhideWhenUsed/>
    <w:rsid w:val="00A25C14"/>
    <w:pPr>
      <w:spacing w:after="0" w:line="240" w:lineRule="auto"/>
    </w:pPr>
    <w:rPr>
      <w:sz w:val="20"/>
      <w:szCs w:val="20"/>
    </w:rPr>
  </w:style>
  <w:style w:type="character" w:customStyle="1" w:styleId="FootnoteTextChar">
    <w:name w:val="Footnote Text Char"/>
    <w:link w:val="FootnoteText"/>
    <w:uiPriority w:val="99"/>
    <w:rsid w:val="00A25C14"/>
    <w:rPr>
      <w:sz w:val="20"/>
      <w:szCs w:val="20"/>
    </w:rPr>
  </w:style>
  <w:style w:type="character" w:styleId="FootnoteReference">
    <w:name w:val="footnote reference"/>
    <w:uiPriority w:val="99"/>
    <w:unhideWhenUsed/>
    <w:rsid w:val="00A25C14"/>
    <w:rPr>
      <w:vertAlign w:val="superscript"/>
    </w:rPr>
  </w:style>
  <w:style w:type="paragraph" w:styleId="Header">
    <w:name w:val="header"/>
    <w:basedOn w:val="Normal"/>
    <w:link w:val="HeaderChar"/>
    <w:unhideWhenUsed/>
    <w:rsid w:val="002153C5"/>
    <w:pPr>
      <w:tabs>
        <w:tab w:val="center" w:pos="4513"/>
        <w:tab w:val="right" w:pos="9026"/>
      </w:tabs>
      <w:spacing w:after="0" w:line="240" w:lineRule="auto"/>
    </w:pPr>
  </w:style>
  <w:style w:type="character" w:customStyle="1" w:styleId="HeaderChar">
    <w:name w:val="Header Char"/>
    <w:basedOn w:val="DefaultParagraphFont"/>
    <w:link w:val="Header"/>
    <w:rsid w:val="002153C5"/>
  </w:style>
  <w:style w:type="paragraph" w:styleId="Footer">
    <w:name w:val="footer"/>
    <w:basedOn w:val="Normal"/>
    <w:link w:val="FooterChar"/>
    <w:unhideWhenUsed/>
    <w:rsid w:val="002153C5"/>
    <w:pPr>
      <w:tabs>
        <w:tab w:val="center" w:pos="4513"/>
        <w:tab w:val="right" w:pos="9026"/>
      </w:tabs>
      <w:spacing w:after="0" w:line="240" w:lineRule="auto"/>
    </w:pPr>
  </w:style>
  <w:style w:type="character" w:customStyle="1" w:styleId="FooterChar">
    <w:name w:val="Footer Char"/>
    <w:basedOn w:val="DefaultParagraphFont"/>
    <w:link w:val="Footer"/>
    <w:rsid w:val="002153C5"/>
  </w:style>
  <w:style w:type="table" w:styleId="TableGrid">
    <w:name w:val="Table Grid"/>
    <w:basedOn w:val="TableNormal"/>
    <w:uiPriority w:val="59"/>
    <w:rsid w:val="009754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bpnum10">
    <w:name w:val="cbpnum1"/>
    <w:basedOn w:val="Normal"/>
    <w:rsid w:val="00BF7EA0"/>
    <w:pPr>
      <w:spacing w:after="240" w:line="240" w:lineRule="auto"/>
      <w:ind w:left="709" w:hanging="709"/>
    </w:pPr>
    <w:rPr>
      <w:rFonts w:ascii="Arial" w:hAnsi="Arial" w:cs="Arial"/>
      <w:sz w:val="21"/>
      <w:szCs w:val="21"/>
      <w:lang w:eastAsia="en-AU"/>
    </w:rPr>
  </w:style>
  <w:style w:type="character" w:customStyle="1" w:styleId="apple-style-span">
    <w:name w:val="apple-style-span"/>
    <w:basedOn w:val="DefaultParagraphFont"/>
    <w:rsid w:val="00B501CF"/>
  </w:style>
  <w:style w:type="character" w:customStyle="1" w:styleId="hit">
    <w:name w:val="hit"/>
    <w:basedOn w:val="DefaultParagraphFont"/>
    <w:rsid w:val="00B501CF"/>
  </w:style>
  <w:style w:type="paragraph" w:styleId="ListParagraph">
    <w:name w:val="List Paragraph"/>
    <w:basedOn w:val="TOC1"/>
    <w:uiPriority w:val="34"/>
    <w:qFormat/>
    <w:rsid w:val="00E14B23"/>
  </w:style>
  <w:style w:type="character" w:customStyle="1" w:styleId="Heading1Char">
    <w:name w:val="Heading 1 Char"/>
    <w:aliases w:val="Section Heading Char,h1 Char,Heading1 Char,heading 1 Char,H-1 Char"/>
    <w:link w:val="Heading1"/>
    <w:rsid w:val="00CF12C8"/>
    <w:rPr>
      <w:rFonts w:ascii="Arial Bold" w:eastAsia="Times New Roman" w:hAnsi="Arial Bold"/>
      <w:b/>
      <w:kern w:val="28"/>
      <w:szCs w:val="20"/>
      <w:lang w:eastAsia="en-US"/>
    </w:rPr>
  </w:style>
  <w:style w:type="character" w:customStyle="1" w:styleId="Heading2Char">
    <w:name w:val="Heading 2 Char"/>
    <w:aliases w:val="Reset numbering Char"/>
    <w:link w:val="Heading2"/>
    <w:rsid w:val="00CF12C8"/>
    <w:rPr>
      <w:rFonts w:ascii="Arial Bold" w:eastAsia="Times New Roman" w:hAnsi="Arial Bold"/>
      <w:b/>
      <w:sz w:val="21"/>
      <w:szCs w:val="20"/>
      <w:lang w:eastAsia="en-US"/>
    </w:rPr>
  </w:style>
  <w:style w:type="character" w:customStyle="1" w:styleId="Heading3Char">
    <w:name w:val="Heading 3 Char"/>
    <w:aliases w:val="Level 1 - 1 Char"/>
    <w:link w:val="Heading3"/>
    <w:rsid w:val="00CF12C8"/>
    <w:rPr>
      <w:rFonts w:ascii="Arial" w:eastAsia="Times New Roman" w:hAnsi="Arial"/>
      <w:sz w:val="21"/>
      <w:szCs w:val="20"/>
      <w:lang w:eastAsia="en-US"/>
    </w:rPr>
  </w:style>
  <w:style w:type="character" w:customStyle="1" w:styleId="Heading4Char">
    <w:name w:val="Heading 4 Char"/>
    <w:aliases w:val="Level 2 - a Char"/>
    <w:link w:val="Heading4"/>
    <w:rsid w:val="00CF12C8"/>
    <w:rPr>
      <w:rFonts w:ascii="Arial" w:eastAsia="Times New Roman" w:hAnsi="Arial"/>
      <w:sz w:val="21"/>
      <w:szCs w:val="20"/>
      <w:lang w:eastAsia="en-US"/>
    </w:rPr>
  </w:style>
  <w:style w:type="character" w:customStyle="1" w:styleId="Heading5Char">
    <w:name w:val="Heading 5 Char"/>
    <w:aliases w:val="Level 3 - i Char"/>
    <w:link w:val="Heading5"/>
    <w:rsid w:val="00CF12C8"/>
    <w:rPr>
      <w:rFonts w:ascii="Arial" w:eastAsia="Times New Roman" w:hAnsi="Arial"/>
      <w:sz w:val="21"/>
      <w:szCs w:val="20"/>
      <w:lang w:eastAsia="en-US"/>
    </w:rPr>
  </w:style>
  <w:style w:type="character" w:customStyle="1" w:styleId="Heading6Char">
    <w:name w:val="Heading 6 Char"/>
    <w:link w:val="Heading6"/>
    <w:rsid w:val="00CF12C8"/>
    <w:rPr>
      <w:rFonts w:ascii="Arial" w:eastAsia="Times New Roman" w:hAnsi="Arial"/>
      <w:sz w:val="21"/>
      <w:szCs w:val="20"/>
      <w:lang w:eastAsia="en-US"/>
    </w:rPr>
  </w:style>
  <w:style w:type="paragraph" w:customStyle="1" w:styleId="CBPHeading1">
    <w:name w:val="CBP Heading 1"/>
    <w:basedOn w:val="Normal"/>
    <w:next w:val="CBPHeading2"/>
    <w:qFormat/>
    <w:rsid w:val="00C00A84"/>
    <w:pPr>
      <w:keepNext/>
      <w:numPr>
        <w:numId w:val="2"/>
      </w:numPr>
      <w:spacing w:after="240" w:line="240" w:lineRule="auto"/>
    </w:pPr>
    <w:rPr>
      <w:rFonts w:ascii="Arial Bold" w:eastAsia="Times New Roman" w:hAnsi="Arial Bold"/>
      <w:b/>
      <w:sz w:val="24"/>
      <w:szCs w:val="20"/>
      <w:lang w:eastAsia="en-AU"/>
    </w:rPr>
  </w:style>
  <w:style w:type="paragraph" w:customStyle="1" w:styleId="CBPHeading2">
    <w:name w:val="CBP Heading 2"/>
    <w:basedOn w:val="Normal"/>
    <w:next w:val="BodyTextIndent"/>
    <w:qFormat/>
    <w:rsid w:val="00C00A84"/>
    <w:pPr>
      <w:keepNext/>
      <w:numPr>
        <w:ilvl w:val="1"/>
        <w:numId w:val="2"/>
      </w:numPr>
      <w:spacing w:after="240" w:line="240" w:lineRule="auto"/>
    </w:pPr>
    <w:rPr>
      <w:rFonts w:ascii="Arial Bold" w:eastAsia="Times New Roman" w:hAnsi="Arial Bold"/>
      <w:b/>
      <w:sz w:val="21"/>
      <w:szCs w:val="20"/>
      <w:lang w:eastAsia="en-AU"/>
    </w:rPr>
  </w:style>
  <w:style w:type="paragraph" w:customStyle="1" w:styleId="CBPHeading3">
    <w:name w:val="CBP Heading 3"/>
    <w:basedOn w:val="Normal"/>
    <w:qFormat/>
    <w:rsid w:val="00C00A84"/>
    <w:pPr>
      <w:numPr>
        <w:ilvl w:val="2"/>
        <w:numId w:val="2"/>
      </w:numPr>
      <w:spacing w:after="240" w:line="240" w:lineRule="auto"/>
    </w:pPr>
    <w:rPr>
      <w:rFonts w:ascii="Arial" w:eastAsia="Times New Roman" w:hAnsi="Arial"/>
      <w:sz w:val="21"/>
      <w:szCs w:val="20"/>
      <w:lang w:eastAsia="en-AU"/>
    </w:rPr>
  </w:style>
  <w:style w:type="paragraph" w:customStyle="1" w:styleId="CBPHeading4">
    <w:name w:val="CBP Heading 4"/>
    <w:basedOn w:val="Normal"/>
    <w:qFormat/>
    <w:rsid w:val="00C00A84"/>
    <w:pPr>
      <w:numPr>
        <w:ilvl w:val="3"/>
        <w:numId w:val="2"/>
      </w:numPr>
      <w:spacing w:after="240" w:line="240" w:lineRule="auto"/>
      <w:ind w:left="2127" w:hanging="709"/>
    </w:pPr>
    <w:rPr>
      <w:rFonts w:ascii="Arial" w:eastAsia="Times New Roman" w:hAnsi="Arial"/>
      <w:sz w:val="21"/>
      <w:szCs w:val="20"/>
      <w:lang w:eastAsia="en-AU"/>
    </w:rPr>
  </w:style>
  <w:style w:type="paragraph" w:customStyle="1" w:styleId="CBPHeading5">
    <w:name w:val="CBP Heading 5"/>
    <w:basedOn w:val="Normal"/>
    <w:qFormat/>
    <w:rsid w:val="00C00A84"/>
    <w:pPr>
      <w:numPr>
        <w:ilvl w:val="4"/>
        <w:numId w:val="2"/>
      </w:numPr>
      <w:spacing w:after="240" w:line="240" w:lineRule="auto"/>
    </w:pPr>
    <w:rPr>
      <w:rFonts w:ascii="Arial" w:eastAsia="Times New Roman" w:hAnsi="Arial"/>
      <w:sz w:val="21"/>
      <w:szCs w:val="20"/>
      <w:lang w:eastAsia="en-AU"/>
    </w:rPr>
  </w:style>
  <w:style w:type="paragraph" w:customStyle="1" w:styleId="CBPHeading6">
    <w:name w:val="CBP Heading 6"/>
    <w:basedOn w:val="Normal"/>
    <w:qFormat/>
    <w:rsid w:val="00C00A84"/>
    <w:pPr>
      <w:numPr>
        <w:ilvl w:val="5"/>
        <w:numId w:val="2"/>
      </w:numPr>
      <w:spacing w:after="240" w:line="240" w:lineRule="auto"/>
    </w:pPr>
    <w:rPr>
      <w:rFonts w:ascii="Arial" w:eastAsia="Times New Roman" w:hAnsi="Arial"/>
      <w:sz w:val="21"/>
      <w:szCs w:val="20"/>
      <w:lang w:eastAsia="en-AU"/>
    </w:rPr>
  </w:style>
  <w:style w:type="numbering" w:customStyle="1" w:styleId="JCMA1">
    <w:name w:val="JCM (A.)1"/>
    <w:uiPriority w:val="99"/>
    <w:rsid w:val="00C00A84"/>
    <w:pPr>
      <w:numPr>
        <w:numId w:val="2"/>
      </w:numPr>
    </w:pPr>
  </w:style>
  <w:style w:type="paragraph" w:customStyle="1" w:styleId="Subject">
    <w:name w:val="Subject"/>
    <w:basedOn w:val="Normal"/>
    <w:rsid w:val="0005462E"/>
    <w:pPr>
      <w:spacing w:after="0" w:line="240" w:lineRule="auto"/>
    </w:pPr>
    <w:rPr>
      <w:rFonts w:ascii="Arial Bold" w:eastAsia="Times New Roman" w:hAnsi="Arial Bold"/>
      <w:b/>
      <w:sz w:val="24"/>
      <w:szCs w:val="20"/>
      <w:lang w:eastAsia="en-AU"/>
    </w:rPr>
  </w:style>
  <w:style w:type="paragraph" w:styleId="BalloonText">
    <w:name w:val="Balloon Text"/>
    <w:basedOn w:val="Normal"/>
    <w:link w:val="BalloonTextChar"/>
    <w:uiPriority w:val="99"/>
    <w:unhideWhenUsed/>
    <w:rsid w:val="000313E1"/>
    <w:pPr>
      <w:spacing w:after="0" w:line="240" w:lineRule="auto"/>
    </w:pPr>
    <w:rPr>
      <w:rFonts w:ascii="Tahoma" w:hAnsi="Tahoma"/>
      <w:sz w:val="16"/>
      <w:szCs w:val="16"/>
    </w:rPr>
  </w:style>
  <w:style w:type="character" w:customStyle="1" w:styleId="BalloonTextChar">
    <w:name w:val="Balloon Text Char"/>
    <w:link w:val="BalloonText"/>
    <w:uiPriority w:val="99"/>
    <w:rsid w:val="000313E1"/>
    <w:rPr>
      <w:rFonts w:ascii="Tahoma" w:hAnsi="Tahoma" w:cs="Tahoma"/>
      <w:sz w:val="16"/>
      <w:szCs w:val="16"/>
    </w:rPr>
  </w:style>
  <w:style w:type="character" w:customStyle="1" w:styleId="Heading7Char">
    <w:name w:val="Heading 7 Char"/>
    <w:link w:val="Heading7"/>
    <w:rsid w:val="00A71332"/>
    <w:rPr>
      <w:rFonts w:ascii="Arial" w:eastAsia="Times New Roman" w:hAnsi="Arial"/>
      <w:sz w:val="21"/>
      <w:szCs w:val="20"/>
      <w:lang w:eastAsia="en-US"/>
    </w:rPr>
  </w:style>
  <w:style w:type="character" w:customStyle="1" w:styleId="Heading8Char">
    <w:name w:val="Heading 8 Char"/>
    <w:link w:val="Heading8"/>
    <w:rsid w:val="00A71332"/>
    <w:rPr>
      <w:rFonts w:ascii="Arial" w:eastAsia="Times New Roman" w:hAnsi="Arial"/>
      <w:sz w:val="21"/>
      <w:szCs w:val="20"/>
      <w:lang w:eastAsia="en-US"/>
    </w:rPr>
  </w:style>
  <w:style w:type="character" w:customStyle="1" w:styleId="Heading9Char">
    <w:name w:val="Heading 9 Char"/>
    <w:link w:val="Heading9"/>
    <w:rsid w:val="00A71332"/>
    <w:rPr>
      <w:rFonts w:ascii="Arial" w:eastAsia="Times New Roman" w:hAnsi="Arial"/>
      <w:sz w:val="21"/>
      <w:szCs w:val="20"/>
      <w:lang w:eastAsia="en-US"/>
    </w:rPr>
  </w:style>
  <w:style w:type="paragraph" w:styleId="BodyText">
    <w:name w:val="Body Text"/>
    <w:basedOn w:val="Normal"/>
    <w:link w:val="BodyTextChar"/>
    <w:unhideWhenUsed/>
    <w:qFormat/>
    <w:rsid w:val="00A71332"/>
    <w:pPr>
      <w:spacing w:after="120"/>
    </w:pPr>
  </w:style>
  <w:style w:type="character" w:customStyle="1" w:styleId="BodyTextChar">
    <w:name w:val="Body Text Char"/>
    <w:link w:val="BodyText"/>
    <w:rsid w:val="00A71332"/>
    <w:rPr>
      <w:sz w:val="22"/>
      <w:szCs w:val="22"/>
      <w:lang w:eastAsia="en-US"/>
    </w:rPr>
  </w:style>
  <w:style w:type="paragraph" w:customStyle="1" w:styleId="Normal1">
    <w:name w:val="Normal1"/>
    <w:link w:val="Normal1Char"/>
    <w:rsid w:val="00A71332"/>
    <w:pPr>
      <w:tabs>
        <w:tab w:val="left" w:pos="851"/>
        <w:tab w:val="left" w:pos="1701"/>
        <w:tab w:val="left" w:pos="2552"/>
        <w:tab w:val="right" w:pos="9015"/>
      </w:tabs>
      <w:spacing w:before="180" w:line="360" w:lineRule="auto"/>
      <w:jc w:val="both"/>
    </w:pPr>
    <w:rPr>
      <w:rFonts w:ascii="Verdana" w:eastAsia="Times New Roman" w:hAnsi="Verdana"/>
      <w:sz w:val="18"/>
      <w:szCs w:val="18"/>
    </w:rPr>
  </w:style>
  <w:style w:type="character" w:customStyle="1" w:styleId="Normal1Char">
    <w:name w:val="Normal1 Char"/>
    <w:link w:val="Normal1"/>
    <w:locked/>
    <w:rsid w:val="00A71332"/>
    <w:rPr>
      <w:rFonts w:ascii="Verdana" w:eastAsia="Times New Roman" w:hAnsi="Verdana"/>
      <w:sz w:val="18"/>
      <w:szCs w:val="18"/>
      <w:lang w:bidi="ar-SA"/>
    </w:rPr>
  </w:style>
  <w:style w:type="paragraph" w:styleId="TOCHeading">
    <w:name w:val="TOC Heading"/>
    <w:basedOn w:val="Normal"/>
    <w:next w:val="Normal"/>
    <w:qFormat/>
    <w:rsid w:val="00A71332"/>
    <w:pPr>
      <w:keepNext/>
      <w:spacing w:after="240" w:line="240" w:lineRule="auto"/>
    </w:pPr>
    <w:rPr>
      <w:rFonts w:ascii="Arial Bold" w:eastAsia="Times New Roman" w:hAnsi="Arial Bold"/>
      <w:b/>
      <w:sz w:val="32"/>
      <w:szCs w:val="20"/>
      <w:lang w:eastAsia="en-AU"/>
    </w:rPr>
  </w:style>
  <w:style w:type="paragraph" w:customStyle="1" w:styleId="MainHeading">
    <w:name w:val="Main Heading"/>
    <w:basedOn w:val="Normal"/>
    <w:next w:val="Normal"/>
    <w:qFormat/>
    <w:rsid w:val="00A71332"/>
    <w:pPr>
      <w:keepNext/>
      <w:spacing w:after="240" w:line="240" w:lineRule="auto"/>
    </w:pPr>
    <w:rPr>
      <w:rFonts w:ascii="Arial Bold" w:eastAsia="Times New Roman" w:hAnsi="Arial Bold"/>
      <w:b/>
      <w:sz w:val="32"/>
      <w:szCs w:val="20"/>
      <w:lang w:eastAsia="en-AU"/>
    </w:rPr>
  </w:style>
  <w:style w:type="paragraph" w:customStyle="1" w:styleId="Subheading">
    <w:name w:val="Sub heading"/>
    <w:basedOn w:val="Normal"/>
    <w:next w:val="BodyText"/>
    <w:qFormat/>
    <w:rsid w:val="00A71332"/>
    <w:pPr>
      <w:keepNext/>
      <w:spacing w:after="240" w:line="240" w:lineRule="auto"/>
    </w:pPr>
    <w:rPr>
      <w:rFonts w:ascii="Arial Bold" w:eastAsia="Times New Roman" w:hAnsi="Arial Bold"/>
      <w:b/>
      <w:sz w:val="28"/>
      <w:szCs w:val="20"/>
      <w:lang w:eastAsia="en-AU"/>
    </w:rPr>
  </w:style>
  <w:style w:type="character" w:styleId="PageNumber">
    <w:name w:val="page number"/>
    <w:rsid w:val="00A71332"/>
    <w:rPr>
      <w:rFonts w:ascii="Arial" w:hAnsi="Arial"/>
      <w:dstrike w:val="0"/>
      <w:color w:val="auto"/>
      <w:sz w:val="21"/>
      <w:vertAlign w:val="baseline"/>
    </w:rPr>
  </w:style>
  <w:style w:type="paragraph" w:customStyle="1" w:styleId="ReferenceDetails">
    <w:name w:val="Reference Details"/>
    <w:basedOn w:val="Normal"/>
    <w:next w:val="Normal"/>
    <w:rsid w:val="00A71332"/>
    <w:pPr>
      <w:tabs>
        <w:tab w:val="left" w:pos="1134"/>
      </w:tabs>
      <w:spacing w:after="0" w:line="240" w:lineRule="auto"/>
    </w:pPr>
    <w:rPr>
      <w:rFonts w:ascii="Arial" w:eastAsia="Times New Roman" w:hAnsi="Arial"/>
      <w:sz w:val="18"/>
      <w:szCs w:val="20"/>
      <w:lang w:eastAsia="en-AU"/>
    </w:rPr>
  </w:style>
  <w:style w:type="paragraph" w:styleId="BodyText2">
    <w:name w:val="Body Text 2"/>
    <w:basedOn w:val="Normal"/>
    <w:link w:val="BodyText2Char"/>
    <w:semiHidden/>
    <w:rsid w:val="00A71332"/>
    <w:pPr>
      <w:spacing w:after="0" w:line="480" w:lineRule="auto"/>
    </w:pPr>
    <w:rPr>
      <w:rFonts w:ascii="Arial" w:eastAsia="Times New Roman" w:hAnsi="Arial"/>
      <w:sz w:val="21"/>
      <w:szCs w:val="20"/>
    </w:rPr>
  </w:style>
  <w:style w:type="character" w:customStyle="1" w:styleId="BodyText2Char">
    <w:name w:val="Body Text 2 Char"/>
    <w:link w:val="BodyText2"/>
    <w:semiHidden/>
    <w:rsid w:val="00A71332"/>
    <w:rPr>
      <w:rFonts w:ascii="Arial" w:eastAsia="Times New Roman" w:hAnsi="Arial"/>
      <w:sz w:val="21"/>
    </w:rPr>
  </w:style>
  <w:style w:type="paragraph" w:customStyle="1" w:styleId="NumberingHeading">
    <w:name w:val="Numbering Heading"/>
    <w:basedOn w:val="BodyText"/>
    <w:next w:val="CBPNum1"/>
    <w:autoRedefine/>
    <w:rsid w:val="00A71332"/>
    <w:pPr>
      <w:keepNext/>
      <w:spacing w:after="240" w:line="240" w:lineRule="auto"/>
    </w:pPr>
    <w:rPr>
      <w:rFonts w:ascii="Arial Bold" w:eastAsia="Times New Roman" w:hAnsi="Arial Bold"/>
      <w:b/>
      <w:sz w:val="24"/>
      <w:szCs w:val="20"/>
      <w:lang w:eastAsia="en-AU"/>
    </w:rPr>
  </w:style>
  <w:style w:type="paragraph" w:styleId="TOC4">
    <w:name w:val="toc 4"/>
    <w:basedOn w:val="Normal"/>
    <w:next w:val="Normal"/>
    <w:autoRedefine/>
    <w:uiPriority w:val="39"/>
    <w:rsid w:val="00F52947"/>
    <w:pPr>
      <w:tabs>
        <w:tab w:val="right" w:pos="8834"/>
      </w:tabs>
      <w:spacing w:before="40" w:after="40" w:line="240" w:lineRule="auto"/>
      <w:ind w:left="426"/>
    </w:pPr>
    <w:rPr>
      <w:rFonts w:ascii="Arial" w:eastAsia="Times New Roman" w:hAnsi="Arial"/>
      <w:sz w:val="16"/>
      <w:szCs w:val="16"/>
      <w:lang w:eastAsia="en-AU"/>
    </w:rPr>
  </w:style>
  <w:style w:type="paragraph" w:styleId="BodyTextIndent3">
    <w:name w:val="Body Text Indent 3"/>
    <w:basedOn w:val="Normal"/>
    <w:link w:val="BodyTextIndent3Char"/>
    <w:rsid w:val="00A71332"/>
    <w:pPr>
      <w:spacing w:after="240" w:line="240" w:lineRule="auto"/>
      <w:ind w:left="2126"/>
    </w:pPr>
    <w:rPr>
      <w:rFonts w:ascii="Arial" w:eastAsia="Times New Roman" w:hAnsi="Arial"/>
      <w:sz w:val="21"/>
      <w:szCs w:val="20"/>
    </w:rPr>
  </w:style>
  <w:style w:type="character" w:customStyle="1" w:styleId="BodyTextIndent3Char">
    <w:name w:val="Body Text Indent 3 Char"/>
    <w:link w:val="BodyTextIndent3"/>
    <w:rsid w:val="00A71332"/>
    <w:rPr>
      <w:rFonts w:ascii="Arial" w:eastAsia="Times New Roman" w:hAnsi="Arial"/>
      <w:sz w:val="21"/>
    </w:rPr>
  </w:style>
  <w:style w:type="paragraph" w:styleId="Caption">
    <w:name w:val="caption"/>
    <w:basedOn w:val="Normal"/>
    <w:next w:val="Normal"/>
    <w:qFormat/>
    <w:rsid w:val="00A71332"/>
    <w:pPr>
      <w:spacing w:after="0" w:line="240" w:lineRule="auto"/>
    </w:pPr>
    <w:rPr>
      <w:rFonts w:ascii="Arial Bold" w:eastAsia="Times New Roman" w:hAnsi="Arial Bold"/>
      <w:b/>
      <w:sz w:val="21"/>
      <w:szCs w:val="20"/>
      <w:lang w:eastAsia="en-AU"/>
    </w:rPr>
  </w:style>
  <w:style w:type="character" w:styleId="CommentReference">
    <w:name w:val="annotation reference"/>
    <w:rsid w:val="00A71332"/>
    <w:rPr>
      <w:rFonts w:ascii="Arial Bold" w:hAnsi="Arial Bold"/>
      <w:b/>
      <w:color w:val="0000FF"/>
      <w:sz w:val="28"/>
    </w:rPr>
  </w:style>
  <w:style w:type="paragraph" w:styleId="CommentText">
    <w:name w:val="annotation text"/>
    <w:basedOn w:val="Normal"/>
    <w:link w:val="CommentTextChar"/>
    <w:rsid w:val="00A71332"/>
    <w:pPr>
      <w:spacing w:after="0" w:line="240" w:lineRule="auto"/>
    </w:pPr>
    <w:rPr>
      <w:rFonts w:ascii="Arial" w:eastAsia="Times New Roman" w:hAnsi="Arial"/>
      <w:sz w:val="18"/>
      <w:szCs w:val="20"/>
    </w:rPr>
  </w:style>
  <w:style w:type="character" w:customStyle="1" w:styleId="CommentTextChar">
    <w:name w:val="Comment Text Char"/>
    <w:link w:val="CommentText"/>
    <w:rsid w:val="00A71332"/>
    <w:rPr>
      <w:rFonts w:ascii="Arial" w:eastAsia="Times New Roman" w:hAnsi="Arial"/>
      <w:sz w:val="18"/>
    </w:rPr>
  </w:style>
  <w:style w:type="paragraph" w:styleId="Date">
    <w:name w:val="Date"/>
    <w:basedOn w:val="Normal"/>
    <w:next w:val="Normal"/>
    <w:link w:val="DateChar"/>
    <w:semiHidden/>
    <w:rsid w:val="00A71332"/>
    <w:pPr>
      <w:spacing w:after="0" w:line="240" w:lineRule="auto"/>
    </w:pPr>
    <w:rPr>
      <w:rFonts w:ascii="Arial" w:eastAsia="Times New Roman" w:hAnsi="Arial"/>
      <w:sz w:val="21"/>
      <w:szCs w:val="20"/>
    </w:rPr>
  </w:style>
  <w:style w:type="character" w:customStyle="1" w:styleId="DateChar">
    <w:name w:val="Date Char"/>
    <w:link w:val="Date"/>
    <w:semiHidden/>
    <w:rsid w:val="00A71332"/>
    <w:rPr>
      <w:rFonts w:ascii="Arial" w:eastAsia="Times New Roman" w:hAnsi="Arial"/>
      <w:sz w:val="21"/>
    </w:rPr>
  </w:style>
  <w:style w:type="paragraph" w:styleId="DocumentMap">
    <w:name w:val="Document Map"/>
    <w:basedOn w:val="Normal"/>
    <w:link w:val="DocumentMapChar"/>
    <w:rsid w:val="00A71332"/>
    <w:pPr>
      <w:shd w:val="clear" w:color="auto" w:fill="000080"/>
      <w:spacing w:after="0" w:line="240" w:lineRule="auto"/>
    </w:pPr>
    <w:rPr>
      <w:rFonts w:ascii="Arial" w:eastAsia="Times New Roman" w:hAnsi="Arial"/>
      <w:sz w:val="21"/>
      <w:szCs w:val="20"/>
    </w:rPr>
  </w:style>
  <w:style w:type="character" w:customStyle="1" w:styleId="DocumentMapChar">
    <w:name w:val="Document Map Char"/>
    <w:link w:val="DocumentMap"/>
    <w:rsid w:val="00A71332"/>
    <w:rPr>
      <w:rFonts w:ascii="Arial" w:eastAsia="Times New Roman" w:hAnsi="Arial"/>
      <w:sz w:val="21"/>
      <w:shd w:val="clear" w:color="auto" w:fill="000080"/>
    </w:rPr>
  </w:style>
  <w:style w:type="character" w:styleId="Emphasis">
    <w:name w:val="Emphasis"/>
    <w:qFormat/>
    <w:rsid w:val="00A71332"/>
    <w:rPr>
      <w:rFonts w:ascii="Arial" w:hAnsi="Arial"/>
      <w:sz w:val="21"/>
    </w:rPr>
  </w:style>
  <w:style w:type="character" w:styleId="EndnoteReference">
    <w:name w:val="endnote reference"/>
    <w:rsid w:val="00A71332"/>
    <w:rPr>
      <w:rFonts w:ascii="Arial" w:hAnsi="Arial"/>
      <w:sz w:val="16"/>
      <w:vertAlign w:val="superscript"/>
    </w:rPr>
  </w:style>
  <w:style w:type="paragraph" w:styleId="EndnoteText">
    <w:name w:val="endnote text"/>
    <w:basedOn w:val="Normal"/>
    <w:link w:val="EndnoteTextChar"/>
    <w:rsid w:val="00A71332"/>
    <w:pPr>
      <w:spacing w:after="0" w:line="240" w:lineRule="auto"/>
    </w:pPr>
    <w:rPr>
      <w:rFonts w:ascii="Arial" w:eastAsia="Times New Roman" w:hAnsi="Arial"/>
      <w:sz w:val="21"/>
      <w:szCs w:val="20"/>
    </w:rPr>
  </w:style>
  <w:style w:type="character" w:customStyle="1" w:styleId="EndnoteTextChar">
    <w:name w:val="Endnote Text Char"/>
    <w:link w:val="EndnoteText"/>
    <w:rsid w:val="00A71332"/>
    <w:rPr>
      <w:rFonts w:ascii="Arial" w:eastAsia="Times New Roman" w:hAnsi="Arial"/>
      <w:sz w:val="21"/>
    </w:rPr>
  </w:style>
  <w:style w:type="paragraph" w:styleId="EnvelopeAddress">
    <w:name w:val="envelope address"/>
    <w:basedOn w:val="Normal"/>
    <w:semiHidden/>
    <w:rsid w:val="00A71332"/>
    <w:pPr>
      <w:framePr w:w="7920" w:h="1980" w:hRule="exact" w:hSpace="180" w:wrap="auto" w:hAnchor="page" w:xAlign="center" w:yAlign="bottom"/>
      <w:spacing w:after="0" w:line="240" w:lineRule="auto"/>
      <w:ind w:left="2880"/>
    </w:pPr>
    <w:rPr>
      <w:rFonts w:ascii="Arial" w:eastAsia="Times New Roman" w:hAnsi="Arial"/>
      <w:sz w:val="21"/>
      <w:szCs w:val="20"/>
      <w:lang w:eastAsia="en-AU"/>
    </w:rPr>
  </w:style>
  <w:style w:type="character" w:styleId="FollowedHyperlink">
    <w:name w:val="FollowedHyperlink"/>
    <w:rsid w:val="00A71332"/>
    <w:rPr>
      <w:rFonts w:ascii="Arial" w:hAnsi="Arial"/>
      <w:color w:val="800080"/>
      <w:sz w:val="21"/>
      <w:u w:val="single"/>
    </w:rPr>
  </w:style>
  <w:style w:type="character" w:styleId="LineNumber">
    <w:name w:val="line number"/>
    <w:semiHidden/>
    <w:rsid w:val="00A71332"/>
    <w:rPr>
      <w:rFonts w:ascii="Arial" w:hAnsi="Arial"/>
      <w:sz w:val="21"/>
    </w:rPr>
  </w:style>
  <w:style w:type="paragraph" w:styleId="NormalIndent">
    <w:name w:val="Normal Indent"/>
    <w:basedOn w:val="Normal"/>
    <w:rsid w:val="00A71332"/>
    <w:pPr>
      <w:spacing w:after="0" w:line="240" w:lineRule="auto"/>
      <w:ind w:left="709"/>
    </w:pPr>
    <w:rPr>
      <w:rFonts w:ascii="Arial" w:eastAsia="Times New Roman" w:hAnsi="Arial"/>
      <w:sz w:val="21"/>
      <w:szCs w:val="20"/>
      <w:lang w:eastAsia="en-AU"/>
    </w:rPr>
  </w:style>
  <w:style w:type="paragraph" w:styleId="Salutation">
    <w:name w:val="Salutation"/>
    <w:basedOn w:val="Normal"/>
    <w:next w:val="Normal"/>
    <w:link w:val="SalutationChar"/>
    <w:rsid w:val="00A71332"/>
    <w:pPr>
      <w:spacing w:before="360" w:after="240" w:line="240" w:lineRule="auto"/>
    </w:pPr>
    <w:rPr>
      <w:rFonts w:ascii="Arial" w:eastAsia="Times New Roman" w:hAnsi="Arial"/>
      <w:sz w:val="21"/>
      <w:szCs w:val="20"/>
    </w:rPr>
  </w:style>
  <w:style w:type="character" w:customStyle="1" w:styleId="SalutationChar">
    <w:name w:val="Salutation Char"/>
    <w:link w:val="Salutation"/>
    <w:rsid w:val="00A71332"/>
    <w:rPr>
      <w:rFonts w:ascii="Arial" w:eastAsia="Times New Roman" w:hAnsi="Arial"/>
      <w:sz w:val="21"/>
    </w:rPr>
  </w:style>
  <w:style w:type="character" w:styleId="Strong">
    <w:name w:val="Strong"/>
    <w:qFormat/>
    <w:rsid w:val="00A71332"/>
    <w:rPr>
      <w:rFonts w:ascii="Arial Bold" w:hAnsi="Arial Bold"/>
      <w:b/>
      <w:sz w:val="21"/>
    </w:rPr>
  </w:style>
  <w:style w:type="paragraph" w:styleId="Subtitle">
    <w:name w:val="Subtitle"/>
    <w:basedOn w:val="Normal"/>
    <w:link w:val="SubtitleChar"/>
    <w:qFormat/>
    <w:rsid w:val="00A71332"/>
    <w:pPr>
      <w:spacing w:after="0" w:line="240" w:lineRule="auto"/>
    </w:pPr>
    <w:rPr>
      <w:rFonts w:ascii="Arial" w:eastAsia="Times New Roman" w:hAnsi="Arial"/>
      <w:sz w:val="21"/>
      <w:szCs w:val="20"/>
    </w:rPr>
  </w:style>
  <w:style w:type="character" w:customStyle="1" w:styleId="SubtitleChar">
    <w:name w:val="Subtitle Char"/>
    <w:link w:val="Subtitle"/>
    <w:rsid w:val="00A71332"/>
    <w:rPr>
      <w:rFonts w:ascii="Arial" w:eastAsia="Times New Roman" w:hAnsi="Arial"/>
      <w:sz w:val="21"/>
    </w:rPr>
  </w:style>
  <w:style w:type="paragraph" w:styleId="TableofAuthorities">
    <w:name w:val="table of authorities"/>
    <w:basedOn w:val="Normal"/>
    <w:next w:val="Normal"/>
    <w:semiHidden/>
    <w:rsid w:val="00A71332"/>
    <w:pPr>
      <w:spacing w:after="0" w:line="240" w:lineRule="auto"/>
      <w:ind w:left="709" w:hanging="709"/>
    </w:pPr>
    <w:rPr>
      <w:rFonts w:ascii="Arial" w:eastAsia="Times New Roman" w:hAnsi="Arial"/>
      <w:sz w:val="21"/>
      <w:szCs w:val="20"/>
      <w:lang w:eastAsia="en-AU"/>
    </w:rPr>
  </w:style>
  <w:style w:type="paragraph" w:styleId="TableofFigures">
    <w:name w:val="table of figures"/>
    <w:basedOn w:val="Normal"/>
    <w:next w:val="Normal"/>
    <w:semiHidden/>
    <w:rsid w:val="00A71332"/>
    <w:pPr>
      <w:spacing w:after="0" w:line="240" w:lineRule="auto"/>
      <w:ind w:left="709" w:hanging="709"/>
    </w:pPr>
    <w:rPr>
      <w:rFonts w:ascii="Arial" w:eastAsia="Times New Roman" w:hAnsi="Arial"/>
      <w:sz w:val="21"/>
      <w:szCs w:val="20"/>
      <w:lang w:eastAsia="en-AU"/>
    </w:rPr>
  </w:style>
  <w:style w:type="paragraph" w:customStyle="1" w:styleId="CoverPageTitle">
    <w:name w:val="Cover Page Title"/>
    <w:basedOn w:val="Normal"/>
    <w:next w:val="Normal"/>
    <w:qFormat/>
    <w:rsid w:val="00A71332"/>
    <w:pPr>
      <w:spacing w:after="0" w:line="240" w:lineRule="auto"/>
    </w:pPr>
    <w:rPr>
      <w:rFonts w:ascii="Arial Bold" w:eastAsia="Times New Roman" w:hAnsi="Arial Bold"/>
      <w:b/>
      <w:sz w:val="36"/>
      <w:szCs w:val="20"/>
      <w:lang w:eastAsia="en-AU"/>
    </w:rPr>
  </w:style>
  <w:style w:type="paragraph" w:styleId="TOAHeading">
    <w:name w:val="toa heading"/>
    <w:basedOn w:val="Normal"/>
    <w:next w:val="Normal"/>
    <w:semiHidden/>
    <w:rsid w:val="00A71332"/>
    <w:pPr>
      <w:spacing w:after="0" w:line="240" w:lineRule="auto"/>
    </w:pPr>
    <w:rPr>
      <w:rFonts w:ascii="Arial Bold" w:eastAsia="Times New Roman" w:hAnsi="Arial Bold"/>
      <w:b/>
      <w:sz w:val="21"/>
      <w:szCs w:val="20"/>
      <w:lang w:eastAsia="en-AU"/>
    </w:rPr>
  </w:style>
  <w:style w:type="paragraph" w:styleId="TOC1">
    <w:name w:val="toc 1"/>
    <w:basedOn w:val="Normal"/>
    <w:next w:val="Normal"/>
    <w:uiPriority w:val="39"/>
    <w:qFormat/>
    <w:rsid w:val="00E14B23"/>
    <w:pPr>
      <w:pBdr>
        <w:bottom w:val="single" w:sz="4" w:space="1" w:color="auto"/>
      </w:pBdr>
      <w:shd w:val="clear" w:color="auto" w:fill="FFFFFF"/>
      <w:tabs>
        <w:tab w:val="right" w:pos="8834"/>
      </w:tabs>
      <w:spacing w:before="360" w:after="120" w:line="240" w:lineRule="auto"/>
      <w:ind w:left="567" w:hanging="567"/>
    </w:pPr>
    <w:rPr>
      <w:rFonts w:ascii="Arial Bold" w:eastAsia="Times New Roman" w:hAnsi="Arial Bold"/>
      <w:b/>
      <w:noProof/>
      <w:sz w:val="28"/>
      <w:szCs w:val="28"/>
      <w:lang w:eastAsia="en-AU"/>
    </w:rPr>
  </w:style>
  <w:style w:type="paragraph" w:styleId="TOC2">
    <w:name w:val="toc 2"/>
    <w:basedOn w:val="Normal"/>
    <w:next w:val="Normal"/>
    <w:autoRedefine/>
    <w:uiPriority w:val="39"/>
    <w:qFormat/>
    <w:rsid w:val="005B2979"/>
    <w:pPr>
      <w:tabs>
        <w:tab w:val="right" w:pos="8834"/>
      </w:tabs>
      <w:spacing w:before="120" w:after="120" w:line="240" w:lineRule="auto"/>
      <w:ind w:left="425" w:hanging="425"/>
    </w:pPr>
    <w:rPr>
      <w:rFonts w:ascii="Arial" w:eastAsia="Times New Roman" w:hAnsi="Arial"/>
      <w:b/>
      <w:sz w:val="20"/>
      <w:szCs w:val="20"/>
      <w:lang w:eastAsia="en-AU"/>
    </w:rPr>
  </w:style>
  <w:style w:type="paragraph" w:styleId="TOC3">
    <w:name w:val="toc 3"/>
    <w:basedOn w:val="Normal"/>
    <w:next w:val="Normal"/>
    <w:autoRedefine/>
    <w:uiPriority w:val="39"/>
    <w:rsid w:val="00F52947"/>
    <w:pPr>
      <w:tabs>
        <w:tab w:val="right" w:pos="8834"/>
      </w:tabs>
      <w:spacing w:before="20" w:after="20" w:line="240" w:lineRule="auto"/>
      <w:ind w:left="426" w:hanging="426"/>
    </w:pPr>
    <w:rPr>
      <w:rFonts w:ascii="Arial" w:hAnsi="Arial"/>
      <w:sz w:val="20"/>
      <w:szCs w:val="20"/>
      <w:lang w:eastAsia="en-AU"/>
    </w:rPr>
  </w:style>
  <w:style w:type="paragraph" w:styleId="BlockText">
    <w:name w:val="Block Text"/>
    <w:basedOn w:val="Normal"/>
    <w:semiHidden/>
    <w:rsid w:val="00A71332"/>
    <w:pPr>
      <w:spacing w:after="0" w:line="240" w:lineRule="auto"/>
      <w:ind w:left="1440" w:right="1440"/>
    </w:pPr>
    <w:rPr>
      <w:rFonts w:ascii="Arial" w:eastAsia="Times New Roman" w:hAnsi="Arial"/>
      <w:sz w:val="21"/>
      <w:szCs w:val="20"/>
      <w:lang w:eastAsia="en-AU"/>
    </w:rPr>
  </w:style>
  <w:style w:type="paragraph" w:customStyle="1" w:styleId="CoverPageParties">
    <w:name w:val="Cover Page Parties"/>
    <w:basedOn w:val="Normal"/>
    <w:next w:val="Normal"/>
    <w:qFormat/>
    <w:rsid w:val="00A71332"/>
    <w:pPr>
      <w:spacing w:after="240" w:line="240" w:lineRule="auto"/>
    </w:pPr>
    <w:rPr>
      <w:rFonts w:ascii="Arial Bold" w:eastAsia="Times New Roman" w:hAnsi="Arial Bold"/>
      <w:b/>
      <w:sz w:val="24"/>
      <w:szCs w:val="20"/>
      <w:lang w:eastAsia="en-AU"/>
    </w:rPr>
  </w:style>
  <w:style w:type="paragraph" w:styleId="TOC5">
    <w:name w:val="toc 5"/>
    <w:basedOn w:val="TOC4"/>
    <w:next w:val="Normal"/>
    <w:autoRedefine/>
    <w:uiPriority w:val="39"/>
    <w:rsid w:val="0016294C"/>
  </w:style>
  <w:style w:type="paragraph" w:styleId="TOC6">
    <w:name w:val="toc 6"/>
    <w:basedOn w:val="Normal"/>
    <w:next w:val="Normal"/>
    <w:autoRedefine/>
    <w:uiPriority w:val="39"/>
    <w:rsid w:val="00A71332"/>
    <w:pPr>
      <w:spacing w:after="0" w:line="240" w:lineRule="auto"/>
      <w:ind w:left="1050"/>
    </w:pPr>
    <w:rPr>
      <w:rFonts w:ascii="Arial" w:eastAsia="Times New Roman" w:hAnsi="Arial"/>
      <w:sz w:val="21"/>
      <w:szCs w:val="20"/>
      <w:lang w:eastAsia="en-AU"/>
    </w:rPr>
  </w:style>
  <w:style w:type="paragraph" w:styleId="TOC7">
    <w:name w:val="toc 7"/>
    <w:basedOn w:val="Normal"/>
    <w:next w:val="Normal"/>
    <w:autoRedefine/>
    <w:uiPriority w:val="39"/>
    <w:rsid w:val="00A71332"/>
    <w:pPr>
      <w:spacing w:after="0" w:line="240" w:lineRule="auto"/>
      <w:ind w:left="1260"/>
    </w:pPr>
    <w:rPr>
      <w:rFonts w:ascii="Arial" w:eastAsia="Times New Roman" w:hAnsi="Arial"/>
      <w:sz w:val="21"/>
      <w:szCs w:val="20"/>
      <w:lang w:eastAsia="en-AU"/>
    </w:rPr>
  </w:style>
  <w:style w:type="paragraph" w:styleId="TOC8">
    <w:name w:val="toc 8"/>
    <w:basedOn w:val="Normal"/>
    <w:next w:val="Normal"/>
    <w:autoRedefine/>
    <w:uiPriority w:val="39"/>
    <w:rsid w:val="00A71332"/>
    <w:pPr>
      <w:spacing w:after="0" w:line="240" w:lineRule="auto"/>
      <w:ind w:left="1470"/>
    </w:pPr>
    <w:rPr>
      <w:rFonts w:ascii="Arial" w:eastAsia="Times New Roman" w:hAnsi="Arial"/>
      <w:sz w:val="21"/>
      <w:szCs w:val="20"/>
      <w:lang w:eastAsia="en-AU"/>
    </w:rPr>
  </w:style>
  <w:style w:type="paragraph" w:styleId="TOC9">
    <w:name w:val="toc 9"/>
    <w:basedOn w:val="Normal"/>
    <w:next w:val="Normal"/>
    <w:autoRedefine/>
    <w:uiPriority w:val="39"/>
    <w:rsid w:val="00A71332"/>
    <w:pPr>
      <w:spacing w:after="0" w:line="240" w:lineRule="auto"/>
      <w:ind w:left="1680"/>
    </w:pPr>
    <w:rPr>
      <w:rFonts w:ascii="Arial" w:eastAsia="Times New Roman" w:hAnsi="Arial"/>
      <w:sz w:val="21"/>
      <w:szCs w:val="20"/>
      <w:lang w:eastAsia="en-AU"/>
    </w:rPr>
  </w:style>
  <w:style w:type="paragraph" w:styleId="Index1">
    <w:name w:val="index 1"/>
    <w:basedOn w:val="Normal"/>
    <w:next w:val="Normal"/>
    <w:autoRedefine/>
    <w:semiHidden/>
    <w:rsid w:val="00A71332"/>
    <w:pPr>
      <w:spacing w:after="0" w:line="240" w:lineRule="auto"/>
      <w:ind w:left="709" w:hanging="709"/>
    </w:pPr>
    <w:rPr>
      <w:rFonts w:ascii="Arial" w:eastAsia="Times New Roman" w:hAnsi="Arial"/>
      <w:sz w:val="21"/>
      <w:szCs w:val="20"/>
      <w:lang w:eastAsia="en-AU"/>
    </w:rPr>
  </w:style>
  <w:style w:type="paragraph" w:styleId="Index2">
    <w:name w:val="index 2"/>
    <w:basedOn w:val="Normal"/>
    <w:next w:val="Normal"/>
    <w:autoRedefine/>
    <w:semiHidden/>
    <w:rsid w:val="00A71332"/>
    <w:pPr>
      <w:spacing w:after="0" w:line="240" w:lineRule="auto"/>
      <w:ind w:left="709"/>
    </w:pPr>
    <w:rPr>
      <w:rFonts w:ascii="Arial" w:eastAsia="Times New Roman" w:hAnsi="Arial"/>
      <w:sz w:val="21"/>
      <w:szCs w:val="20"/>
      <w:lang w:eastAsia="en-AU"/>
    </w:rPr>
  </w:style>
  <w:style w:type="paragraph" w:styleId="Index3">
    <w:name w:val="index 3"/>
    <w:basedOn w:val="Normal"/>
    <w:next w:val="Normal"/>
    <w:autoRedefine/>
    <w:semiHidden/>
    <w:rsid w:val="00A71332"/>
    <w:pPr>
      <w:spacing w:after="0" w:line="240" w:lineRule="auto"/>
      <w:ind w:left="630" w:hanging="210"/>
    </w:pPr>
    <w:rPr>
      <w:rFonts w:ascii="Arial" w:eastAsia="Times New Roman" w:hAnsi="Arial"/>
      <w:sz w:val="21"/>
      <w:szCs w:val="20"/>
      <w:lang w:eastAsia="en-AU"/>
    </w:rPr>
  </w:style>
  <w:style w:type="paragraph" w:styleId="Index4">
    <w:name w:val="index 4"/>
    <w:basedOn w:val="Normal"/>
    <w:next w:val="Normal"/>
    <w:autoRedefine/>
    <w:semiHidden/>
    <w:rsid w:val="00A71332"/>
    <w:pPr>
      <w:spacing w:after="0" w:line="240" w:lineRule="auto"/>
      <w:ind w:left="839" w:hanging="210"/>
    </w:pPr>
    <w:rPr>
      <w:rFonts w:ascii="Arial" w:eastAsia="Times New Roman" w:hAnsi="Arial"/>
      <w:sz w:val="21"/>
      <w:szCs w:val="20"/>
      <w:lang w:eastAsia="en-AU"/>
    </w:rPr>
  </w:style>
  <w:style w:type="paragraph" w:styleId="Index5">
    <w:name w:val="index 5"/>
    <w:basedOn w:val="Normal"/>
    <w:next w:val="Normal"/>
    <w:autoRedefine/>
    <w:semiHidden/>
    <w:rsid w:val="00A71332"/>
    <w:pPr>
      <w:spacing w:after="0" w:line="240" w:lineRule="auto"/>
      <w:ind w:left="1049" w:hanging="210"/>
    </w:pPr>
    <w:rPr>
      <w:rFonts w:ascii="Arial" w:eastAsia="Times New Roman" w:hAnsi="Arial"/>
      <w:sz w:val="21"/>
      <w:szCs w:val="20"/>
      <w:lang w:eastAsia="en-AU"/>
    </w:rPr>
  </w:style>
  <w:style w:type="paragraph" w:styleId="Index6">
    <w:name w:val="index 6"/>
    <w:basedOn w:val="Normal"/>
    <w:next w:val="Normal"/>
    <w:autoRedefine/>
    <w:semiHidden/>
    <w:rsid w:val="00A71332"/>
    <w:pPr>
      <w:spacing w:after="0" w:line="240" w:lineRule="auto"/>
      <w:ind w:left="1259" w:hanging="210"/>
    </w:pPr>
    <w:rPr>
      <w:rFonts w:ascii="Arial" w:eastAsia="Times New Roman" w:hAnsi="Arial"/>
      <w:sz w:val="21"/>
      <w:szCs w:val="20"/>
      <w:lang w:eastAsia="en-AU"/>
    </w:rPr>
  </w:style>
  <w:style w:type="paragraph" w:styleId="Index7">
    <w:name w:val="index 7"/>
    <w:basedOn w:val="Normal"/>
    <w:next w:val="Normal"/>
    <w:autoRedefine/>
    <w:semiHidden/>
    <w:rsid w:val="00A71332"/>
    <w:pPr>
      <w:spacing w:after="0" w:line="240" w:lineRule="auto"/>
      <w:ind w:left="1469" w:hanging="210"/>
    </w:pPr>
    <w:rPr>
      <w:rFonts w:ascii="Arial" w:eastAsia="Times New Roman" w:hAnsi="Arial"/>
      <w:sz w:val="21"/>
      <w:szCs w:val="20"/>
      <w:lang w:eastAsia="en-AU"/>
    </w:rPr>
  </w:style>
  <w:style w:type="paragraph" w:styleId="Index8">
    <w:name w:val="index 8"/>
    <w:basedOn w:val="Normal"/>
    <w:next w:val="Normal"/>
    <w:autoRedefine/>
    <w:semiHidden/>
    <w:rsid w:val="00A71332"/>
    <w:pPr>
      <w:spacing w:after="0" w:line="240" w:lineRule="auto"/>
      <w:ind w:left="1679" w:hanging="210"/>
    </w:pPr>
    <w:rPr>
      <w:rFonts w:ascii="Arial" w:eastAsia="Times New Roman" w:hAnsi="Arial"/>
      <w:sz w:val="21"/>
      <w:szCs w:val="20"/>
      <w:lang w:eastAsia="en-AU"/>
    </w:rPr>
  </w:style>
  <w:style w:type="paragraph" w:styleId="Index9">
    <w:name w:val="index 9"/>
    <w:basedOn w:val="Normal"/>
    <w:next w:val="Normal"/>
    <w:autoRedefine/>
    <w:semiHidden/>
    <w:rsid w:val="00A71332"/>
    <w:pPr>
      <w:spacing w:after="0" w:line="240" w:lineRule="auto"/>
      <w:ind w:left="1888" w:hanging="210"/>
    </w:pPr>
    <w:rPr>
      <w:rFonts w:ascii="Arial" w:eastAsia="Times New Roman" w:hAnsi="Arial"/>
      <w:sz w:val="21"/>
      <w:szCs w:val="20"/>
      <w:lang w:eastAsia="en-AU"/>
    </w:rPr>
  </w:style>
  <w:style w:type="paragraph" w:styleId="IndexHeading">
    <w:name w:val="index heading"/>
    <w:basedOn w:val="Normal"/>
    <w:next w:val="Index1"/>
    <w:semiHidden/>
    <w:rsid w:val="00A71332"/>
    <w:pPr>
      <w:spacing w:after="0" w:line="240" w:lineRule="auto"/>
    </w:pPr>
    <w:rPr>
      <w:rFonts w:ascii="Arial Bold" w:eastAsia="Times New Roman" w:hAnsi="Arial Bold"/>
      <w:b/>
      <w:sz w:val="21"/>
      <w:szCs w:val="20"/>
      <w:lang w:eastAsia="en-AU"/>
    </w:rPr>
  </w:style>
  <w:style w:type="paragraph" w:styleId="List">
    <w:name w:val="List"/>
    <w:basedOn w:val="Normal"/>
    <w:semiHidden/>
    <w:rsid w:val="00A71332"/>
    <w:pPr>
      <w:spacing w:after="0" w:line="240" w:lineRule="auto"/>
      <w:ind w:left="709" w:hanging="709"/>
    </w:pPr>
    <w:rPr>
      <w:rFonts w:ascii="Arial" w:eastAsia="Times New Roman" w:hAnsi="Arial"/>
      <w:sz w:val="21"/>
      <w:szCs w:val="20"/>
      <w:lang w:eastAsia="en-AU"/>
    </w:rPr>
  </w:style>
  <w:style w:type="paragraph" w:styleId="List2">
    <w:name w:val="List 2"/>
    <w:basedOn w:val="Normal"/>
    <w:rsid w:val="00A71332"/>
    <w:pPr>
      <w:spacing w:after="0" w:line="240" w:lineRule="auto"/>
      <w:ind w:left="709" w:hanging="709"/>
    </w:pPr>
    <w:rPr>
      <w:rFonts w:ascii="Arial" w:eastAsia="Times New Roman" w:hAnsi="Arial"/>
      <w:sz w:val="21"/>
      <w:szCs w:val="20"/>
      <w:lang w:eastAsia="en-AU"/>
    </w:rPr>
  </w:style>
  <w:style w:type="paragraph" w:styleId="List3">
    <w:name w:val="List 3"/>
    <w:basedOn w:val="Normal"/>
    <w:semiHidden/>
    <w:rsid w:val="00A71332"/>
    <w:pPr>
      <w:spacing w:after="0" w:line="240" w:lineRule="auto"/>
      <w:ind w:left="851" w:hanging="284"/>
    </w:pPr>
    <w:rPr>
      <w:rFonts w:ascii="Arial" w:eastAsia="Times New Roman" w:hAnsi="Arial"/>
      <w:sz w:val="21"/>
      <w:szCs w:val="20"/>
      <w:lang w:eastAsia="en-AU"/>
    </w:rPr>
  </w:style>
  <w:style w:type="paragraph" w:styleId="List4">
    <w:name w:val="List 4"/>
    <w:basedOn w:val="Normal"/>
    <w:semiHidden/>
    <w:rsid w:val="00A71332"/>
    <w:pPr>
      <w:spacing w:after="0" w:line="240" w:lineRule="auto"/>
      <w:ind w:left="1135" w:hanging="284"/>
    </w:pPr>
    <w:rPr>
      <w:rFonts w:ascii="Arial" w:eastAsia="Times New Roman" w:hAnsi="Arial"/>
      <w:sz w:val="21"/>
      <w:szCs w:val="20"/>
      <w:lang w:eastAsia="en-AU"/>
    </w:rPr>
  </w:style>
  <w:style w:type="paragraph" w:styleId="List5">
    <w:name w:val="List 5"/>
    <w:basedOn w:val="Normal"/>
    <w:semiHidden/>
    <w:rsid w:val="00A71332"/>
    <w:pPr>
      <w:spacing w:after="0" w:line="240" w:lineRule="auto"/>
      <w:ind w:left="1418" w:hanging="284"/>
    </w:pPr>
    <w:rPr>
      <w:rFonts w:ascii="Arial" w:eastAsia="Times New Roman" w:hAnsi="Arial"/>
      <w:sz w:val="21"/>
      <w:szCs w:val="20"/>
      <w:lang w:eastAsia="en-AU"/>
    </w:rPr>
  </w:style>
  <w:style w:type="paragraph" w:styleId="ListBullet">
    <w:name w:val="List Bullet"/>
    <w:basedOn w:val="Normal"/>
    <w:qFormat/>
    <w:rsid w:val="00A71332"/>
    <w:pPr>
      <w:spacing w:after="240" w:line="240" w:lineRule="auto"/>
      <w:ind w:left="709" w:hanging="709"/>
    </w:pPr>
    <w:rPr>
      <w:rFonts w:ascii="Arial" w:eastAsia="Times New Roman" w:hAnsi="Arial"/>
      <w:sz w:val="21"/>
      <w:szCs w:val="20"/>
      <w:lang w:eastAsia="en-AU"/>
    </w:rPr>
  </w:style>
  <w:style w:type="paragraph" w:styleId="ListBullet2">
    <w:name w:val="List Bullet 2"/>
    <w:basedOn w:val="Normal"/>
    <w:rsid w:val="00A71332"/>
    <w:pPr>
      <w:spacing w:after="240" w:line="240" w:lineRule="auto"/>
      <w:ind w:left="1418" w:hanging="709"/>
    </w:pPr>
    <w:rPr>
      <w:rFonts w:ascii="Arial" w:eastAsia="Times New Roman" w:hAnsi="Arial"/>
      <w:sz w:val="21"/>
      <w:szCs w:val="20"/>
      <w:lang w:eastAsia="en-AU"/>
    </w:rPr>
  </w:style>
  <w:style w:type="paragraph" w:styleId="ListBullet3">
    <w:name w:val="List Bullet 3"/>
    <w:basedOn w:val="Normal"/>
    <w:rsid w:val="00A71332"/>
    <w:pPr>
      <w:numPr>
        <w:numId w:val="6"/>
      </w:numPr>
      <w:tabs>
        <w:tab w:val="clear" w:pos="926"/>
      </w:tabs>
      <w:spacing w:after="240" w:line="240" w:lineRule="auto"/>
      <w:ind w:left="2127" w:hanging="709"/>
    </w:pPr>
    <w:rPr>
      <w:rFonts w:ascii="Arial" w:eastAsia="Times New Roman" w:hAnsi="Arial"/>
      <w:sz w:val="21"/>
      <w:szCs w:val="20"/>
      <w:lang w:eastAsia="en-AU"/>
    </w:rPr>
  </w:style>
  <w:style w:type="paragraph" w:styleId="ListBullet4">
    <w:name w:val="List Bullet 4"/>
    <w:basedOn w:val="Normal"/>
    <w:rsid w:val="00A71332"/>
    <w:pPr>
      <w:numPr>
        <w:numId w:val="7"/>
      </w:numPr>
      <w:tabs>
        <w:tab w:val="clear" w:pos="1209"/>
      </w:tabs>
      <w:spacing w:after="240" w:line="240" w:lineRule="auto"/>
      <w:ind w:left="2835" w:hanging="709"/>
    </w:pPr>
    <w:rPr>
      <w:rFonts w:ascii="Arial" w:eastAsia="Times New Roman" w:hAnsi="Arial"/>
      <w:sz w:val="21"/>
      <w:szCs w:val="20"/>
      <w:lang w:eastAsia="en-AU"/>
    </w:rPr>
  </w:style>
  <w:style w:type="paragraph" w:styleId="ListBullet5">
    <w:name w:val="List Bullet 5"/>
    <w:basedOn w:val="Normal"/>
    <w:rsid w:val="00A71332"/>
    <w:pPr>
      <w:numPr>
        <w:numId w:val="8"/>
      </w:numPr>
      <w:tabs>
        <w:tab w:val="clear" w:pos="1492"/>
      </w:tabs>
      <w:spacing w:after="240" w:line="240" w:lineRule="auto"/>
      <w:ind w:left="3544" w:hanging="709"/>
    </w:pPr>
    <w:rPr>
      <w:rFonts w:ascii="Arial" w:eastAsia="Times New Roman" w:hAnsi="Arial"/>
      <w:sz w:val="21"/>
      <w:szCs w:val="20"/>
      <w:lang w:eastAsia="en-AU"/>
    </w:rPr>
  </w:style>
  <w:style w:type="paragraph" w:styleId="ListContinue">
    <w:name w:val="List Continue"/>
    <w:basedOn w:val="Normal"/>
    <w:semiHidden/>
    <w:rsid w:val="00A71332"/>
    <w:pPr>
      <w:spacing w:after="120" w:line="240" w:lineRule="auto"/>
      <w:ind w:left="709"/>
    </w:pPr>
    <w:rPr>
      <w:rFonts w:ascii="Arial" w:eastAsia="Times New Roman" w:hAnsi="Arial"/>
      <w:sz w:val="21"/>
      <w:szCs w:val="20"/>
      <w:lang w:eastAsia="en-AU"/>
    </w:rPr>
  </w:style>
  <w:style w:type="paragraph" w:styleId="ListContinue2">
    <w:name w:val="List Continue 2"/>
    <w:basedOn w:val="Normal"/>
    <w:semiHidden/>
    <w:rsid w:val="00A71332"/>
    <w:pPr>
      <w:spacing w:after="0" w:line="240" w:lineRule="auto"/>
      <w:ind w:left="1418"/>
    </w:pPr>
    <w:rPr>
      <w:rFonts w:ascii="Arial" w:eastAsia="Times New Roman" w:hAnsi="Arial"/>
      <w:sz w:val="21"/>
      <w:szCs w:val="20"/>
      <w:lang w:eastAsia="en-AU"/>
    </w:rPr>
  </w:style>
  <w:style w:type="paragraph" w:styleId="ListContinue3">
    <w:name w:val="List Continue 3"/>
    <w:basedOn w:val="Normal"/>
    <w:semiHidden/>
    <w:rsid w:val="00A71332"/>
    <w:pPr>
      <w:spacing w:after="0" w:line="240" w:lineRule="auto"/>
      <w:ind w:left="2126"/>
    </w:pPr>
    <w:rPr>
      <w:rFonts w:ascii="Arial" w:eastAsia="Times New Roman" w:hAnsi="Arial"/>
      <w:sz w:val="21"/>
      <w:szCs w:val="20"/>
      <w:lang w:eastAsia="en-AU"/>
    </w:rPr>
  </w:style>
  <w:style w:type="paragraph" w:styleId="ListContinue4">
    <w:name w:val="List Continue 4"/>
    <w:basedOn w:val="Normal"/>
    <w:semiHidden/>
    <w:rsid w:val="00A71332"/>
    <w:pPr>
      <w:spacing w:after="0" w:line="240" w:lineRule="auto"/>
      <w:ind w:left="2835"/>
    </w:pPr>
    <w:rPr>
      <w:rFonts w:ascii="Arial" w:eastAsia="Times New Roman" w:hAnsi="Arial"/>
      <w:sz w:val="21"/>
      <w:szCs w:val="20"/>
      <w:lang w:eastAsia="en-AU"/>
    </w:rPr>
  </w:style>
  <w:style w:type="paragraph" w:styleId="ListContinue5">
    <w:name w:val="List Continue 5"/>
    <w:basedOn w:val="Normal"/>
    <w:semiHidden/>
    <w:rsid w:val="00A71332"/>
    <w:pPr>
      <w:spacing w:after="0" w:line="240" w:lineRule="auto"/>
      <w:ind w:left="3544"/>
    </w:pPr>
    <w:rPr>
      <w:rFonts w:ascii="Arial" w:eastAsia="Times New Roman" w:hAnsi="Arial"/>
      <w:sz w:val="21"/>
      <w:szCs w:val="20"/>
      <w:lang w:eastAsia="en-AU"/>
    </w:rPr>
  </w:style>
  <w:style w:type="paragraph" w:styleId="ListNumber">
    <w:name w:val="List Number"/>
    <w:basedOn w:val="Normal"/>
    <w:semiHidden/>
    <w:rsid w:val="00A71332"/>
    <w:pPr>
      <w:numPr>
        <w:numId w:val="5"/>
      </w:numPr>
      <w:spacing w:after="0" w:line="240" w:lineRule="auto"/>
    </w:pPr>
    <w:rPr>
      <w:rFonts w:ascii="Arial" w:eastAsia="Times New Roman" w:hAnsi="Arial"/>
      <w:sz w:val="21"/>
      <w:szCs w:val="20"/>
      <w:lang w:eastAsia="en-AU"/>
    </w:rPr>
  </w:style>
  <w:style w:type="paragraph" w:styleId="ListNumber2">
    <w:name w:val="List Number 2"/>
    <w:basedOn w:val="Normal"/>
    <w:semiHidden/>
    <w:rsid w:val="00A71332"/>
    <w:pPr>
      <w:numPr>
        <w:numId w:val="9"/>
      </w:numPr>
      <w:spacing w:after="0" w:line="240" w:lineRule="auto"/>
    </w:pPr>
    <w:rPr>
      <w:rFonts w:ascii="Arial" w:eastAsia="Times New Roman" w:hAnsi="Arial"/>
      <w:sz w:val="21"/>
      <w:szCs w:val="20"/>
      <w:lang w:eastAsia="en-AU"/>
    </w:rPr>
  </w:style>
  <w:style w:type="paragraph" w:styleId="ListNumber3">
    <w:name w:val="List Number 3"/>
    <w:basedOn w:val="Normal"/>
    <w:semiHidden/>
    <w:rsid w:val="00A71332"/>
    <w:pPr>
      <w:numPr>
        <w:numId w:val="10"/>
      </w:numPr>
      <w:spacing w:after="0" w:line="240" w:lineRule="auto"/>
    </w:pPr>
    <w:rPr>
      <w:rFonts w:ascii="Arial" w:eastAsia="Times New Roman" w:hAnsi="Arial"/>
      <w:sz w:val="21"/>
      <w:szCs w:val="20"/>
      <w:lang w:eastAsia="en-AU"/>
    </w:rPr>
  </w:style>
  <w:style w:type="paragraph" w:styleId="ListNumber4">
    <w:name w:val="List Number 4"/>
    <w:basedOn w:val="Normal"/>
    <w:semiHidden/>
    <w:rsid w:val="00A71332"/>
    <w:pPr>
      <w:numPr>
        <w:numId w:val="11"/>
      </w:numPr>
      <w:spacing w:after="0" w:line="240" w:lineRule="auto"/>
    </w:pPr>
    <w:rPr>
      <w:rFonts w:ascii="Arial" w:eastAsia="Times New Roman" w:hAnsi="Arial"/>
      <w:sz w:val="21"/>
      <w:szCs w:val="20"/>
      <w:lang w:eastAsia="en-AU"/>
    </w:rPr>
  </w:style>
  <w:style w:type="paragraph" w:styleId="ListNumber5">
    <w:name w:val="List Number 5"/>
    <w:basedOn w:val="Normal"/>
    <w:semiHidden/>
    <w:rsid w:val="00A71332"/>
    <w:pPr>
      <w:numPr>
        <w:numId w:val="12"/>
      </w:numPr>
      <w:spacing w:after="0" w:line="240" w:lineRule="auto"/>
    </w:pPr>
    <w:rPr>
      <w:rFonts w:ascii="Arial" w:eastAsia="Times New Roman" w:hAnsi="Arial"/>
      <w:sz w:val="21"/>
      <w:szCs w:val="20"/>
      <w:lang w:eastAsia="en-AU"/>
    </w:rPr>
  </w:style>
  <w:style w:type="paragraph" w:styleId="MessageHeader">
    <w:name w:val="Message Header"/>
    <w:basedOn w:val="Normal"/>
    <w:link w:val="MessageHeaderChar"/>
    <w:semiHidden/>
    <w:rsid w:val="00A71332"/>
    <w:pPr>
      <w:pBdr>
        <w:top w:val="single" w:sz="6" w:space="1" w:color="auto"/>
        <w:left w:val="single" w:sz="6" w:space="1" w:color="auto"/>
        <w:bottom w:val="single" w:sz="6" w:space="1" w:color="auto"/>
        <w:right w:val="single" w:sz="6" w:space="1" w:color="auto"/>
      </w:pBdr>
      <w:shd w:val="pct20" w:color="auto" w:fill="auto"/>
      <w:spacing w:after="0" w:line="240" w:lineRule="auto"/>
    </w:pPr>
    <w:rPr>
      <w:rFonts w:ascii="Arial" w:eastAsia="Times New Roman" w:hAnsi="Arial"/>
      <w:sz w:val="24"/>
      <w:szCs w:val="20"/>
    </w:rPr>
  </w:style>
  <w:style w:type="character" w:customStyle="1" w:styleId="MessageHeaderChar">
    <w:name w:val="Message Header Char"/>
    <w:link w:val="MessageHeader"/>
    <w:semiHidden/>
    <w:rsid w:val="00A71332"/>
    <w:rPr>
      <w:rFonts w:ascii="Arial" w:eastAsia="Times New Roman" w:hAnsi="Arial"/>
      <w:sz w:val="24"/>
      <w:shd w:val="pct20" w:color="auto" w:fill="auto"/>
    </w:rPr>
  </w:style>
  <w:style w:type="paragraph" w:styleId="BodyTextFirstIndent2">
    <w:name w:val="Body Text First Indent 2"/>
    <w:basedOn w:val="BodyTextIndent"/>
    <w:link w:val="BodyTextFirstIndent2Char"/>
    <w:semiHidden/>
    <w:rsid w:val="00A71332"/>
    <w:pPr>
      <w:spacing w:after="120"/>
      <w:ind w:left="283" w:firstLine="210"/>
    </w:pPr>
    <w:rPr>
      <w:rFonts w:eastAsia="Times New Roman"/>
    </w:rPr>
  </w:style>
  <w:style w:type="character" w:customStyle="1" w:styleId="BodyTextFirstIndent2Char">
    <w:name w:val="Body Text First Indent 2 Char"/>
    <w:link w:val="BodyTextFirstIndent2"/>
    <w:semiHidden/>
    <w:rsid w:val="00A71332"/>
    <w:rPr>
      <w:rFonts w:ascii="Arial" w:eastAsia="Times New Roman" w:hAnsi="Arial" w:cs="Arial"/>
      <w:sz w:val="21"/>
      <w:szCs w:val="21"/>
      <w:lang w:eastAsia="en-AU"/>
    </w:rPr>
  </w:style>
  <w:style w:type="paragraph" w:styleId="BodyTextIndent2">
    <w:name w:val="Body Text Indent 2"/>
    <w:basedOn w:val="Normal"/>
    <w:link w:val="BodyTextIndent2Char"/>
    <w:rsid w:val="00A71332"/>
    <w:pPr>
      <w:spacing w:after="240" w:line="240" w:lineRule="auto"/>
      <w:ind w:left="1418"/>
    </w:pPr>
    <w:rPr>
      <w:rFonts w:ascii="Arial" w:eastAsia="Times New Roman" w:hAnsi="Arial"/>
      <w:sz w:val="21"/>
      <w:szCs w:val="20"/>
    </w:rPr>
  </w:style>
  <w:style w:type="character" w:customStyle="1" w:styleId="BodyTextIndent2Char">
    <w:name w:val="Body Text Indent 2 Char"/>
    <w:link w:val="BodyTextIndent2"/>
    <w:rsid w:val="00A71332"/>
    <w:rPr>
      <w:rFonts w:ascii="Arial" w:eastAsia="Times New Roman" w:hAnsi="Arial"/>
      <w:sz w:val="21"/>
    </w:rPr>
  </w:style>
  <w:style w:type="paragraph" w:customStyle="1" w:styleId="Heading">
    <w:name w:val="Heading"/>
    <w:basedOn w:val="Normal"/>
    <w:next w:val="BodyText"/>
    <w:qFormat/>
    <w:rsid w:val="00A71332"/>
    <w:pPr>
      <w:keepNext/>
      <w:spacing w:after="240" w:line="240" w:lineRule="auto"/>
    </w:pPr>
    <w:rPr>
      <w:rFonts w:ascii="Arial Bold" w:eastAsia="Times New Roman" w:hAnsi="Arial Bold"/>
      <w:b/>
      <w:sz w:val="21"/>
      <w:szCs w:val="20"/>
      <w:lang w:eastAsia="en-AU"/>
    </w:rPr>
  </w:style>
  <w:style w:type="paragraph" w:customStyle="1" w:styleId="BodyTextIndent4">
    <w:name w:val="Body Text Indent 4"/>
    <w:basedOn w:val="Normal"/>
    <w:rsid w:val="00A71332"/>
    <w:pPr>
      <w:spacing w:after="240" w:line="240" w:lineRule="auto"/>
      <w:ind w:left="2835"/>
    </w:pPr>
    <w:rPr>
      <w:rFonts w:ascii="Arial" w:eastAsia="Times New Roman" w:hAnsi="Arial"/>
      <w:sz w:val="21"/>
      <w:szCs w:val="20"/>
      <w:lang w:eastAsia="en-AU"/>
    </w:rPr>
  </w:style>
  <w:style w:type="paragraph" w:customStyle="1" w:styleId="BodyTextIndent5">
    <w:name w:val="Body Text Indent 5"/>
    <w:basedOn w:val="Normal"/>
    <w:rsid w:val="00A71332"/>
    <w:pPr>
      <w:spacing w:after="240" w:line="240" w:lineRule="auto"/>
      <w:ind w:left="3544"/>
    </w:pPr>
    <w:rPr>
      <w:rFonts w:ascii="Arial" w:eastAsia="Times New Roman" w:hAnsi="Arial"/>
      <w:sz w:val="21"/>
      <w:szCs w:val="20"/>
      <w:lang w:eastAsia="en-AU"/>
    </w:rPr>
  </w:style>
  <w:style w:type="paragraph" w:customStyle="1" w:styleId="BodyTextIndent6">
    <w:name w:val="Body Text Indent 6"/>
    <w:basedOn w:val="Normal"/>
    <w:rsid w:val="00A71332"/>
    <w:pPr>
      <w:spacing w:after="240" w:line="240" w:lineRule="auto"/>
      <w:ind w:left="4253"/>
    </w:pPr>
    <w:rPr>
      <w:rFonts w:ascii="Arial" w:eastAsia="Times New Roman" w:hAnsi="Arial"/>
      <w:sz w:val="21"/>
      <w:szCs w:val="20"/>
      <w:lang w:eastAsia="en-AU"/>
    </w:rPr>
  </w:style>
  <w:style w:type="paragraph" w:customStyle="1" w:styleId="Attachment">
    <w:name w:val="Attachment"/>
    <w:basedOn w:val="Normal"/>
    <w:next w:val="BodyText"/>
    <w:qFormat/>
    <w:rsid w:val="00A71332"/>
    <w:pPr>
      <w:keepNext/>
      <w:spacing w:after="240" w:line="240" w:lineRule="auto"/>
    </w:pPr>
    <w:rPr>
      <w:rFonts w:ascii="Arial Bold" w:eastAsia="Times New Roman" w:hAnsi="Arial Bold"/>
      <w:b/>
      <w:sz w:val="32"/>
      <w:szCs w:val="20"/>
      <w:lang w:eastAsia="en-AU"/>
    </w:rPr>
  </w:style>
  <w:style w:type="paragraph" w:customStyle="1" w:styleId="test">
    <w:name w:val="test"/>
    <w:basedOn w:val="Normal"/>
    <w:semiHidden/>
    <w:qFormat/>
    <w:rsid w:val="00A71332"/>
    <w:pPr>
      <w:spacing w:after="0" w:line="240" w:lineRule="auto"/>
    </w:pPr>
    <w:rPr>
      <w:rFonts w:ascii="Arial" w:eastAsia="Times New Roman" w:hAnsi="Arial"/>
      <w:sz w:val="21"/>
      <w:szCs w:val="20"/>
      <w:lang w:eastAsia="en-AU"/>
    </w:rPr>
  </w:style>
  <w:style w:type="paragraph" w:customStyle="1" w:styleId="test2">
    <w:name w:val="test2"/>
    <w:basedOn w:val="Normal"/>
    <w:semiHidden/>
    <w:qFormat/>
    <w:rsid w:val="00A71332"/>
    <w:pPr>
      <w:spacing w:after="0" w:line="240" w:lineRule="auto"/>
    </w:pPr>
    <w:rPr>
      <w:rFonts w:ascii="Arial" w:eastAsia="Times New Roman" w:hAnsi="Arial"/>
      <w:sz w:val="21"/>
      <w:szCs w:val="20"/>
      <w:lang w:eastAsia="en-AU"/>
    </w:rPr>
  </w:style>
  <w:style w:type="paragraph" w:styleId="CommentSubject">
    <w:name w:val="annotation subject"/>
    <w:basedOn w:val="CommentText"/>
    <w:next w:val="CommentText"/>
    <w:link w:val="CommentSubjectChar"/>
    <w:semiHidden/>
    <w:unhideWhenUsed/>
    <w:rsid w:val="00A71332"/>
    <w:rPr>
      <w:b/>
      <w:bCs/>
    </w:rPr>
  </w:style>
  <w:style w:type="character" w:customStyle="1" w:styleId="CommentSubjectChar">
    <w:name w:val="Comment Subject Char"/>
    <w:link w:val="CommentSubject"/>
    <w:rsid w:val="00A71332"/>
    <w:rPr>
      <w:rFonts w:ascii="Arial" w:eastAsia="Times New Roman" w:hAnsi="Arial"/>
      <w:b/>
      <w:bCs/>
      <w:sz w:val="18"/>
    </w:rPr>
  </w:style>
  <w:style w:type="table" w:customStyle="1" w:styleId="CBPTable">
    <w:name w:val="CBPTable"/>
    <w:basedOn w:val="TableNormal"/>
    <w:uiPriority w:val="99"/>
    <w:qFormat/>
    <w:rsid w:val="00A71332"/>
    <w:pPr>
      <w:spacing w:before="120" w:after="120"/>
    </w:pPr>
    <w:rPr>
      <w:rFonts w:ascii="Arial" w:eastAsia="Times New Roman" w:hAnsi="Arial"/>
      <w:sz w:val="21"/>
      <w:szCs w:val="21"/>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paragraph" w:customStyle="1" w:styleId="CUNumber1">
    <w:name w:val="CU_Number1"/>
    <w:basedOn w:val="Normal"/>
    <w:link w:val="CUNumber1Char"/>
    <w:rsid w:val="00A71332"/>
    <w:pPr>
      <w:numPr>
        <w:numId w:val="13"/>
      </w:numPr>
      <w:spacing w:after="220" w:line="240" w:lineRule="auto"/>
      <w:outlineLvl w:val="0"/>
    </w:pPr>
    <w:rPr>
      <w:rFonts w:ascii="Times New Roman" w:eastAsia="Times New Roman" w:hAnsi="Times New Roman"/>
      <w:szCs w:val="24"/>
    </w:rPr>
  </w:style>
  <w:style w:type="paragraph" w:customStyle="1" w:styleId="CUNumber2">
    <w:name w:val="CU_Number2"/>
    <w:basedOn w:val="Normal"/>
    <w:rsid w:val="00A71332"/>
    <w:pPr>
      <w:numPr>
        <w:ilvl w:val="1"/>
        <w:numId w:val="13"/>
      </w:numPr>
      <w:spacing w:after="220" w:line="240" w:lineRule="auto"/>
      <w:outlineLvl w:val="1"/>
    </w:pPr>
    <w:rPr>
      <w:rFonts w:ascii="Times New Roman" w:eastAsia="Times New Roman" w:hAnsi="Times New Roman"/>
      <w:szCs w:val="24"/>
    </w:rPr>
  </w:style>
  <w:style w:type="paragraph" w:customStyle="1" w:styleId="CUNumber3">
    <w:name w:val="CU_Number3"/>
    <w:basedOn w:val="Normal"/>
    <w:rsid w:val="00A71332"/>
    <w:pPr>
      <w:numPr>
        <w:ilvl w:val="2"/>
        <w:numId w:val="13"/>
      </w:numPr>
      <w:spacing w:after="220" w:line="240" w:lineRule="auto"/>
      <w:outlineLvl w:val="2"/>
    </w:pPr>
    <w:rPr>
      <w:rFonts w:ascii="Times New Roman" w:eastAsia="Times New Roman" w:hAnsi="Times New Roman"/>
      <w:szCs w:val="24"/>
    </w:rPr>
  </w:style>
  <w:style w:type="paragraph" w:customStyle="1" w:styleId="CUNumber4">
    <w:name w:val="CU_Number4"/>
    <w:basedOn w:val="Normal"/>
    <w:rsid w:val="00A71332"/>
    <w:pPr>
      <w:numPr>
        <w:ilvl w:val="3"/>
        <w:numId w:val="13"/>
      </w:numPr>
      <w:spacing w:after="220" w:line="240" w:lineRule="auto"/>
      <w:outlineLvl w:val="3"/>
    </w:pPr>
    <w:rPr>
      <w:rFonts w:ascii="Times New Roman" w:eastAsia="Times New Roman" w:hAnsi="Times New Roman"/>
      <w:szCs w:val="24"/>
    </w:rPr>
  </w:style>
  <w:style w:type="paragraph" w:customStyle="1" w:styleId="CUNumber5">
    <w:name w:val="CU_Number5"/>
    <w:basedOn w:val="Normal"/>
    <w:rsid w:val="00A71332"/>
    <w:pPr>
      <w:numPr>
        <w:ilvl w:val="4"/>
        <w:numId w:val="13"/>
      </w:numPr>
      <w:spacing w:after="220" w:line="240" w:lineRule="auto"/>
      <w:outlineLvl w:val="4"/>
    </w:pPr>
    <w:rPr>
      <w:rFonts w:ascii="Times New Roman" w:eastAsia="Times New Roman" w:hAnsi="Times New Roman"/>
      <w:szCs w:val="24"/>
    </w:rPr>
  </w:style>
  <w:style w:type="paragraph" w:customStyle="1" w:styleId="CUNumber6">
    <w:name w:val="CU_Number6"/>
    <w:basedOn w:val="Normal"/>
    <w:rsid w:val="00A71332"/>
    <w:pPr>
      <w:numPr>
        <w:ilvl w:val="5"/>
        <w:numId w:val="13"/>
      </w:numPr>
      <w:spacing w:after="220" w:line="240" w:lineRule="auto"/>
      <w:outlineLvl w:val="5"/>
    </w:pPr>
    <w:rPr>
      <w:rFonts w:ascii="Times New Roman" w:eastAsia="Times New Roman" w:hAnsi="Times New Roman"/>
      <w:szCs w:val="24"/>
    </w:rPr>
  </w:style>
  <w:style w:type="paragraph" w:customStyle="1" w:styleId="CUNumber7">
    <w:name w:val="CU_Number7"/>
    <w:basedOn w:val="Normal"/>
    <w:rsid w:val="00A71332"/>
    <w:pPr>
      <w:numPr>
        <w:ilvl w:val="6"/>
        <w:numId w:val="13"/>
      </w:numPr>
      <w:spacing w:after="220" w:line="240" w:lineRule="auto"/>
      <w:outlineLvl w:val="6"/>
    </w:pPr>
    <w:rPr>
      <w:rFonts w:ascii="Times New Roman" w:eastAsia="Times New Roman" w:hAnsi="Times New Roman"/>
      <w:szCs w:val="24"/>
    </w:rPr>
  </w:style>
  <w:style w:type="paragraph" w:customStyle="1" w:styleId="CUNumber8">
    <w:name w:val="CU_Number8"/>
    <w:basedOn w:val="Normal"/>
    <w:rsid w:val="00A71332"/>
    <w:pPr>
      <w:numPr>
        <w:ilvl w:val="7"/>
        <w:numId w:val="13"/>
      </w:numPr>
      <w:spacing w:after="220" w:line="240" w:lineRule="auto"/>
      <w:outlineLvl w:val="7"/>
    </w:pPr>
    <w:rPr>
      <w:rFonts w:ascii="Times New Roman" w:eastAsia="Times New Roman" w:hAnsi="Times New Roman"/>
      <w:szCs w:val="24"/>
    </w:rPr>
  </w:style>
  <w:style w:type="character" w:customStyle="1" w:styleId="CUNumber1Char">
    <w:name w:val="CU_Number1 Char"/>
    <w:link w:val="CUNumber1"/>
    <w:locked/>
    <w:rsid w:val="00A71332"/>
    <w:rPr>
      <w:rFonts w:ascii="Times New Roman" w:eastAsia="Times New Roman" w:hAnsi="Times New Roman"/>
      <w:sz w:val="22"/>
      <w:lang w:eastAsia="en-US"/>
    </w:rPr>
  </w:style>
  <w:style w:type="numbering" w:customStyle="1" w:styleId="NoList1">
    <w:name w:val="No List1"/>
    <w:next w:val="NoList"/>
    <w:uiPriority w:val="99"/>
    <w:semiHidden/>
    <w:unhideWhenUsed/>
    <w:rsid w:val="00A71332"/>
  </w:style>
  <w:style w:type="table" w:customStyle="1" w:styleId="TableGrid1">
    <w:name w:val="Table Grid1"/>
    <w:basedOn w:val="TableNormal"/>
    <w:next w:val="TableGrid"/>
    <w:uiPriority w:val="59"/>
    <w:rsid w:val="00A71332"/>
    <w:rPr>
      <w:rFonts w:ascii="Arial" w:eastAsia="Times New Roman" w:hAnsi="Arial"/>
      <w:szCs w:val="21"/>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BPTable1">
    <w:name w:val="CBPTable1"/>
    <w:basedOn w:val="TableNormal"/>
    <w:uiPriority w:val="99"/>
    <w:qFormat/>
    <w:rsid w:val="00A71332"/>
    <w:pPr>
      <w:spacing w:before="120" w:after="120"/>
    </w:pPr>
    <w:rPr>
      <w:rFonts w:ascii="Arial" w:eastAsia="Times New Roman" w:hAnsi="Arial"/>
      <w:szCs w:val="2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paragraph" w:customStyle="1" w:styleId="JCMA0">
    <w:name w:val="JCM (A)"/>
    <w:basedOn w:val="CBPNum1"/>
    <w:link w:val="JCMAChar"/>
    <w:qFormat/>
    <w:rsid w:val="00A71332"/>
    <w:pPr>
      <w:numPr>
        <w:numId w:val="0"/>
      </w:numPr>
      <w:tabs>
        <w:tab w:val="num" w:pos="709"/>
      </w:tabs>
      <w:spacing w:line="360" w:lineRule="auto"/>
      <w:ind w:left="709" w:hanging="709"/>
    </w:pPr>
    <w:rPr>
      <w:b/>
      <w:sz w:val="48"/>
      <w:szCs w:val="48"/>
    </w:rPr>
  </w:style>
  <w:style w:type="paragraph" w:customStyle="1" w:styleId="JCMA10">
    <w:name w:val="JCM (A.1)"/>
    <w:basedOn w:val="JCMA0"/>
    <w:link w:val="JCMA1Char"/>
    <w:qFormat/>
    <w:rsid w:val="00A71332"/>
    <w:pPr>
      <w:pBdr>
        <w:bottom w:val="single" w:sz="4" w:space="1" w:color="auto"/>
      </w:pBdr>
    </w:pPr>
    <w:rPr>
      <w:sz w:val="32"/>
      <w:szCs w:val="32"/>
    </w:rPr>
  </w:style>
  <w:style w:type="numbering" w:customStyle="1" w:styleId="JCMA">
    <w:name w:val="JCM (A.)"/>
    <w:uiPriority w:val="99"/>
    <w:rsid w:val="00A71332"/>
    <w:pPr>
      <w:numPr>
        <w:numId w:val="14"/>
      </w:numPr>
    </w:pPr>
  </w:style>
  <w:style w:type="paragraph" w:customStyle="1" w:styleId="JCMExtract">
    <w:name w:val="JCM (Extract)"/>
    <w:basedOn w:val="CBPNum1"/>
    <w:link w:val="JCMExtractChar"/>
    <w:qFormat/>
    <w:rsid w:val="00A71332"/>
    <w:pPr>
      <w:numPr>
        <w:numId w:val="0"/>
      </w:numPr>
      <w:ind w:left="1418"/>
    </w:pPr>
    <w:rPr>
      <w:i/>
    </w:rPr>
  </w:style>
  <w:style w:type="character" w:customStyle="1" w:styleId="JCMExtractChar">
    <w:name w:val="JCM (Extract) Char"/>
    <w:link w:val="JCMExtract"/>
    <w:rsid w:val="00A71332"/>
    <w:rPr>
      <w:rFonts w:ascii="Arial" w:eastAsia="Times New Roman" w:hAnsi="Arial"/>
      <w:i/>
      <w:sz w:val="21"/>
      <w:lang w:eastAsia="en-US"/>
    </w:rPr>
  </w:style>
  <w:style w:type="paragraph" w:customStyle="1" w:styleId="Particulars">
    <w:name w:val="Particulars"/>
    <w:basedOn w:val="CBPNum1"/>
    <w:link w:val="ParticularsChar"/>
    <w:qFormat/>
    <w:rsid w:val="00A71332"/>
    <w:pPr>
      <w:numPr>
        <w:numId w:val="0"/>
      </w:numPr>
      <w:spacing w:line="360" w:lineRule="auto"/>
      <w:ind w:left="1701"/>
      <w:jc w:val="center"/>
    </w:pPr>
    <w:rPr>
      <w:i/>
      <w:szCs w:val="56"/>
    </w:rPr>
  </w:style>
  <w:style w:type="paragraph" w:customStyle="1" w:styleId="JCMnormalParticulars">
    <w:name w:val="JCM (normal) Particulars"/>
    <w:basedOn w:val="CBPNum1"/>
    <w:link w:val="JCMnormalParticularsChar"/>
    <w:qFormat/>
    <w:rsid w:val="00A71332"/>
    <w:pPr>
      <w:numPr>
        <w:numId w:val="0"/>
      </w:numPr>
      <w:spacing w:line="360" w:lineRule="auto"/>
      <w:ind w:left="1418"/>
      <w:jc w:val="center"/>
    </w:pPr>
    <w:rPr>
      <w:szCs w:val="56"/>
    </w:rPr>
  </w:style>
  <w:style w:type="character" w:customStyle="1" w:styleId="ParticularsChar">
    <w:name w:val="Particulars Char"/>
    <w:link w:val="Particulars"/>
    <w:rsid w:val="00A71332"/>
    <w:rPr>
      <w:rFonts w:ascii="Arial" w:eastAsia="Times New Roman" w:hAnsi="Arial"/>
      <w:i/>
      <w:sz w:val="21"/>
      <w:szCs w:val="56"/>
      <w:lang w:eastAsia="en-US"/>
    </w:rPr>
  </w:style>
  <w:style w:type="character" w:customStyle="1" w:styleId="JCMnormalParticularsChar">
    <w:name w:val="JCM (normal) Particulars Char"/>
    <w:link w:val="JCMnormalParticulars"/>
    <w:rsid w:val="00A71332"/>
    <w:rPr>
      <w:rFonts w:ascii="Arial" w:eastAsia="Times New Roman" w:hAnsi="Arial"/>
      <w:sz w:val="21"/>
      <w:szCs w:val="56"/>
      <w:lang w:eastAsia="en-US"/>
    </w:rPr>
  </w:style>
  <w:style w:type="paragraph" w:customStyle="1" w:styleId="CourtIndent1">
    <w:name w:val="CourtIndent1"/>
    <w:basedOn w:val="Normal"/>
    <w:rsid w:val="00A71332"/>
    <w:pPr>
      <w:numPr>
        <w:numId w:val="15"/>
      </w:numPr>
      <w:spacing w:after="240" w:line="360" w:lineRule="auto"/>
    </w:pPr>
    <w:rPr>
      <w:rFonts w:ascii="Times New Roman" w:eastAsia="Times New Roman" w:hAnsi="Times New Roman"/>
      <w:sz w:val="24"/>
      <w:szCs w:val="20"/>
    </w:rPr>
  </w:style>
  <w:style w:type="paragraph" w:customStyle="1" w:styleId="CourtNo1">
    <w:name w:val="Court_No1"/>
    <w:basedOn w:val="Normal"/>
    <w:rsid w:val="00A71332"/>
    <w:pPr>
      <w:tabs>
        <w:tab w:val="num" w:pos="567"/>
      </w:tabs>
      <w:spacing w:after="240" w:line="360" w:lineRule="auto"/>
      <w:ind w:left="567" w:hanging="567"/>
      <w:outlineLvl w:val="0"/>
    </w:pPr>
    <w:rPr>
      <w:rFonts w:ascii="Times New Roman" w:eastAsia="Times New Roman" w:hAnsi="Times New Roman"/>
      <w:sz w:val="24"/>
      <w:szCs w:val="20"/>
    </w:rPr>
  </w:style>
  <w:style w:type="paragraph" w:customStyle="1" w:styleId="CourtNo3">
    <w:name w:val="Court_No3"/>
    <w:basedOn w:val="Normal"/>
    <w:link w:val="CourtNo3Char"/>
    <w:rsid w:val="00A71332"/>
    <w:pPr>
      <w:tabs>
        <w:tab w:val="left" w:pos="1701"/>
        <w:tab w:val="num" w:pos="1854"/>
      </w:tabs>
      <w:spacing w:after="240" w:line="360" w:lineRule="auto"/>
      <w:ind w:left="1701" w:hanging="567"/>
      <w:outlineLvl w:val="2"/>
    </w:pPr>
    <w:rPr>
      <w:rFonts w:ascii="Times New Roman" w:eastAsia="Times New Roman" w:hAnsi="Times New Roman"/>
      <w:sz w:val="24"/>
      <w:szCs w:val="20"/>
    </w:rPr>
  </w:style>
  <w:style w:type="paragraph" w:customStyle="1" w:styleId="CourtIndent2">
    <w:name w:val="CourtIndent2"/>
    <w:basedOn w:val="Normal"/>
    <w:rsid w:val="00A71332"/>
    <w:pPr>
      <w:numPr>
        <w:ilvl w:val="1"/>
        <w:numId w:val="15"/>
      </w:numPr>
      <w:spacing w:after="240" w:line="360" w:lineRule="auto"/>
    </w:pPr>
    <w:rPr>
      <w:rFonts w:ascii="Times New Roman" w:eastAsia="Times New Roman" w:hAnsi="Times New Roman"/>
      <w:sz w:val="24"/>
      <w:szCs w:val="20"/>
    </w:rPr>
  </w:style>
  <w:style w:type="paragraph" w:customStyle="1" w:styleId="CourtIndent3">
    <w:name w:val="CourtIndent3"/>
    <w:basedOn w:val="Normal"/>
    <w:rsid w:val="00A71332"/>
    <w:pPr>
      <w:numPr>
        <w:ilvl w:val="2"/>
        <w:numId w:val="15"/>
      </w:numPr>
      <w:spacing w:after="240" w:line="360" w:lineRule="auto"/>
    </w:pPr>
    <w:rPr>
      <w:rFonts w:ascii="Times New Roman" w:eastAsia="Times New Roman" w:hAnsi="Times New Roman"/>
      <w:sz w:val="24"/>
      <w:szCs w:val="20"/>
    </w:rPr>
  </w:style>
  <w:style w:type="paragraph" w:customStyle="1" w:styleId="CourtIndent4">
    <w:name w:val="CourtIndent4"/>
    <w:basedOn w:val="Normal"/>
    <w:rsid w:val="00A71332"/>
    <w:pPr>
      <w:numPr>
        <w:ilvl w:val="3"/>
        <w:numId w:val="15"/>
      </w:numPr>
      <w:spacing w:after="240" w:line="360" w:lineRule="auto"/>
    </w:pPr>
    <w:rPr>
      <w:rFonts w:ascii="Times New Roman" w:eastAsia="Times New Roman" w:hAnsi="Times New Roman"/>
      <w:sz w:val="24"/>
      <w:szCs w:val="20"/>
    </w:rPr>
  </w:style>
  <w:style w:type="paragraph" w:customStyle="1" w:styleId="CourtIndent5">
    <w:name w:val="CourtIndent5"/>
    <w:basedOn w:val="Normal"/>
    <w:rsid w:val="00A71332"/>
    <w:pPr>
      <w:numPr>
        <w:ilvl w:val="4"/>
        <w:numId w:val="15"/>
      </w:numPr>
      <w:spacing w:after="240" w:line="360" w:lineRule="auto"/>
    </w:pPr>
    <w:rPr>
      <w:rFonts w:ascii="Times New Roman" w:eastAsia="Times New Roman" w:hAnsi="Times New Roman"/>
      <w:sz w:val="24"/>
      <w:szCs w:val="20"/>
    </w:rPr>
  </w:style>
  <w:style w:type="paragraph" w:customStyle="1" w:styleId="CourtIndent6">
    <w:name w:val="CourtIndent6"/>
    <w:basedOn w:val="Normal"/>
    <w:rsid w:val="00A71332"/>
    <w:pPr>
      <w:numPr>
        <w:ilvl w:val="5"/>
        <w:numId w:val="15"/>
      </w:numPr>
      <w:spacing w:after="240" w:line="360" w:lineRule="auto"/>
    </w:pPr>
    <w:rPr>
      <w:rFonts w:ascii="Times New Roman" w:eastAsia="Times New Roman" w:hAnsi="Times New Roman"/>
      <w:sz w:val="24"/>
      <w:szCs w:val="20"/>
    </w:rPr>
  </w:style>
  <w:style w:type="character" w:customStyle="1" w:styleId="CourtNo3Char">
    <w:name w:val="Court_No3 Char"/>
    <w:link w:val="CourtNo3"/>
    <w:locked/>
    <w:rsid w:val="00A71332"/>
    <w:rPr>
      <w:rFonts w:ascii="Times New Roman" w:eastAsia="Times New Roman" w:hAnsi="Times New Roman"/>
      <w:sz w:val="24"/>
    </w:rPr>
  </w:style>
  <w:style w:type="paragraph" w:customStyle="1" w:styleId="Default">
    <w:name w:val="Default"/>
    <w:rsid w:val="00A71332"/>
    <w:pPr>
      <w:autoSpaceDE w:val="0"/>
      <w:autoSpaceDN w:val="0"/>
      <w:adjustRightInd w:val="0"/>
    </w:pPr>
    <w:rPr>
      <w:rFonts w:ascii="Tahoma" w:eastAsia="Times New Roman" w:hAnsi="Tahoma" w:cs="Tahoma"/>
      <w:color w:val="000000"/>
    </w:rPr>
  </w:style>
  <w:style w:type="numbering" w:customStyle="1" w:styleId="NoList11">
    <w:name w:val="No List11"/>
    <w:next w:val="NoList"/>
    <w:uiPriority w:val="99"/>
    <w:semiHidden/>
    <w:unhideWhenUsed/>
    <w:rsid w:val="00A71332"/>
  </w:style>
  <w:style w:type="paragraph" w:customStyle="1" w:styleId="JCMNormal">
    <w:name w:val="JCM (Normal)"/>
    <w:basedOn w:val="CBPNum1"/>
    <w:link w:val="JCMNormalChar"/>
    <w:qFormat/>
    <w:rsid w:val="00A71332"/>
    <w:pPr>
      <w:numPr>
        <w:numId w:val="0"/>
      </w:numPr>
      <w:spacing w:line="360" w:lineRule="auto"/>
    </w:pPr>
    <w:rPr>
      <w:szCs w:val="56"/>
    </w:rPr>
  </w:style>
  <w:style w:type="paragraph" w:customStyle="1" w:styleId="JCMABasis">
    <w:name w:val="JCM (A.Basis)"/>
    <w:basedOn w:val="JCMA10"/>
    <w:link w:val="JCMABasisChar1"/>
    <w:qFormat/>
    <w:rsid w:val="00A71332"/>
    <w:pPr>
      <w:keepNext/>
      <w:tabs>
        <w:tab w:val="clear" w:pos="709"/>
        <w:tab w:val="left" w:pos="993"/>
        <w:tab w:val="left" w:pos="1276"/>
      </w:tabs>
      <w:ind w:left="737" w:hanging="737"/>
    </w:pPr>
    <w:rPr>
      <w:sz w:val="21"/>
      <w:szCs w:val="21"/>
    </w:rPr>
  </w:style>
  <w:style w:type="character" w:customStyle="1" w:styleId="JCMAChar">
    <w:name w:val="JCM (A) Char"/>
    <w:link w:val="JCMA0"/>
    <w:rsid w:val="00A71332"/>
    <w:rPr>
      <w:rFonts w:ascii="Arial" w:eastAsia="Times New Roman" w:hAnsi="Arial"/>
      <w:b/>
      <w:sz w:val="48"/>
      <w:szCs w:val="48"/>
    </w:rPr>
  </w:style>
  <w:style w:type="character" w:customStyle="1" w:styleId="JCMA1Char">
    <w:name w:val="JCM (A.1) Char"/>
    <w:link w:val="JCMA10"/>
    <w:rsid w:val="00A71332"/>
    <w:rPr>
      <w:rFonts w:ascii="Arial" w:eastAsia="Times New Roman" w:hAnsi="Arial"/>
      <w:b/>
      <w:sz w:val="32"/>
      <w:szCs w:val="32"/>
    </w:rPr>
  </w:style>
  <w:style w:type="paragraph" w:customStyle="1" w:styleId="paragraph">
    <w:name w:val="paragraph"/>
    <w:basedOn w:val="Normal"/>
    <w:rsid w:val="002A760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JCMABasisChar1">
    <w:name w:val="JCM (A.Basis) Char1"/>
    <w:link w:val="JCMABasis"/>
    <w:rsid w:val="00A71332"/>
    <w:rPr>
      <w:rFonts w:ascii="Arial" w:eastAsia="Times New Roman" w:hAnsi="Arial"/>
      <w:b/>
      <w:sz w:val="21"/>
      <w:szCs w:val="21"/>
      <w:lang w:eastAsia="en-US"/>
    </w:rPr>
  </w:style>
  <w:style w:type="paragraph" w:customStyle="1" w:styleId="JCMNotes">
    <w:name w:val="JCM (Notes)"/>
    <w:basedOn w:val="JCMnormalParticulars"/>
    <w:link w:val="JCMNotesChar"/>
    <w:qFormat/>
    <w:rsid w:val="00A71332"/>
    <w:pPr>
      <w:ind w:left="2127"/>
    </w:pPr>
    <w:rPr>
      <w:sz w:val="16"/>
      <w:szCs w:val="16"/>
    </w:rPr>
  </w:style>
  <w:style w:type="paragraph" w:customStyle="1" w:styleId="JCMBigHeading">
    <w:name w:val="JCM (Big Heading)"/>
    <w:basedOn w:val="Normal"/>
    <w:link w:val="JCMBigHeadingChar"/>
    <w:qFormat/>
    <w:rsid w:val="00A71332"/>
    <w:pPr>
      <w:pBdr>
        <w:bottom w:val="single" w:sz="4" w:space="1" w:color="auto"/>
      </w:pBdr>
      <w:spacing w:after="0" w:line="240" w:lineRule="auto"/>
      <w:jc w:val="center"/>
    </w:pPr>
    <w:rPr>
      <w:rFonts w:ascii="Arial" w:eastAsia="Times New Roman" w:hAnsi="Arial"/>
      <w:b/>
      <w:sz w:val="56"/>
      <w:szCs w:val="56"/>
    </w:rPr>
  </w:style>
  <w:style w:type="character" w:customStyle="1" w:styleId="JCMNotesChar">
    <w:name w:val="JCM (Notes) Char"/>
    <w:link w:val="JCMNotes"/>
    <w:rsid w:val="00A71332"/>
    <w:rPr>
      <w:rFonts w:ascii="Arial" w:eastAsia="Times New Roman" w:hAnsi="Arial"/>
      <w:sz w:val="16"/>
      <w:szCs w:val="16"/>
      <w:lang w:eastAsia="en-US"/>
    </w:rPr>
  </w:style>
  <w:style w:type="character" w:customStyle="1" w:styleId="JCMBigHeadingChar">
    <w:name w:val="JCM (Big Heading) Char"/>
    <w:link w:val="JCMBigHeading"/>
    <w:rsid w:val="00A71332"/>
    <w:rPr>
      <w:rFonts w:ascii="Arial" w:eastAsia="Times New Roman" w:hAnsi="Arial"/>
      <w:b/>
      <w:sz w:val="56"/>
      <w:szCs w:val="56"/>
      <w:lang w:eastAsia="en-US"/>
    </w:rPr>
  </w:style>
  <w:style w:type="table" w:customStyle="1" w:styleId="TableGrid11">
    <w:name w:val="Table Grid11"/>
    <w:basedOn w:val="TableNormal"/>
    <w:next w:val="TableGrid"/>
    <w:rsid w:val="00A7133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CM11Heading">
    <w:name w:val="JCM (1.1 Heading)"/>
    <w:basedOn w:val="Normal"/>
    <w:link w:val="JCM11HeadingChar"/>
    <w:qFormat/>
    <w:rsid w:val="00A71332"/>
    <w:pPr>
      <w:spacing w:after="240" w:line="360" w:lineRule="auto"/>
    </w:pPr>
    <w:rPr>
      <w:rFonts w:ascii="Arial" w:eastAsia="Times New Roman" w:hAnsi="Arial"/>
      <w:b/>
      <w:sz w:val="21"/>
      <w:szCs w:val="56"/>
    </w:rPr>
  </w:style>
  <w:style w:type="character" w:customStyle="1" w:styleId="f191">
    <w:name w:val="f191"/>
    <w:rsid w:val="00A71332"/>
    <w:rPr>
      <w:rFonts w:ascii="Arial" w:hAnsi="Arial" w:cs="Arial" w:hint="default"/>
      <w:sz w:val="22"/>
      <w:szCs w:val="22"/>
    </w:rPr>
  </w:style>
  <w:style w:type="character" w:customStyle="1" w:styleId="JCM11HeadingChar">
    <w:name w:val="JCM (1.1 Heading) Char"/>
    <w:link w:val="JCM11Heading"/>
    <w:rsid w:val="00A71332"/>
    <w:rPr>
      <w:rFonts w:ascii="Arial" w:eastAsia="Times New Roman" w:hAnsi="Arial"/>
      <w:b/>
      <w:sz w:val="21"/>
      <w:szCs w:val="56"/>
      <w:lang w:eastAsia="en-US"/>
    </w:rPr>
  </w:style>
  <w:style w:type="character" w:customStyle="1" w:styleId="tightinline1">
    <w:name w:val="tightinline1"/>
    <w:rsid w:val="00A71332"/>
  </w:style>
  <w:style w:type="character" w:customStyle="1" w:styleId="italic1">
    <w:name w:val="italic1"/>
    <w:rsid w:val="00A71332"/>
    <w:rPr>
      <w:i/>
      <w:iCs/>
    </w:rPr>
  </w:style>
  <w:style w:type="character" w:customStyle="1" w:styleId="ro1">
    <w:name w:val="ro1"/>
    <w:rsid w:val="00A71332"/>
    <w:rPr>
      <w:b w:val="0"/>
      <w:bCs w:val="0"/>
    </w:rPr>
  </w:style>
  <w:style w:type="character" w:customStyle="1" w:styleId="smcaps1">
    <w:name w:val="smcaps1"/>
    <w:rsid w:val="00A71332"/>
    <w:rPr>
      <w:smallCaps/>
    </w:rPr>
  </w:style>
  <w:style w:type="character" w:customStyle="1" w:styleId="hit1">
    <w:name w:val="hit1"/>
    <w:rsid w:val="00A71332"/>
    <w:rPr>
      <w:b/>
      <w:bCs/>
      <w:color w:val="CC0033"/>
    </w:rPr>
  </w:style>
  <w:style w:type="character" w:customStyle="1" w:styleId="blue1">
    <w:name w:val="blue1"/>
    <w:rsid w:val="00A71332"/>
    <w:rPr>
      <w:color w:val="0000FF"/>
    </w:rPr>
  </w:style>
  <w:style w:type="character" w:customStyle="1" w:styleId="ssl4">
    <w:name w:val="ss_l4"/>
    <w:rsid w:val="00A71332"/>
  </w:style>
  <w:style w:type="paragraph" w:customStyle="1" w:styleId="JCMDelayEvent">
    <w:name w:val="JCM Delay Event"/>
    <w:basedOn w:val="JCM11Heading"/>
    <w:link w:val="JCMDelayEventChar"/>
    <w:qFormat/>
    <w:rsid w:val="00A71332"/>
  </w:style>
  <w:style w:type="paragraph" w:customStyle="1" w:styleId="JCMNormal11">
    <w:name w:val="JCM (Normal) 1.1"/>
    <w:basedOn w:val="JCMNormal"/>
    <w:link w:val="JCMNormal11Char"/>
    <w:qFormat/>
    <w:rsid w:val="00A71332"/>
    <w:pPr>
      <w:ind w:left="910"/>
    </w:pPr>
  </w:style>
  <w:style w:type="character" w:customStyle="1" w:styleId="JCMDelayEventChar">
    <w:name w:val="JCM Delay Event Char"/>
    <w:link w:val="JCMDelayEvent"/>
    <w:rsid w:val="00A71332"/>
    <w:rPr>
      <w:rFonts w:ascii="Arial" w:eastAsia="Times New Roman" w:hAnsi="Arial"/>
      <w:b/>
      <w:sz w:val="21"/>
      <w:szCs w:val="56"/>
      <w:lang w:eastAsia="en-US"/>
    </w:rPr>
  </w:style>
  <w:style w:type="paragraph" w:customStyle="1" w:styleId="JCMNormala">
    <w:name w:val="JCM (Normal) (a)"/>
    <w:basedOn w:val="CBPNum2"/>
    <w:link w:val="JCMNormalaChar"/>
    <w:qFormat/>
    <w:rsid w:val="00845D31"/>
    <w:pPr>
      <w:numPr>
        <w:ilvl w:val="0"/>
        <w:numId w:val="0"/>
      </w:numPr>
      <w:ind w:left="1418"/>
    </w:pPr>
  </w:style>
  <w:style w:type="character" w:customStyle="1" w:styleId="JCMNormalChar">
    <w:name w:val="JCM (Normal) Char"/>
    <w:link w:val="JCMNormal"/>
    <w:rsid w:val="00A71332"/>
    <w:rPr>
      <w:rFonts w:ascii="Arial" w:eastAsia="Times New Roman" w:hAnsi="Arial"/>
      <w:sz w:val="21"/>
      <w:szCs w:val="56"/>
      <w:lang w:eastAsia="en-US"/>
    </w:rPr>
  </w:style>
  <w:style w:type="character" w:customStyle="1" w:styleId="JCMNormal11Char">
    <w:name w:val="JCM (Normal) 1.1 Char"/>
    <w:link w:val="JCMNormal11"/>
    <w:rsid w:val="00A71332"/>
    <w:rPr>
      <w:rFonts w:ascii="Arial" w:eastAsia="Times New Roman" w:hAnsi="Arial"/>
      <w:sz w:val="21"/>
      <w:szCs w:val="56"/>
      <w:lang w:eastAsia="en-US"/>
    </w:rPr>
  </w:style>
  <w:style w:type="paragraph" w:customStyle="1" w:styleId="JCM11">
    <w:name w:val="JCM (1.1)"/>
    <w:basedOn w:val="CBPNum1"/>
    <w:link w:val="JCM11Char"/>
    <w:qFormat/>
    <w:rsid w:val="00A71332"/>
    <w:pPr>
      <w:numPr>
        <w:numId w:val="3"/>
      </w:numPr>
      <w:tabs>
        <w:tab w:val="num" w:pos="907"/>
      </w:tabs>
      <w:spacing w:line="360" w:lineRule="auto"/>
      <w:ind w:left="907" w:hanging="907"/>
    </w:pPr>
    <w:rPr>
      <w:szCs w:val="56"/>
    </w:rPr>
  </w:style>
  <w:style w:type="character" w:customStyle="1" w:styleId="JCMNormalaChar">
    <w:name w:val="JCM (Normal) (a) Char"/>
    <w:link w:val="JCMNormala"/>
    <w:rsid w:val="00845D31"/>
    <w:rPr>
      <w:rFonts w:ascii="Arial" w:eastAsia="Times New Roman" w:hAnsi="Arial"/>
      <w:sz w:val="21"/>
    </w:rPr>
  </w:style>
  <w:style w:type="paragraph" w:customStyle="1" w:styleId="JSMnormali">
    <w:name w:val="JSM (normal) (i)"/>
    <w:basedOn w:val="JCMNormala"/>
    <w:link w:val="JSMnormaliChar"/>
    <w:qFormat/>
    <w:rsid w:val="00A71332"/>
    <w:pPr>
      <w:ind w:left="2127"/>
    </w:pPr>
  </w:style>
  <w:style w:type="character" w:customStyle="1" w:styleId="JCM11Char">
    <w:name w:val="JCM (1.1) Char"/>
    <w:link w:val="JCM11"/>
    <w:rsid w:val="00A71332"/>
    <w:rPr>
      <w:rFonts w:ascii="Arial" w:eastAsia="Times New Roman" w:hAnsi="Arial"/>
      <w:sz w:val="21"/>
      <w:szCs w:val="56"/>
      <w:lang w:eastAsia="en-US"/>
    </w:rPr>
  </w:style>
  <w:style w:type="paragraph" w:customStyle="1" w:styleId="JCmnormali">
    <w:name w:val="JCm (normal) (i)"/>
    <w:basedOn w:val="JCMNormala"/>
    <w:link w:val="JCmnormaliChar"/>
    <w:qFormat/>
    <w:rsid w:val="00A71332"/>
    <w:pPr>
      <w:ind w:left="2127"/>
    </w:pPr>
  </w:style>
  <w:style w:type="character" w:customStyle="1" w:styleId="JSMnormaliChar">
    <w:name w:val="JSM (normal) (i) Char"/>
    <w:link w:val="JSMnormali"/>
    <w:rsid w:val="00A71332"/>
    <w:rPr>
      <w:rFonts w:ascii="Arial" w:eastAsia="Times New Roman" w:hAnsi="Arial"/>
      <w:sz w:val="21"/>
      <w:szCs w:val="56"/>
      <w:lang w:eastAsia="en-US"/>
    </w:rPr>
  </w:style>
  <w:style w:type="paragraph" w:customStyle="1" w:styleId="JCMA1Big">
    <w:name w:val="JCM A1 (Big)"/>
    <w:basedOn w:val="JCMA10"/>
    <w:link w:val="JCMA1BigChar"/>
    <w:qFormat/>
    <w:rsid w:val="00A71332"/>
    <w:pPr>
      <w:tabs>
        <w:tab w:val="clear" w:pos="709"/>
      </w:tabs>
      <w:ind w:left="0" w:firstLine="0"/>
    </w:pPr>
  </w:style>
  <w:style w:type="character" w:customStyle="1" w:styleId="JCmnormaliChar">
    <w:name w:val="JCm (normal) (i) Char"/>
    <w:link w:val="JCmnormali"/>
    <w:rsid w:val="00A71332"/>
    <w:rPr>
      <w:rFonts w:ascii="Arial" w:eastAsia="Times New Roman" w:hAnsi="Arial"/>
      <w:sz w:val="21"/>
      <w:szCs w:val="56"/>
      <w:lang w:eastAsia="en-US"/>
    </w:rPr>
  </w:style>
  <w:style w:type="paragraph" w:customStyle="1" w:styleId="JCMNormali0">
    <w:name w:val="JCM (Normal) (i)"/>
    <w:basedOn w:val="JCMNormala"/>
    <w:link w:val="JCMNormaliChar0"/>
    <w:qFormat/>
    <w:rsid w:val="00A71332"/>
    <w:pPr>
      <w:ind w:left="2127"/>
    </w:pPr>
  </w:style>
  <w:style w:type="character" w:customStyle="1" w:styleId="JCMA1BigChar">
    <w:name w:val="JCM A1 (Big) Char"/>
    <w:link w:val="JCMA1Big"/>
    <w:rsid w:val="00A71332"/>
    <w:rPr>
      <w:rFonts w:ascii="Arial" w:eastAsia="Times New Roman" w:hAnsi="Arial"/>
      <w:b/>
      <w:sz w:val="32"/>
      <w:szCs w:val="32"/>
    </w:rPr>
  </w:style>
  <w:style w:type="paragraph" w:customStyle="1" w:styleId="a0">
    <w:name w:val="a0"/>
    <w:basedOn w:val="Normal"/>
    <w:rsid w:val="00A71332"/>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JCMNormaliChar0">
    <w:name w:val="JCM (Normal) (i) Char"/>
    <w:link w:val="JCMNormali0"/>
    <w:rsid w:val="00A71332"/>
    <w:rPr>
      <w:rFonts w:ascii="Arial" w:eastAsia="Times New Roman" w:hAnsi="Arial"/>
      <w:sz w:val="21"/>
      <w:szCs w:val="56"/>
      <w:lang w:eastAsia="en-US"/>
    </w:rPr>
  </w:style>
  <w:style w:type="character" w:customStyle="1" w:styleId="f01">
    <w:name w:val="f01"/>
    <w:rsid w:val="00A71332"/>
    <w:rPr>
      <w:rFonts w:ascii="Arial" w:hAnsi="Arial" w:cs="Arial" w:hint="default"/>
      <w:color w:val="000000"/>
      <w:sz w:val="20"/>
      <w:szCs w:val="20"/>
    </w:rPr>
  </w:style>
  <w:style w:type="paragraph" w:customStyle="1" w:styleId="JCMnormal0">
    <w:name w:val="JCM (normal)"/>
    <w:basedOn w:val="CBPNum1"/>
    <w:link w:val="JCMnormalChar0"/>
    <w:qFormat/>
    <w:rsid w:val="000A0C12"/>
    <w:pPr>
      <w:numPr>
        <w:numId w:val="0"/>
      </w:numPr>
      <w:ind w:left="709"/>
    </w:pPr>
    <w:rPr>
      <w:szCs w:val="56"/>
    </w:rPr>
  </w:style>
  <w:style w:type="character" w:customStyle="1" w:styleId="JCMnormalChar0">
    <w:name w:val="JCM (normal) Char"/>
    <w:link w:val="JCMnormal0"/>
    <w:rsid w:val="000A0C12"/>
    <w:rPr>
      <w:rFonts w:ascii="Arial" w:eastAsia="Times New Roman" w:hAnsi="Arial"/>
      <w:sz w:val="21"/>
      <w:szCs w:val="56"/>
      <w:lang w:eastAsia="en-US"/>
    </w:rPr>
  </w:style>
  <w:style w:type="paragraph" w:styleId="Revision">
    <w:name w:val="Revision"/>
    <w:hidden/>
    <w:uiPriority w:val="99"/>
    <w:semiHidden/>
    <w:rsid w:val="00A71332"/>
    <w:rPr>
      <w:rFonts w:ascii="Arial" w:eastAsia="Times New Roman" w:hAnsi="Arial"/>
      <w:sz w:val="21"/>
      <w:szCs w:val="56"/>
      <w:lang w:eastAsia="en-US"/>
    </w:rPr>
  </w:style>
  <w:style w:type="paragraph" w:customStyle="1" w:styleId="JCMExtractindenteda">
    <w:name w:val="JCM (Extract indented (a))"/>
    <w:basedOn w:val="JCMExtract"/>
    <w:link w:val="JCMExtractindentedaChar"/>
    <w:qFormat/>
    <w:rsid w:val="00A71332"/>
    <w:pPr>
      <w:ind w:left="2127"/>
    </w:pPr>
  </w:style>
  <w:style w:type="character" w:customStyle="1" w:styleId="JCMExtractindentedaChar">
    <w:name w:val="JCM (Extract indented (a)) Char"/>
    <w:link w:val="JCMExtractindenteda"/>
    <w:rsid w:val="00A71332"/>
    <w:rPr>
      <w:rFonts w:ascii="Arial" w:eastAsia="Times New Roman" w:hAnsi="Arial"/>
      <w:i/>
      <w:sz w:val="21"/>
      <w:lang w:eastAsia="en-US"/>
    </w:rPr>
  </w:style>
  <w:style w:type="paragraph" w:customStyle="1" w:styleId="JCMConversation">
    <w:name w:val="JCM Conversation"/>
    <w:basedOn w:val="JCMExtract"/>
    <w:link w:val="JCMConversationChar"/>
    <w:qFormat/>
    <w:rsid w:val="00A71332"/>
    <w:pPr>
      <w:tabs>
        <w:tab w:val="left" w:pos="1701"/>
      </w:tabs>
      <w:ind w:left="1701" w:hanging="992"/>
    </w:pPr>
  </w:style>
  <w:style w:type="character" w:customStyle="1" w:styleId="JCMConversationChar">
    <w:name w:val="JCM Conversation Char"/>
    <w:link w:val="JCMConversation"/>
    <w:rsid w:val="00A71332"/>
    <w:rPr>
      <w:rFonts w:ascii="Arial" w:eastAsia="Times New Roman" w:hAnsi="Arial"/>
      <w:i/>
      <w:sz w:val="21"/>
      <w:lang w:eastAsia="en-US"/>
    </w:rPr>
  </w:style>
  <w:style w:type="paragraph" w:customStyle="1" w:styleId="JCM1">
    <w:name w:val="JCM 1."/>
    <w:basedOn w:val="CBPNum1"/>
    <w:link w:val="JCM1Char"/>
    <w:qFormat/>
    <w:rsid w:val="00A71332"/>
    <w:pPr>
      <w:numPr>
        <w:numId w:val="0"/>
      </w:numPr>
      <w:ind w:left="709"/>
    </w:pPr>
  </w:style>
  <w:style w:type="character" w:customStyle="1" w:styleId="JCM1Char">
    <w:name w:val="JCM 1. Char"/>
    <w:link w:val="JCM1"/>
    <w:rsid w:val="00A71332"/>
    <w:rPr>
      <w:rFonts w:ascii="Arial" w:eastAsia="Times New Roman" w:hAnsi="Arial"/>
      <w:sz w:val="21"/>
    </w:rPr>
  </w:style>
  <w:style w:type="paragraph" w:customStyle="1" w:styleId="JCMExtracthanging">
    <w:name w:val="JCM (Extract hanging)"/>
    <w:basedOn w:val="JCMExtract"/>
    <w:link w:val="JCMExtracthangingChar"/>
    <w:qFormat/>
    <w:rsid w:val="00A71332"/>
    <w:pPr>
      <w:ind w:left="2127" w:hanging="709"/>
    </w:pPr>
  </w:style>
  <w:style w:type="character" w:customStyle="1" w:styleId="JCMExtracthangingChar">
    <w:name w:val="JCM (Extract hanging) Char"/>
    <w:link w:val="JCMExtracthanging"/>
    <w:rsid w:val="00A71332"/>
    <w:rPr>
      <w:rFonts w:ascii="Arial" w:eastAsia="Times New Roman" w:hAnsi="Arial"/>
      <w:i/>
      <w:sz w:val="21"/>
      <w:lang w:eastAsia="en-US"/>
    </w:rPr>
  </w:style>
  <w:style w:type="numbering" w:customStyle="1" w:styleId="WEList">
    <w:name w:val="WE List"/>
    <w:rsid w:val="00A71332"/>
    <w:pPr>
      <w:numPr>
        <w:numId w:val="16"/>
      </w:numPr>
    </w:pPr>
  </w:style>
  <w:style w:type="character" w:customStyle="1" w:styleId="cwcot">
    <w:name w:val="cwcot"/>
    <w:rsid w:val="00A71332"/>
  </w:style>
  <w:style w:type="paragraph" w:customStyle="1" w:styleId="JCMExtractedindentedi">
    <w:name w:val="JCM (Extracted indented (i))"/>
    <w:basedOn w:val="JCMExtractindenteda"/>
    <w:link w:val="JCMExtractedindentediChar"/>
    <w:qFormat/>
    <w:rsid w:val="00A71332"/>
    <w:pPr>
      <w:ind w:left="2836"/>
    </w:pPr>
    <w:rPr>
      <w:lang w:val="en-US"/>
    </w:rPr>
  </w:style>
  <w:style w:type="character" w:customStyle="1" w:styleId="JCMExtractedindentediChar">
    <w:name w:val="JCM (Extracted indented (i)) Char"/>
    <w:link w:val="JCMExtractedindentedi"/>
    <w:rsid w:val="00A71332"/>
    <w:rPr>
      <w:rFonts w:ascii="Arial" w:eastAsia="Times New Roman" w:hAnsi="Arial"/>
      <w:i/>
      <w:sz w:val="21"/>
      <w:lang w:val="en-US" w:eastAsia="en-US"/>
    </w:rPr>
  </w:style>
  <w:style w:type="paragraph" w:customStyle="1" w:styleId="TableParagraph">
    <w:name w:val="Table Paragraph"/>
    <w:basedOn w:val="Normal"/>
    <w:uiPriority w:val="1"/>
    <w:qFormat/>
    <w:rsid w:val="00A71332"/>
    <w:pPr>
      <w:autoSpaceDE w:val="0"/>
      <w:autoSpaceDN w:val="0"/>
      <w:adjustRightInd w:val="0"/>
      <w:spacing w:after="0" w:line="240" w:lineRule="auto"/>
    </w:pPr>
    <w:rPr>
      <w:rFonts w:ascii="Times New Roman" w:hAnsi="Times New Roman"/>
      <w:sz w:val="24"/>
      <w:szCs w:val="24"/>
      <w:lang w:eastAsia="en-AU"/>
    </w:rPr>
  </w:style>
  <w:style w:type="numbering" w:customStyle="1" w:styleId="WEList1">
    <w:name w:val="WE List1"/>
    <w:rsid w:val="00A71332"/>
  </w:style>
  <w:style w:type="paragraph" w:styleId="NoSpacing">
    <w:name w:val="No Spacing"/>
    <w:link w:val="NoSpacingChar"/>
    <w:qFormat/>
    <w:rsid w:val="00A71332"/>
    <w:rPr>
      <w:sz w:val="22"/>
      <w:szCs w:val="22"/>
      <w:lang w:val="en-GB" w:eastAsia="en-US"/>
    </w:rPr>
  </w:style>
  <w:style w:type="character" w:customStyle="1" w:styleId="NoSpacingChar">
    <w:name w:val="No Spacing Char"/>
    <w:link w:val="NoSpacing"/>
    <w:rsid w:val="00A71332"/>
    <w:rPr>
      <w:sz w:val="22"/>
      <w:szCs w:val="22"/>
      <w:lang w:val="en-GB" w:eastAsia="en-US" w:bidi="ar-SA"/>
    </w:rPr>
  </w:style>
  <w:style w:type="paragraph" w:customStyle="1" w:styleId="NumberList">
    <w:name w:val="NumberList"/>
    <w:basedOn w:val="BodyText"/>
    <w:uiPriority w:val="99"/>
    <w:rsid w:val="00A71332"/>
    <w:pPr>
      <w:numPr>
        <w:numId w:val="17"/>
      </w:numPr>
      <w:spacing w:after="240" w:line="240" w:lineRule="auto"/>
      <w:jc w:val="both"/>
    </w:pPr>
    <w:rPr>
      <w:rFonts w:ascii="Times New Roman" w:eastAsia="Times New Roman" w:hAnsi="Times New Roman"/>
      <w:sz w:val="26"/>
      <w:szCs w:val="24"/>
    </w:rPr>
  </w:style>
  <w:style w:type="paragraph" w:customStyle="1" w:styleId="JudgmentName">
    <w:name w:val="Judgment Name"/>
    <w:basedOn w:val="BodyText"/>
    <w:uiPriority w:val="99"/>
    <w:rsid w:val="00A71332"/>
    <w:pPr>
      <w:spacing w:after="0" w:line="240" w:lineRule="auto"/>
      <w:jc w:val="center"/>
    </w:pPr>
    <w:rPr>
      <w:rFonts w:ascii="Times New Roman" w:eastAsia="Times New Roman" w:hAnsi="Times New Roman"/>
      <w:b/>
      <w:sz w:val="32"/>
      <w:szCs w:val="24"/>
    </w:rPr>
  </w:style>
  <w:style w:type="paragraph" w:customStyle="1" w:styleId="JudgmentNumber">
    <w:name w:val="JudgmentNumber"/>
    <w:basedOn w:val="BodyText"/>
    <w:uiPriority w:val="99"/>
    <w:rsid w:val="00A71332"/>
    <w:pPr>
      <w:spacing w:after="0" w:line="240" w:lineRule="auto"/>
      <w:jc w:val="center"/>
    </w:pPr>
    <w:rPr>
      <w:rFonts w:ascii="Times New Roman" w:eastAsia="Times New Roman" w:hAnsi="Times New Roman"/>
      <w:b/>
      <w:sz w:val="24"/>
      <w:szCs w:val="24"/>
    </w:rPr>
  </w:style>
  <w:style w:type="paragraph" w:customStyle="1" w:styleId="loose">
    <w:name w:val="loose"/>
    <w:basedOn w:val="Normal"/>
    <w:rsid w:val="00A71332"/>
    <w:pPr>
      <w:spacing w:before="169" w:after="0" w:line="240" w:lineRule="auto"/>
    </w:pPr>
    <w:rPr>
      <w:rFonts w:ascii="Times New Roman" w:eastAsia="Times New Roman" w:hAnsi="Times New Roman"/>
      <w:sz w:val="24"/>
      <w:szCs w:val="24"/>
      <w:lang w:eastAsia="en-AU"/>
    </w:rPr>
  </w:style>
  <w:style w:type="numbering" w:customStyle="1" w:styleId="MD2007">
    <w:name w:val="MD2007"/>
    <w:rsid w:val="00A71332"/>
    <w:pPr>
      <w:numPr>
        <w:numId w:val="18"/>
      </w:numPr>
    </w:pPr>
  </w:style>
  <w:style w:type="paragraph" w:customStyle="1" w:styleId="para1">
    <w:name w:val="para1"/>
    <w:basedOn w:val="Normal"/>
    <w:autoRedefine/>
    <w:rsid w:val="00A71332"/>
    <w:pPr>
      <w:spacing w:before="240" w:after="120" w:line="360" w:lineRule="auto"/>
      <w:ind w:left="1440"/>
    </w:pPr>
    <w:rPr>
      <w:rFonts w:ascii="Garamond" w:hAnsi="Garamond"/>
      <w:sz w:val="26"/>
      <w:szCs w:val="26"/>
      <w:lang w:eastAsia="en-AU"/>
    </w:rPr>
  </w:style>
  <w:style w:type="character" w:customStyle="1" w:styleId="italic">
    <w:name w:val="italic"/>
    <w:rsid w:val="00A71332"/>
  </w:style>
  <w:style w:type="character" w:customStyle="1" w:styleId="f41">
    <w:name w:val="f41"/>
    <w:rsid w:val="00A71332"/>
    <w:rPr>
      <w:rFonts w:ascii="Arial" w:hAnsi="Arial" w:cs="Arial" w:hint="default"/>
      <w:sz w:val="20"/>
      <w:szCs w:val="20"/>
    </w:rPr>
  </w:style>
  <w:style w:type="character" w:customStyle="1" w:styleId="f51">
    <w:name w:val="f51"/>
    <w:rsid w:val="00A71332"/>
    <w:rPr>
      <w:rFonts w:ascii="Arial" w:hAnsi="Arial" w:cs="Arial" w:hint="default"/>
      <w:color w:val="000000"/>
      <w:sz w:val="20"/>
      <w:szCs w:val="20"/>
    </w:rPr>
  </w:style>
  <w:style w:type="numbering" w:customStyle="1" w:styleId="NoList2">
    <w:name w:val="No List2"/>
    <w:next w:val="NoList"/>
    <w:semiHidden/>
    <w:unhideWhenUsed/>
    <w:rsid w:val="00A71332"/>
  </w:style>
  <w:style w:type="paragraph" w:customStyle="1" w:styleId="comment">
    <w:name w:val="comment"/>
    <w:basedOn w:val="Normal"/>
    <w:rsid w:val="00A71332"/>
    <w:pPr>
      <w:spacing w:after="120" w:line="360" w:lineRule="atLeast"/>
      <w:ind w:left="283" w:hanging="283"/>
      <w:jc w:val="both"/>
    </w:pPr>
    <w:rPr>
      <w:rFonts w:ascii="Garamond" w:eastAsia="Times New Roman" w:hAnsi="Garamond"/>
      <w:b/>
      <w:sz w:val="26"/>
      <w:szCs w:val="20"/>
    </w:rPr>
  </w:style>
  <w:style w:type="paragraph" w:customStyle="1" w:styleId="Quotation">
    <w:name w:val="Quotation"/>
    <w:basedOn w:val="Heading5"/>
    <w:link w:val="QuotationChar"/>
    <w:autoRedefine/>
    <w:rsid w:val="00A71332"/>
    <w:pPr>
      <w:numPr>
        <w:ilvl w:val="0"/>
        <w:numId w:val="0"/>
      </w:numPr>
      <w:spacing w:before="240" w:after="60" w:line="360" w:lineRule="atLeast"/>
      <w:ind w:left="720"/>
      <w:jc w:val="both"/>
    </w:pPr>
    <w:rPr>
      <w:rFonts w:ascii="Garamond" w:hAnsi="Garamond"/>
      <w:i/>
      <w:sz w:val="26"/>
    </w:rPr>
  </w:style>
  <w:style w:type="character" w:customStyle="1" w:styleId="verdana1">
    <w:name w:val="verdana1"/>
    <w:rsid w:val="00A71332"/>
    <w:rPr>
      <w:rFonts w:ascii="Verdana" w:hAnsi="Verdana" w:hint="default"/>
    </w:rPr>
  </w:style>
  <w:style w:type="paragraph" w:customStyle="1" w:styleId="StyleQuotationTimesNewRoman">
    <w:name w:val="Style Quotation + Times New Roman"/>
    <w:basedOn w:val="Quotation"/>
    <w:rsid w:val="00A71332"/>
  </w:style>
  <w:style w:type="table" w:customStyle="1" w:styleId="TableGrid2">
    <w:name w:val="Table Grid2"/>
    <w:basedOn w:val="TableNormal"/>
    <w:next w:val="TableGrid"/>
    <w:rsid w:val="00A71332"/>
    <w:pPr>
      <w:spacing w:line="360" w:lineRule="atLeast"/>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locked/>
    <w:rsid w:val="00A71332"/>
    <w:rPr>
      <w:rFonts w:ascii="Garamond" w:hAnsi="Garamond"/>
      <w:sz w:val="26"/>
      <w:u w:val="single"/>
      <w:lang w:val="en-AU" w:eastAsia="en-US"/>
    </w:rPr>
  </w:style>
  <w:style w:type="character" w:customStyle="1" w:styleId="QuotationChar">
    <w:name w:val="Quotation Char"/>
    <w:link w:val="Quotation"/>
    <w:locked/>
    <w:rsid w:val="00A71332"/>
    <w:rPr>
      <w:rFonts w:ascii="Garamond" w:eastAsia="Times New Roman" w:hAnsi="Garamond"/>
      <w:i/>
      <w:sz w:val="26"/>
    </w:rPr>
  </w:style>
  <w:style w:type="table" w:customStyle="1" w:styleId="ColorfulList-Accent11">
    <w:name w:val="Colorful List - Accent 11"/>
    <w:rsid w:val="00A71332"/>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style>
  <w:style w:type="paragraph" w:customStyle="1" w:styleId="2">
    <w:name w:val="2"/>
    <w:basedOn w:val="CBPHeading2"/>
    <w:rsid w:val="00A71332"/>
    <w:pPr>
      <w:numPr>
        <w:ilvl w:val="0"/>
        <w:numId w:val="0"/>
      </w:numPr>
      <w:ind w:left="709"/>
    </w:pPr>
  </w:style>
  <w:style w:type="character" w:customStyle="1" w:styleId="sup">
    <w:name w:val="sup"/>
    <w:rsid w:val="00A71332"/>
  </w:style>
  <w:style w:type="paragraph" w:customStyle="1" w:styleId="JCMExtractahanging">
    <w:name w:val="JCM (Extract (a) hanging)"/>
    <w:basedOn w:val="JCMExtracthanging"/>
    <w:link w:val="JCMExtractahangingChar"/>
    <w:qFormat/>
    <w:rsid w:val="00A71332"/>
    <w:pPr>
      <w:ind w:left="2552" w:hanging="425"/>
    </w:pPr>
    <w:rPr>
      <w:sz w:val="20"/>
    </w:rPr>
  </w:style>
  <w:style w:type="character" w:customStyle="1" w:styleId="JCMExtractahangingChar">
    <w:name w:val="JCM (Extract (a) hanging) Char"/>
    <w:link w:val="JCMExtractahanging"/>
    <w:rsid w:val="00A71332"/>
    <w:rPr>
      <w:rFonts w:ascii="Arial" w:eastAsia="Times New Roman" w:hAnsi="Arial"/>
      <w:i/>
      <w:lang w:eastAsia="en-US"/>
    </w:rPr>
  </w:style>
  <w:style w:type="paragraph" w:customStyle="1" w:styleId="DR1">
    <w:name w:val="DR1"/>
    <w:basedOn w:val="BodyText"/>
    <w:link w:val="DR1Char"/>
    <w:rsid w:val="00B97C5F"/>
    <w:pPr>
      <w:numPr>
        <w:numId w:val="19"/>
      </w:numPr>
      <w:tabs>
        <w:tab w:val="clear" w:pos="862"/>
      </w:tabs>
      <w:spacing w:line="240" w:lineRule="auto"/>
      <w:ind w:left="0" w:firstLine="0"/>
    </w:pPr>
    <w:rPr>
      <w:rFonts w:ascii="Arial" w:eastAsia="Times New Roman" w:hAnsi="Arial"/>
      <w:szCs w:val="24"/>
      <w:lang w:eastAsia="en-AU"/>
    </w:rPr>
  </w:style>
  <w:style w:type="paragraph" w:customStyle="1" w:styleId="DR2">
    <w:name w:val="DR2"/>
    <w:basedOn w:val="DR1"/>
    <w:rsid w:val="00B97C5F"/>
    <w:pPr>
      <w:numPr>
        <w:ilvl w:val="1"/>
      </w:numPr>
      <w:tabs>
        <w:tab w:val="clear" w:pos="1440"/>
      </w:tabs>
      <w:spacing w:before="240" w:line="480" w:lineRule="auto"/>
      <w:ind w:left="2149" w:hanging="360"/>
    </w:pPr>
    <w:rPr>
      <w:sz w:val="20"/>
      <w:lang w:eastAsia="en-US"/>
    </w:rPr>
  </w:style>
  <w:style w:type="paragraph" w:customStyle="1" w:styleId="DR3">
    <w:name w:val="DR3"/>
    <w:basedOn w:val="DR2"/>
    <w:rsid w:val="00B97C5F"/>
    <w:pPr>
      <w:numPr>
        <w:ilvl w:val="2"/>
      </w:numPr>
      <w:tabs>
        <w:tab w:val="clear" w:pos="2160"/>
        <w:tab w:val="num" w:pos="1440"/>
      </w:tabs>
      <w:ind w:left="1440" w:hanging="360"/>
    </w:pPr>
  </w:style>
  <w:style w:type="paragraph" w:customStyle="1" w:styleId="DR4">
    <w:name w:val="DR4"/>
    <w:basedOn w:val="DR3"/>
    <w:rsid w:val="00B97C5F"/>
    <w:pPr>
      <w:numPr>
        <w:ilvl w:val="3"/>
      </w:numPr>
      <w:tabs>
        <w:tab w:val="clear" w:pos="2880"/>
        <w:tab w:val="num" w:pos="360"/>
      </w:tabs>
      <w:ind w:left="3589" w:hanging="360"/>
      <w:outlineLvl w:val="3"/>
    </w:pPr>
  </w:style>
  <w:style w:type="character" w:customStyle="1" w:styleId="DR1Char">
    <w:name w:val="DR1 Char"/>
    <w:basedOn w:val="DefaultParagraphFont"/>
    <w:link w:val="DR1"/>
    <w:rsid w:val="00B97C5F"/>
    <w:rPr>
      <w:rFonts w:ascii="Arial" w:eastAsia="Times New Roman" w:hAnsi="Arial"/>
      <w:sz w:val="22"/>
    </w:rPr>
  </w:style>
  <w:style w:type="paragraph" w:customStyle="1" w:styleId="JCMHeading3">
    <w:name w:val="JCM Heading 3"/>
    <w:basedOn w:val="CBPNum2"/>
    <w:link w:val="JCMHeading3Char"/>
    <w:qFormat/>
    <w:rsid w:val="00EE2C16"/>
    <w:pPr>
      <w:numPr>
        <w:ilvl w:val="0"/>
        <w:numId w:val="0"/>
      </w:numPr>
    </w:pPr>
    <w:rPr>
      <w:rFonts w:cs="Arial"/>
      <w:i/>
      <w:szCs w:val="21"/>
      <w:u w:val="single"/>
    </w:rPr>
  </w:style>
  <w:style w:type="paragraph" w:customStyle="1" w:styleId="JCMHeading4">
    <w:name w:val="JCM Heading 4"/>
    <w:basedOn w:val="CBPNum2"/>
    <w:link w:val="JCMHeading4Char"/>
    <w:qFormat/>
    <w:rsid w:val="00EE2C16"/>
    <w:pPr>
      <w:numPr>
        <w:ilvl w:val="0"/>
        <w:numId w:val="0"/>
      </w:numPr>
      <w:ind w:left="709"/>
    </w:pPr>
    <w:rPr>
      <w:b/>
      <w:sz w:val="16"/>
      <w:szCs w:val="16"/>
    </w:rPr>
  </w:style>
  <w:style w:type="character" w:customStyle="1" w:styleId="JCMHeading3Char">
    <w:name w:val="JCM Heading 3 Char"/>
    <w:basedOn w:val="CBPNum2Char"/>
    <w:link w:val="JCMHeading3"/>
    <w:rsid w:val="00EE2C16"/>
    <w:rPr>
      <w:rFonts w:ascii="Arial" w:eastAsia="Times New Roman" w:hAnsi="Arial" w:cs="Arial"/>
      <w:i/>
      <w:sz w:val="21"/>
      <w:szCs w:val="21"/>
      <w:u w:val="single"/>
      <w:lang w:eastAsia="en-US"/>
    </w:rPr>
  </w:style>
  <w:style w:type="paragraph" w:customStyle="1" w:styleId="JCMHeading2">
    <w:name w:val="JCM Heading 2"/>
    <w:basedOn w:val="Subject"/>
    <w:qFormat/>
    <w:rsid w:val="00EE2C16"/>
    <w:rPr>
      <w:szCs w:val="21"/>
      <w:lang w:eastAsia="en-US"/>
    </w:rPr>
  </w:style>
  <w:style w:type="character" w:customStyle="1" w:styleId="JCMHeading4Char">
    <w:name w:val="JCM Heading 4 Char"/>
    <w:basedOn w:val="CBPNum2Char"/>
    <w:link w:val="JCMHeading4"/>
    <w:rsid w:val="00EE2C16"/>
    <w:rPr>
      <w:rFonts w:ascii="Arial" w:eastAsia="Times New Roman" w:hAnsi="Arial"/>
      <w:b/>
      <w:sz w:val="16"/>
      <w:szCs w:val="16"/>
      <w:lang w:eastAsia="en-US"/>
    </w:rPr>
  </w:style>
  <w:style w:type="paragraph" w:customStyle="1" w:styleId="JCMSmall2">
    <w:name w:val="JCM Small 2"/>
    <w:basedOn w:val="Normal"/>
    <w:link w:val="JCMSmall2Char"/>
    <w:qFormat/>
    <w:rsid w:val="004A62E6"/>
    <w:pPr>
      <w:spacing w:after="240" w:line="240" w:lineRule="auto"/>
    </w:pPr>
    <w:rPr>
      <w:rFonts w:ascii="Arial" w:eastAsia="Times New Roman" w:hAnsi="Arial"/>
      <w:b/>
      <w:sz w:val="16"/>
      <w:szCs w:val="16"/>
    </w:rPr>
  </w:style>
  <w:style w:type="character" w:customStyle="1" w:styleId="JCMSmall2Char">
    <w:name w:val="JCM Small 2 Char"/>
    <w:link w:val="JCMSmall2"/>
    <w:rsid w:val="004A62E6"/>
    <w:rPr>
      <w:rFonts w:ascii="Arial" w:eastAsia="Times New Roman" w:hAnsi="Arial"/>
      <w:b/>
      <w:sz w:val="16"/>
      <w:szCs w:val="16"/>
    </w:rPr>
  </w:style>
  <w:style w:type="paragraph" w:customStyle="1" w:styleId="JCMExtractnoparagapa">
    <w:name w:val="JCM (Extract no para gap (a))"/>
    <w:basedOn w:val="Normal"/>
    <w:link w:val="JCMExtractnoparagapaChar"/>
    <w:qFormat/>
    <w:rsid w:val="004A62E6"/>
    <w:pPr>
      <w:spacing w:after="0" w:line="240" w:lineRule="auto"/>
      <w:ind w:left="2127"/>
    </w:pPr>
    <w:rPr>
      <w:rFonts w:ascii="Arial" w:eastAsia="Times New Roman" w:hAnsi="Arial"/>
      <w:i/>
      <w:sz w:val="20"/>
      <w:szCs w:val="20"/>
    </w:rPr>
  </w:style>
  <w:style w:type="character" w:customStyle="1" w:styleId="JCMExtractnoparagapaChar">
    <w:name w:val="JCM (Extract no para gap (a)) Char"/>
    <w:link w:val="JCMExtractnoparagapa"/>
    <w:rsid w:val="004A62E6"/>
    <w:rPr>
      <w:rFonts w:ascii="Arial" w:eastAsia="Times New Roman" w:hAnsi="Arial"/>
      <w:i/>
    </w:rPr>
  </w:style>
  <w:style w:type="paragraph" w:customStyle="1" w:styleId="JCMExtractnoparagap">
    <w:name w:val="JCM (Extract no para gap)"/>
    <w:basedOn w:val="Normal"/>
    <w:link w:val="JCMExtractnoparagapChar"/>
    <w:qFormat/>
    <w:rsid w:val="00842815"/>
    <w:pPr>
      <w:spacing w:after="0" w:line="240" w:lineRule="auto"/>
      <w:ind w:left="1560" w:right="-285" w:hanging="567"/>
    </w:pPr>
    <w:rPr>
      <w:rFonts w:ascii="Arial" w:eastAsia="Times New Roman" w:hAnsi="Arial"/>
      <w:i/>
      <w:sz w:val="20"/>
      <w:szCs w:val="20"/>
      <w:lang w:eastAsia="zh-CN"/>
    </w:rPr>
  </w:style>
  <w:style w:type="character" w:customStyle="1" w:styleId="JCMExtractnoparagapChar">
    <w:name w:val="JCM (Extract no para gap) Char"/>
    <w:link w:val="JCMExtractnoparagap"/>
    <w:rsid w:val="00842815"/>
    <w:rPr>
      <w:rFonts w:ascii="Arial" w:eastAsia="Times New Roman" w:hAnsi="Arial"/>
      <w:i/>
      <w:lang w:eastAsia="zh-CN"/>
    </w:rPr>
  </w:style>
  <w:style w:type="numbering" w:customStyle="1" w:styleId="MD200711">
    <w:name w:val="MD200711"/>
    <w:rsid w:val="004A62E6"/>
  </w:style>
  <w:style w:type="paragraph" w:styleId="NormalWeb">
    <w:name w:val="Normal (Web)"/>
    <w:basedOn w:val="Normal"/>
    <w:uiPriority w:val="99"/>
    <w:unhideWhenUsed/>
    <w:rsid w:val="004A62E6"/>
    <w:pPr>
      <w:spacing w:after="0" w:line="240" w:lineRule="auto"/>
    </w:pPr>
    <w:rPr>
      <w:rFonts w:ascii="Times New Roman" w:eastAsia="Times New Roman" w:hAnsi="Times New Roman"/>
      <w:sz w:val="24"/>
      <w:szCs w:val="24"/>
      <w:lang w:eastAsia="en-AU"/>
    </w:rPr>
  </w:style>
  <w:style w:type="paragraph" w:styleId="PlainText">
    <w:name w:val="Plain Text"/>
    <w:basedOn w:val="Normal"/>
    <w:link w:val="PlainTextChar"/>
    <w:uiPriority w:val="99"/>
    <w:unhideWhenUsed/>
    <w:rsid w:val="004A62E6"/>
    <w:pPr>
      <w:spacing w:after="0" w:line="240" w:lineRule="auto"/>
    </w:pPr>
    <w:rPr>
      <w:rFonts w:ascii="Consolas" w:hAnsi="Consolas"/>
      <w:sz w:val="21"/>
      <w:szCs w:val="21"/>
      <w:lang w:val="en-GB" w:eastAsia="zh-CN"/>
    </w:rPr>
  </w:style>
  <w:style w:type="character" w:customStyle="1" w:styleId="PlainTextChar">
    <w:name w:val="Plain Text Char"/>
    <w:basedOn w:val="DefaultParagraphFont"/>
    <w:link w:val="PlainText"/>
    <w:uiPriority w:val="99"/>
    <w:rsid w:val="004A62E6"/>
    <w:rPr>
      <w:rFonts w:ascii="Consolas" w:hAnsi="Consolas"/>
      <w:sz w:val="21"/>
      <w:szCs w:val="21"/>
      <w:lang w:val="en-GB" w:eastAsia="zh-CN"/>
    </w:rPr>
  </w:style>
  <w:style w:type="paragraph" w:customStyle="1" w:styleId="JCMCS2">
    <w:name w:val="JCM (CS2)"/>
    <w:basedOn w:val="JCMABasis"/>
    <w:link w:val="JCMCS2Char"/>
    <w:qFormat/>
    <w:rsid w:val="00F96908"/>
    <w:pPr>
      <w:pBdr>
        <w:bottom w:val="none" w:sz="0" w:space="0" w:color="auto"/>
      </w:pBdr>
      <w:tabs>
        <w:tab w:val="clear" w:pos="993"/>
        <w:tab w:val="clear" w:pos="1276"/>
      </w:tabs>
      <w:spacing w:before="240" w:line="240" w:lineRule="auto"/>
      <w:ind w:left="0" w:firstLine="0"/>
    </w:pPr>
  </w:style>
  <w:style w:type="paragraph" w:customStyle="1" w:styleId="JCMCS1">
    <w:name w:val="JCM (CS1)"/>
    <w:link w:val="JCMCS1Char"/>
    <w:qFormat/>
    <w:rsid w:val="00DD405E"/>
    <w:pPr>
      <w:keepNext/>
      <w:pBdr>
        <w:bottom w:val="single" w:sz="4" w:space="1" w:color="auto"/>
      </w:pBdr>
      <w:spacing w:before="240" w:after="240"/>
    </w:pPr>
    <w:rPr>
      <w:rFonts w:ascii="Arial" w:eastAsia="Times New Roman" w:hAnsi="Arial"/>
      <w:b/>
      <w:sz w:val="28"/>
      <w:szCs w:val="28"/>
    </w:rPr>
  </w:style>
  <w:style w:type="character" w:customStyle="1" w:styleId="JCMCS2Char">
    <w:name w:val="JCM (CS2) Char"/>
    <w:basedOn w:val="JCMABasisChar1"/>
    <w:link w:val="JCMCS2"/>
    <w:rsid w:val="00F96908"/>
    <w:rPr>
      <w:rFonts w:ascii="Arial" w:eastAsia="Times New Roman" w:hAnsi="Arial"/>
      <w:b/>
      <w:sz w:val="21"/>
      <w:szCs w:val="21"/>
      <w:lang w:eastAsia="en-US"/>
    </w:rPr>
  </w:style>
  <w:style w:type="paragraph" w:customStyle="1" w:styleId="JCMCS3">
    <w:name w:val="JCM (CS3)"/>
    <w:basedOn w:val="JCMSmall2"/>
    <w:link w:val="JCMCS3Char"/>
    <w:qFormat/>
    <w:rsid w:val="00F96908"/>
    <w:pPr>
      <w:keepNext/>
      <w:ind w:left="709"/>
    </w:pPr>
    <w:rPr>
      <w:szCs w:val="21"/>
    </w:rPr>
  </w:style>
  <w:style w:type="character" w:customStyle="1" w:styleId="JCMCS1Char">
    <w:name w:val="JCM (CS1) Char"/>
    <w:basedOn w:val="JCMA1BigChar"/>
    <w:link w:val="JCMCS1"/>
    <w:rsid w:val="00DD405E"/>
    <w:rPr>
      <w:rFonts w:ascii="Arial" w:eastAsia="Times New Roman" w:hAnsi="Arial"/>
      <w:b/>
      <w:sz w:val="28"/>
      <w:szCs w:val="28"/>
    </w:rPr>
  </w:style>
  <w:style w:type="paragraph" w:customStyle="1" w:styleId="JCMCS4">
    <w:name w:val="JCM (CS4)"/>
    <w:basedOn w:val="JCMCS3"/>
    <w:link w:val="JCMCS4Char"/>
    <w:qFormat/>
    <w:rsid w:val="00A21C78"/>
    <w:rPr>
      <w:b w:val="0"/>
      <w:i/>
    </w:rPr>
  </w:style>
  <w:style w:type="character" w:customStyle="1" w:styleId="JCMCS3Char">
    <w:name w:val="JCM (CS3) Char"/>
    <w:basedOn w:val="JCMSmall2Char"/>
    <w:link w:val="JCMCS3"/>
    <w:rsid w:val="00F96908"/>
    <w:rPr>
      <w:rFonts w:ascii="Arial" w:eastAsia="Times New Roman" w:hAnsi="Arial"/>
      <w:b/>
      <w:sz w:val="16"/>
      <w:szCs w:val="21"/>
    </w:rPr>
  </w:style>
  <w:style w:type="character" w:customStyle="1" w:styleId="JCMCS4Char">
    <w:name w:val="JCM (CS4) Char"/>
    <w:basedOn w:val="JCMCS3Char"/>
    <w:link w:val="JCMCS4"/>
    <w:rsid w:val="00A21C78"/>
    <w:rPr>
      <w:rFonts w:ascii="Arial" w:eastAsia="Times New Roman" w:hAnsi="Arial"/>
      <w:b/>
      <w:i/>
      <w:sz w:val="16"/>
      <w:szCs w:val="21"/>
    </w:rPr>
  </w:style>
  <w:style w:type="paragraph" w:customStyle="1" w:styleId="JCMCS0">
    <w:name w:val="JCM (CS0)"/>
    <w:basedOn w:val="JCMCS1"/>
    <w:link w:val="JCMCS0Char"/>
    <w:qFormat/>
    <w:rsid w:val="00DC7EB8"/>
    <w:pPr>
      <w:pBdr>
        <w:bottom w:val="none" w:sz="0" w:space="0" w:color="auto"/>
      </w:pBdr>
      <w:shd w:val="clear" w:color="auto" w:fill="FFFFFF"/>
      <w:spacing w:after="360"/>
      <w:ind w:left="709" w:hanging="709"/>
    </w:pPr>
    <w:rPr>
      <w:sz w:val="40"/>
      <w:szCs w:val="40"/>
    </w:rPr>
  </w:style>
  <w:style w:type="paragraph" w:styleId="Title">
    <w:name w:val="Title"/>
    <w:basedOn w:val="Normal"/>
    <w:next w:val="Normal"/>
    <w:link w:val="TitleChar"/>
    <w:uiPriority w:val="10"/>
    <w:qFormat/>
    <w:rsid w:val="00A21C78"/>
    <w:pPr>
      <w:spacing w:before="240" w:after="60"/>
      <w:jc w:val="center"/>
      <w:outlineLvl w:val="0"/>
    </w:pPr>
    <w:rPr>
      <w:rFonts w:ascii="Cambria" w:eastAsia="Times New Roman" w:hAnsi="Cambria"/>
      <w:b/>
      <w:bCs/>
      <w:kern w:val="28"/>
      <w:sz w:val="32"/>
      <w:szCs w:val="32"/>
    </w:rPr>
  </w:style>
  <w:style w:type="character" w:customStyle="1" w:styleId="JCMCS0Char">
    <w:name w:val="JCM (CS0) Char"/>
    <w:basedOn w:val="JCMCS1Char"/>
    <w:link w:val="JCMCS0"/>
    <w:rsid w:val="00DC7EB8"/>
    <w:rPr>
      <w:rFonts w:ascii="Arial" w:eastAsia="Times New Roman" w:hAnsi="Arial"/>
      <w:b/>
      <w:sz w:val="40"/>
      <w:szCs w:val="40"/>
      <w:shd w:val="clear" w:color="auto" w:fill="FFFFFF"/>
    </w:rPr>
  </w:style>
  <w:style w:type="character" w:customStyle="1" w:styleId="TitleChar">
    <w:name w:val="Title Char"/>
    <w:basedOn w:val="DefaultParagraphFont"/>
    <w:link w:val="Title"/>
    <w:uiPriority w:val="10"/>
    <w:rsid w:val="00A21C78"/>
    <w:rPr>
      <w:rFonts w:ascii="Cambria" w:eastAsia="Times New Roman" w:hAnsi="Cambria" w:cs="Times New Roman"/>
      <w:b/>
      <w:bCs/>
      <w:kern w:val="28"/>
      <w:sz w:val="32"/>
      <w:szCs w:val="32"/>
      <w:lang w:eastAsia="en-US"/>
    </w:rPr>
  </w:style>
  <w:style w:type="paragraph" w:styleId="Quote">
    <w:name w:val="Quote"/>
    <w:basedOn w:val="Normal"/>
    <w:next w:val="Normal"/>
    <w:link w:val="QuoteChar"/>
    <w:uiPriority w:val="29"/>
    <w:qFormat/>
    <w:rsid w:val="00A21C78"/>
    <w:rPr>
      <w:i/>
      <w:iCs/>
      <w:color w:val="000000"/>
    </w:rPr>
  </w:style>
  <w:style w:type="character" w:customStyle="1" w:styleId="QuoteChar">
    <w:name w:val="Quote Char"/>
    <w:basedOn w:val="DefaultParagraphFont"/>
    <w:link w:val="Quote"/>
    <w:uiPriority w:val="29"/>
    <w:rsid w:val="00A21C78"/>
    <w:rPr>
      <w:i/>
      <w:iCs/>
      <w:color w:val="000000"/>
      <w:sz w:val="22"/>
      <w:szCs w:val="22"/>
      <w:lang w:eastAsia="en-US"/>
    </w:rPr>
  </w:style>
  <w:style w:type="character" w:styleId="BookTitle">
    <w:name w:val="Book Title"/>
    <w:basedOn w:val="DefaultParagraphFont"/>
    <w:uiPriority w:val="33"/>
    <w:qFormat/>
    <w:rsid w:val="00A21C78"/>
    <w:rPr>
      <w:b/>
      <w:bCs/>
      <w:smallCaps/>
      <w:spacing w:val="5"/>
    </w:rPr>
  </w:style>
  <w:style w:type="paragraph" w:customStyle="1" w:styleId="JCMTable">
    <w:name w:val="JCM (Table)"/>
    <w:basedOn w:val="Normal"/>
    <w:link w:val="JCMTableChar"/>
    <w:qFormat/>
    <w:rsid w:val="00843875"/>
    <w:pPr>
      <w:spacing w:after="0" w:line="240" w:lineRule="auto"/>
    </w:pPr>
    <w:rPr>
      <w:rFonts w:ascii="Arial" w:hAnsi="Arial" w:cs="Arial"/>
      <w:sz w:val="18"/>
      <w:szCs w:val="20"/>
    </w:rPr>
  </w:style>
  <w:style w:type="paragraph" w:customStyle="1" w:styleId="paragraphsub">
    <w:name w:val="paragraphsub"/>
    <w:basedOn w:val="Normal"/>
    <w:rsid w:val="002A760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JCMTableChar">
    <w:name w:val="JCM (Table) Char"/>
    <w:basedOn w:val="DefaultParagraphFont"/>
    <w:link w:val="JCMTable"/>
    <w:rsid w:val="00843875"/>
    <w:rPr>
      <w:rFonts w:ascii="Arial" w:hAnsi="Arial" w:cs="Arial"/>
      <w:sz w:val="18"/>
      <w:lang w:eastAsia="en-US"/>
    </w:rPr>
  </w:style>
  <w:style w:type="character" w:customStyle="1" w:styleId="JCMABasisChar">
    <w:name w:val="JCM (A.Basis) Char"/>
    <w:basedOn w:val="JCMA1Char"/>
    <w:rsid w:val="005C16F3"/>
    <w:rPr>
      <w:rFonts w:ascii="Arial" w:eastAsia="Times New Roman" w:hAnsi="Arial"/>
      <w:b/>
      <w:sz w:val="32"/>
      <w:szCs w:val="32"/>
    </w:rPr>
  </w:style>
  <w:style w:type="paragraph" w:customStyle="1" w:styleId="B1">
    <w:name w:val="B1"/>
    <w:basedOn w:val="Normal"/>
    <w:rsid w:val="00BA2F64"/>
    <w:pPr>
      <w:tabs>
        <w:tab w:val="left" w:pos="567"/>
        <w:tab w:val="left" w:pos="1247"/>
        <w:tab w:val="left" w:pos="1814"/>
        <w:tab w:val="left" w:pos="2268"/>
      </w:tabs>
      <w:suppressAutoHyphens/>
      <w:spacing w:before="120" w:after="0" w:line="260" w:lineRule="exact"/>
      <w:jc w:val="both"/>
    </w:pPr>
    <w:rPr>
      <w:rFonts w:ascii="Times New Roman" w:eastAsia="Times New Roman" w:hAnsi="Times New Roman"/>
      <w:color w:val="000000"/>
      <w:spacing w:val="6"/>
      <w:szCs w:val="20"/>
    </w:rPr>
  </w:style>
  <w:style w:type="paragraph" w:customStyle="1" w:styleId="B2M">
    <w:name w:val="B2#M"/>
    <w:basedOn w:val="B1"/>
    <w:rsid w:val="00BA2F64"/>
    <w:pPr>
      <w:ind w:left="567" w:hanging="567"/>
    </w:pPr>
  </w:style>
  <w:style w:type="character" w:customStyle="1" w:styleId="EItalic">
    <w:name w:val="EItalic"/>
    <w:basedOn w:val="DefaultParagraphFont"/>
    <w:rsid w:val="006624BF"/>
    <w:rPr>
      <w:i/>
    </w:rPr>
  </w:style>
  <w:style w:type="numbering" w:customStyle="1" w:styleId="MD200712">
    <w:name w:val="MD200712"/>
    <w:rsid w:val="00322012"/>
  </w:style>
  <w:style w:type="paragraph" w:customStyle="1" w:styleId="JCMextractindentedihanging">
    <w:name w:val="JCM (extract indented (i) hanging)"/>
    <w:basedOn w:val="JCMExtractedindentedi"/>
    <w:link w:val="JCMextractindentedihangingChar"/>
    <w:qFormat/>
    <w:rsid w:val="00322012"/>
    <w:pPr>
      <w:ind w:left="3261" w:hanging="709"/>
    </w:pPr>
  </w:style>
  <w:style w:type="paragraph" w:customStyle="1" w:styleId="JCMexthangA">
    <w:name w:val="JCM (ext hang A.)"/>
    <w:basedOn w:val="JCMextractindentedihanging"/>
    <w:link w:val="JCMexthangAChar"/>
    <w:qFormat/>
    <w:rsid w:val="00B84CA7"/>
    <w:pPr>
      <w:tabs>
        <w:tab w:val="left" w:pos="3261"/>
      </w:tabs>
      <w:ind w:left="4253" w:hanging="1134"/>
    </w:pPr>
  </w:style>
  <w:style w:type="character" w:customStyle="1" w:styleId="JCMextractindentedihangingChar">
    <w:name w:val="JCM (extract indented (i) hanging) Char"/>
    <w:basedOn w:val="JCMExtractedindentediChar"/>
    <w:link w:val="JCMextractindentedihanging"/>
    <w:rsid w:val="00322012"/>
    <w:rPr>
      <w:rFonts w:ascii="Arial" w:eastAsia="Times New Roman" w:hAnsi="Arial"/>
      <w:i/>
      <w:sz w:val="21"/>
      <w:lang w:val="en-US" w:eastAsia="en-US"/>
    </w:rPr>
  </w:style>
  <w:style w:type="paragraph" w:customStyle="1" w:styleId="Level1">
    <w:name w:val="Level 1"/>
    <w:basedOn w:val="Normal"/>
    <w:rsid w:val="00F7789D"/>
    <w:pPr>
      <w:widowControl w:val="0"/>
      <w:spacing w:after="0" w:line="240" w:lineRule="auto"/>
    </w:pPr>
    <w:rPr>
      <w:rFonts w:ascii="Times New Roman" w:eastAsia="Times New Roman" w:hAnsi="Times New Roman"/>
      <w:sz w:val="24"/>
      <w:szCs w:val="20"/>
      <w:lang w:val="en-US" w:eastAsia="en-AU"/>
    </w:rPr>
  </w:style>
  <w:style w:type="character" w:customStyle="1" w:styleId="JCMexthangAChar">
    <w:name w:val="JCM (ext hang A.) Char"/>
    <w:basedOn w:val="JCMextractindentedihangingChar"/>
    <w:link w:val="JCMexthangA"/>
    <w:rsid w:val="00B84CA7"/>
    <w:rPr>
      <w:rFonts w:ascii="Arial" w:eastAsia="Times New Roman" w:hAnsi="Arial"/>
      <w:i/>
      <w:sz w:val="21"/>
      <w:lang w:val="en-US" w:eastAsia="en-US"/>
    </w:rPr>
  </w:style>
  <w:style w:type="numbering" w:customStyle="1" w:styleId="MD2007111">
    <w:name w:val="MD2007111"/>
    <w:rsid w:val="00C30853"/>
    <w:pPr>
      <w:numPr>
        <w:numId w:val="36"/>
      </w:numPr>
    </w:pPr>
  </w:style>
  <w:style w:type="table" w:customStyle="1" w:styleId="TableGrid3">
    <w:name w:val="Table Grid3"/>
    <w:basedOn w:val="TableNormal"/>
    <w:next w:val="TableGrid"/>
    <w:uiPriority w:val="59"/>
    <w:rsid w:val="000C504F"/>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CMTableSpace">
    <w:name w:val="JCM (Table) Space"/>
    <w:basedOn w:val="JCMTable"/>
    <w:qFormat/>
    <w:rsid w:val="004C124C"/>
    <w:pPr>
      <w:spacing w:before="120" w:after="120"/>
    </w:pPr>
    <w:rPr>
      <w:color w:val="000000" w:themeColor="text1"/>
      <w:lang w:val="en-US"/>
    </w:rPr>
  </w:style>
  <w:style w:type="paragraph" w:customStyle="1" w:styleId="HelpText">
    <w:name w:val="Help Text"/>
    <w:basedOn w:val="Normal"/>
    <w:link w:val="HelpTextChar"/>
    <w:qFormat/>
    <w:rsid w:val="006F2F3B"/>
    <w:pPr>
      <w:spacing w:after="0" w:line="240" w:lineRule="auto"/>
    </w:pPr>
    <w:rPr>
      <w:rFonts w:ascii="Arial" w:eastAsia="Times New Roman" w:hAnsi="Arial" w:cs="Arial"/>
      <w:vanish/>
      <w:color w:val="FF0000"/>
      <w:sz w:val="24"/>
      <w:szCs w:val="24"/>
      <w:lang w:eastAsia="en-AU"/>
    </w:rPr>
  </w:style>
  <w:style w:type="character" w:customStyle="1" w:styleId="HelpTextChar">
    <w:name w:val="Help Text Char"/>
    <w:link w:val="HelpText"/>
    <w:rsid w:val="006F2F3B"/>
    <w:rPr>
      <w:rFonts w:ascii="Arial" w:eastAsia="Times New Roman" w:hAnsi="Arial" w:cs="Arial"/>
      <w:vanish/>
      <w:color w:val="FF0000"/>
    </w:rPr>
  </w:style>
  <w:style w:type="character" w:customStyle="1" w:styleId="apple-converted-space">
    <w:name w:val="apple-converted-space"/>
    <w:basedOn w:val="DefaultParagraphFont"/>
    <w:rsid w:val="00CF4258"/>
  </w:style>
  <w:style w:type="paragraph" w:customStyle="1" w:styleId="LDStandardBulletedList">
    <w:name w:val="LD_Standard_Bulleted_List"/>
    <w:basedOn w:val="Normal"/>
    <w:uiPriority w:val="11"/>
    <w:qFormat/>
    <w:rsid w:val="00CA15DC"/>
    <w:pPr>
      <w:numPr>
        <w:numId w:val="22"/>
      </w:numPr>
      <w:spacing w:after="240" w:line="240" w:lineRule="auto"/>
    </w:pPr>
    <w:rPr>
      <w:rFonts w:ascii="Times New Roman" w:eastAsiaTheme="minorHAnsi" w:hAnsi="Times New Roman" w:cstheme="minorBidi"/>
      <w:sz w:val="24"/>
      <w:szCs w:val="24"/>
    </w:rPr>
  </w:style>
  <w:style w:type="paragraph" w:customStyle="1" w:styleId="LDStandardBulletedList1">
    <w:name w:val="LD_Standard_Bulleted_List1"/>
    <w:basedOn w:val="LDStandardBulletedList"/>
    <w:uiPriority w:val="11"/>
    <w:qFormat/>
    <w:rsid w:val="00CA15DC"/>
    <w:pPr>
      <w:numPr>
        <w:ilvl w:val="1"/>
      </w:numPr>
    </w:pPr>
  </w:style>
  <w:style w:type="paragraph" w:customStyle="1" w:styleId="LDStandardBulletedList2">
    <w:name w:val="LD_Standard_Bulleted_List2"/>
    <w:basedOn w:val="LDStandardBulletedList1"/>
    <w:uiPriority w:val="11"/>
    <w:qFormat/>
    <w:rsid w:val="00CA15DC"/>
    <w:pPr>
      <w:numPr>
        <w:ilvl w:val="2"/>
      </w:numPr>
    </w:pPr>
  </w:style>
  <w:style w:type="numbering" w:customStyle="1" w:styleId="VGSOStandardBullets">
    <w:name w:val="VGSO Standard Bullets"/>
    <w:uiPriority w:val="99"/>
    <w:rsid w:val="00CA15DC"/>
    <w:pPr>
      <w:numPr>
        <w:numId w:val="20"/>
      </w:numPr>
    </w:pPr>
  </w:style>
  <w:style w:type="paragraph" w:customStyle="1" w:styleId="LDStandardBodyText">
    <w:name w:val="LD_Standard_BodyText"/>
    <w:basedOn w:val="Normal"/>
    <w:qFormat/>
    <w:rsid w:val="00CA15DC"/>
    <w:pPr>
      <w:spacing w:after="240" w:line="240" w:lineRule="auto"/>
    </w:pPr>
    <w:rPr>
      <w:rFonts w:ascii="Times New Roman" w:eastAsiaTheme="minorHAnsi" w:hAnsi="Times New Roman" w:cstheme="minorBidi"/>
      <w:sz w:val="24"/>
      <w:szCs w:val="24"/>
    </w:rPr>
  </w:style>
  <w:style w:type="paragraph" w:customStyle="1" w:styleId="LDIndent2">
    <w:name w:val="LD_Indent2"/>
    <w:basedOn w:val="Normal"/>
    <w:uiPriority w:val="1"/>
    <w:qFormat/>
    <w:rsid w:val="00CA15DC"/>
    <w:pPr>
      <w:spacing w:after="240" w:line="240" w:lineRule="auto"/>
      <w:ind w:left="1701"/>
    </w:pPr>
    <w:rPr>
      <w:rFonts w:ascii="Times New Roman" w:eastAsiaTheme="minorHAnsi" w:hAnsi="Times New Roman" w:cstheme="minorBidi"/>
      <w:sz w:val="24"/>
      <w:szCs w:val="24"/>
    </w:rPr>
  </w:style>
  <w:style w:type="paragraph" w:customStyle="1" w:styleId="Quotation2">
    <w:name w:val="Quotation 2"/>
    <w:basedOn w:val="Normal"/>
    <w:uiPriority w:val="14"/>
    <w:qFormat/>
    <w:rsid w:val="00CA15DC"/>
    <w:pPr>
      <w:spacing w:after="240" w:line="240" w:lineRule="auto"/>
      <w:ind w:left="1701" w:right="851"/>
    </w:pPr>
    <w:rPr>
      <w:rFonts w:ascii="Times New Roman" w:eastAsiaTheme="minorHAnsi" w:hAnsi="Times New Roman" w:cstheme="minorBidi"/>
      <w:szCs w:val="24"/>
    </w:rPr>
  </w:style>
  <w:style w:type="paragraph" w:customStyle="1" w:styleId="VGSOHdg1">
    <w:name w:val="VGSO Hdg 1"/>
    <w:basedOn w:val="LDStandardBodyText"/>
    <w:next w:val="LDStandardBodyText"/>
    <w:uiPriority w:val="4"/>
    <w:qFormat/>
    <w:rsid w:val="00CA15DC"/>
    <w:pPr>
      <w:keepNext/>
      <w:keepLines/>
    </w:pPr>
    <w:rPr>
      <w:b/>
      <w:kern w:val="24"/>
    </w:rPr>
  </w:style>
  <w:style w:type="paragraph" w:customStyle="1" w:styleId="VGSOHdg2">
    <w:name w:val="VGSO Hdg 2"/>
    <w:basedOn w:val="VGSOHdg1"/>
    <w:next w:val="LDStandardBodyText"/>
    <w:uiPriority w:val="4"/>
    <w:qFormat/>
    <w:rsid w:val="00CA15DC"/>
    <w:rPr>
      <w:i/>
    </w:rPr>
  </w:style>
  <w:style w:type="paragraph" w:customStyle="1" w:styleId="VGSOHdg3">
    <w:name w:val="VGSO Hdg 3"/>
    <w:basedOn w:val="VGSOHdg2"/>
    <w:next w:val="LDStandardBodyText"/>
    <w:uiPriority w:val="4"/>
    <w:qFormat/>
    <w:rsid w:val="00CA15DC"/>
    <w:rPr>
      <w:b w:val="0"/>
    </w:rPr>
  </w:style>
  <w:style w:type="paragraph" w:customStyle="1" w:styleId="LDStandard1">
    <w:name w:val="LD_Standard1"/>
    <w:basedOn w:val="LDStandardBodyText"/>
    <w:next w:val="LDStandard2"/>
    <w:uiPriority w:val="7"/>
    <w:qFormat/>
    <w:rsid w:val="00CA15DC"/>
    <w:pPr>
      <w:keepNext/>
      <w:keepLines/>
      <w:numPr>
        <w:numId w:val="21"/>
      </w:numPr>
    </w:pPr>
    <w:rPr>
      <w:b/>
    </w:rPr>
  </w:style>
  <w:style w:type="paragraph" w:customStyle="1" w:styleId="LDStandard2">
    <w:name w:val="LD_Standard2"/>
    <w:basedOn w:val="LDStandardBodyText"/>
    <w:uiPriority w:val="7"/>
    <w:qFormat/>
    <w:rsid w:val="00CA15DC"/>
    <w:pPr>
      <w:numPr>
        <w:ilvl w:val="1"/>
        <w:numId w:val="21"/>
      </w:numPr>
    </w:pPr>
  </w:style>
  <w:style w:type="paragraph" w:customStyle="1" w:styleId="LDStandard3">
    <w:name w:val="LD_Standard3"/>
    <w:basedOn w:val="LDStandard2"/>
    <w:uiPriority w:val="7"/>
    <w:qFormat/>
    <w:rsid w:val="00CA15DC"/>
    <w:pPr>
      <w:numPr>
        <w:ilvl w:val="2"/>
      </w:numPr>
    </w:pPr>
  </w:style>
  <w:style w:type="paragraph" w:customStyle="1" w:styleId="LDStandard4">
    <w:name w:val="LD_Standard4"/>
    <w:basedOn w:val="LDStandard3"/>
    <w:uiPriority w:val="7"/>
    <w:qFormat/>
    <w:rsid w:val="00CA15DC"/>
    <w:pPr>
      <w:numPr>
        <w:ilvl w:val="3"/>
      </w:numPr>
    </w:pPr>
  </w:style>
  <w:style w:type="paragraph" w:customStyle="1" w:styleId="LDStandard5">
    <w:name w:val="LD_Standard5"/>
    <w:basedOn w:val="LDStandard4"/>
    <w:uiPriority w:val="7"/>
    <w:qFormat/>
    <w:rsid w:val="00CA15DC"/>
    <w:pPr>
      <w:numPr>
        <w:ilvl w:val="4"/>
      </w:numPr>
    </w:pPr>
  </w:style>
  <w:style w:type="paragraph" w:customStyle="1" w:styleId="LDStandard6">
    <w:name w:val="LD_Standard6"/>
    <w:basedOn w:val="LDStandard5"/>
    <w:uiPriority w:val="7"/>
    <w:qFormat/>
    <w:rsid w:val="00CA15DC"/>
    <w:pPr>
      <w:numPr>
        <w:ilvl w:val="5"/>
      </w:numPr>
    </w:pPr>
  </w:style>
  <w:style w:type="paragraph" w:customStyle="1" w:styleId="LDStandard7">
    <w:name w:val="LD_Standard7"/>
    <w:basedOn w:val="LDStandard6"/>
    <w:uiPriority w:val="7"/>
    <w:qFormat/>
    <w:rsid w:val="00CA15DC"/>
    <w:pPr>
      <w:numPr>
        <w:ilvl w:val="6"/>
      </w:numPr>
    </w:pPr>
  </w:style>
  <w:style w:type="numbering" w:customStyle="1" w:styleId="LDStandardList">
    <w:name w:val="LD_StandardList"/>
    <w:uiPriority w:val="99"/>
    <w:rsid w:val="00CA15DC"/>
    <w:pPr>
      <w:numPr>
        <w:numId w:val="21"/>
      </w:numPr>
    </w:pPr>
  </w:style>
  <w:style w:type="paragraph" w:customStyle="1" w:styleId="LDStandardBulletedList3">
    <w:name w:val="LD_Standard_Bulleted_List3"/>
    <w:basedOn w:val="LDStandardBulletedList2"/>
    <w:uiPriority w:val="11"/>
    <w:qFormat/>
    <w:rsid w:val="00CA15DC"/>
    <w:pPr>
      <w:numPr>
        <w:ilvl w:val="3"/>
      </w:numPr>
    </w:pPr>
  </w:style>
  <w:style w:type="paragraph" w:customStyle="1" w:styleId="LDStandardBulletedList4">
    <w:name w:val="LD_Standard_Bulleted_List4"/>
    <w:basedOn w:val="LDStandardBulletedList3"/>
    <w:uiPriority w:val="11"/>
    <w:qFormat/>
    <w:rsid w:val="00CA15DC"/>
    <w:pPr>
      <w:numPr>
        <w:ilvl w:val="4"/>
      </w:numPr>
    </w:pPr>
  </w:style>
  <w:style w:type="paragraph" w:customStyle="1" w:styleId="LDStandardBulletedList5">
    <w:name w:val="LD_Standard_Bulleted_List5"/>
    <w:basedOn w:val="LDStandardBulletedList4"/>
    <w:uiPriority w:val="11"/>
    <w:qFormat/>
    <w:rsid w:val="00CA15DC"/>
    <w:pPr>
      <w:numPr>
        <w:ilvl w:val="5"/>
      </w:numPr>
    </w:pPr>
  </w:style>
  <w:style w:type="paragraph" w:customStyle="1" w:styleId="NumberedParagraph">
    <w:name w:val="Numbered Paragraph"/>
    <w:basedOn w:val="Normal"/>
    <w:rsid w:val="00994F04"/>
    <w:pPr>
      <w:spacing w:before="120" w:after="0" w:line="240" w:lineRule="auto"/>
      <w:jc w:val="both"/>
    </w:pPr>
    <w:rPr>
      <w:rFonts w:ascii="Times New Roman" w:eastAsia="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5697">
      <w:bodyDiv w:val="1"/>
      <w:marLeft w:val="0"/>
      <w:marRight w:val="0"/>
      <w:marTop w:val="0"/>
      <w:marBottom w:val="0"/>
      <w:divBdr>
        <w:top w:val="none" w:sz="0" w:space="0" w:color="auto"/>
        <w:left w:val="none" w:sz="0" w:space="0" w:color="auto"/>
        <w:bottom w:val="none" w:sz="0" w:space="0" w:color="auto"/>
        <w:right w:val="none" w:sz="0" w:space="0" w:color="auto"/>
      </w:divBdr>
      <w:divsChild>
        <w:div w:id="1384063909">
          <w:marLeft w:val="0"/>
          <w:marRight w:val="0"/>
          <w:marTop w:val="0"/>
          <w:marBottom w:val="0"/>
          <w:divBdr>
            <w:top w:val="none" w:sz="0" w:space="0" w:color="auto"/>
            <w:left w:val="none" w:sz="0" w:space="0" w:color="auto"/>
            <w:bottom w:val="none" w:sz="0" w:space="0" w:color="auto"/>
            <w:right w:val="none" w:sz="0" w:space="0" w:color="auto"/>
          </w:divBdr>
          <w:divsChild>
            <w:div w:id="1383942702">
              <w:marLeft w:val="0"/>
              <w:marRight w:val="0"/>
              <w:marTop w:val="0"/>
              <w:marBottom w:val="0"/>
              <w:divBdr>
                <w:top w:val="none" w:sz="0" w:space="0" w:color="auto"/>
                <w:left w:val="single" w:sz="6" w:space="0" w:color="E4E4E4"/>
                <w:bottom w:val="none" w:sz="0" w:space="0" w:color="auto"/>
                <w:right w:val="none" w:sz="0" w:space="0" w:color="auto"/>
              </w:divBdr>
              <w:divsChild>
                <w:div w:id="1368876958">
                  <w:marLeft w:val="0"/>
                  <w:marRight w:val="0"/>
                  <w:marTop w:val="0"/>
                  <w:marBottom w:val="0"/>
                  <w:divBdr>
                    <w:top w:val="none" w:sz="0" w:space="0" w:color="auto"/>
                    <w:left w:val="none" w:sz="0" w:space="0" w:color="auto"/>
                    <w:bottom w:val="none" w:sz="0" w:space="0" w:color="auto"/>
                    <w:right w:val="none" w:sz="0" w:space="0" w:color="auto"/>
                  </w:divBdr>
                  <w:divsChild>
                    <w:div w:id="915822196">
                      <w:marLeft w:val="0"/>
                      <w:marRight w:val="0"/>
                      <w:marTop w:val="0"/>
                      <w:marBottom w:val="0"/>
                      <w:divBdr>
                        <w:top w:val="none" w:sz="0" w:space="0" w:color="auto"/>
                        <w:left w:val="none" w:sz="0" w:space="0" w:color="auto"/>
                        <w:bottom w:val="none" w:sz="0" w:space="0" w:color="auto"/>
                        <w:right w:val="none" w:sz="0" w:space="0" w:color="auto"/>
                      </w:divBdr>
                      <w:divsChild>
                        <w:div w:id="1029334254">
                          <w:marLeft w:val="0"/>
                          <w:marRight w:val="0"/>
                          <w:marTop w:val="0"/>
                          <w:marBottom w:val="95"/>
                          <w:divBdr>
                            <w:top w:val="none" w:sz="0" w:space="0" w:color="auto"/>
                            <w:left w:val="none" w:sz="0" w:space="0" w:color="auto"/>
                            <w:bottom w:val="none" w:sz="0" w:space="0" w:color="auto"/>
                            <w:right w:val="none" w:sz="0" w:space="0" w:color="auto"/>
                          </w:divBdr>
                          <w:divsChild>
                            <w:div w:id="120419468">
                              <w:marLeft w:val="0"/>
                              <w:marRight w:val="0"/>
                              <w:marTop w:val="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1626">
      <w:bodyDiv w:val="1"/>
      <w:marLeft w:val="0"/>
      <w:marRight w:val="0"/>
      <w:marTop w:val="0"/>
      <w:marBottom w:val="0"/>
      <w:divBdr>
        <w:top w:val="none" w:sz="0" w:space="0" w:color="auto"/>
        <w:left w:val="none" w:sz="0" w:space="0" w:color="auto"/>
        <w:bottom w:val="none" w:sz="0" w:space="0" w:color="auto"/>
        <w:right w:val="none" w:sz="0" w:space="0" w:color="auto"/>
      </w:divBdr>
    </w:div>
    <w:div w:id="76832563">
      <w:bodyDiv w:val="1"/>
      <w:marLeft w:val="0"/>
      <w:marRight w:val="0"/>
      <w:marTop w:val="0"/>
      <w:marBottom w:val="0"/>
      <w:divBdr>
        <w:top w:val="none" w:sz="0" w:space="0" w:color="auto"/>
        <w:left w:val="none" w:sz="0" w:space="0" w:color="auto"/>
        <w:bottom w:val="none" w:sz="0" w:space="0" w:color="auto"/>
        <w:right w:val="none" w:sz="0" w:space="0" w:color="auto"/>
      </w:divBdr>
      <w:divsChild>
        <w:div w:id="1783109050">
          <w:marLeft w:val="0"/>
          <w:marRight w:val="0"/>
          <w:marTop w:val="0"/>
          <w:marBottom w:val="0"/>
          <w:divBdr>
            <w:top w:val="none" w:sz="0" w:space="0" w:color="auto"/>
            <w:left w:val="none" w:sz="0" w:space="0" w:color="auto"/>
            <w:bottom w:val="none" w:sz="0" w:space="0" w:color="auto"/>
            <w:right w:val="none" w:sz="0" w:space="0" w:color="auto"/>
          </w:divBdr>
          <w:divsChild>
            <w:div w:id="2086880971">
              <w:marLeft w:val="0"/>
              <w:marRight w:val="0"/>
              <w:marTop w:val="0"/>
              <w:marBottom w:val="0"/>
              <w:divBdr>
                <w:top w:val="none" w:sz="0" w:space="0" w:color="auto"/>
                <w:left w:val="single" w:sz="6" w:space="0" w:color="E4E4E4"/>
                <w:bottom w:val="none" w:sz="0" w:space="0" w:color="auto"/>
                <w:right w:val="none" w:sz="0" w:space="0" w:color="auto"/>
              </w:divBdr>
              <w:divsChild>
                <w:div w:id="1645547171">
                  <w:marLeft w:val="0"/>
                  <w:marRight w:val="0"/>
                  <w:marTop w:val="0"/>
                  <w:marBottom w:val="0"/>
                  <w:divBdr>
                    <w:top w:val="none" w:sz="0" w:space="0" w:color="auto"/>
                    <w:left w:val="none" w:sz="0" w:space="0" w:color="auto"/>
                    <w:bottom w:val="none" w:sz="0" w:space="0" w:color="auto"/>
                    <w:right w:val="none" w:sz="0" w:space="0" w:color="auto"/>
                  </w:divBdr>
                  <w:divsChild>
                    <w:div w:id="912083629">
                      <w:marLeft w:val="0"/>
                      <w:marRight w:val="0"/>
                      <w:marTop w:val="0"/>
                      <w:marBottom w:val="0"/>
                      <w:divBdr>
                        <w:top w:val="none" w:sz="0" w:space="0" w:color="auto"/>
                        <w:left w:val="none" w:sz="0" w:space="0" w:color="auto"/>
                        <w:bottom w:val="none" w:sz="0" w:space="0" w:color="auto"/>
                        <w:right w:val="none" w:sz="0" w:space="0" w:color="auto"/>
                      </w:divBdr>
                      <w:divsChild>
                        <w:div w:id="676998749">
                          <w:marLeft w:val="0"/>
                          <w:marRight w:val="0"/>
                          <w:marTop w:val="0"/>
                          <w:marBottom w:val="95"/>
                          <w:divBdr>
                            <w:top w:val="none" w:sz="0" w:space="0" w:color="auto"/>
                            <w:left w:val="none" w:sz="0" w:space="0" w:color="auto"/>
                            <w:bottom w:val="none" w:sz="0" w:space="0" w:color="auto"/>
                            <w:right w:val="none" w:sz="0" w:space="0" w:color="auto"/>
                          </w:divBdr>
                          <w:divsChild>
                            <w:div w:id="16122037">
                              <w:marLeft w:val="0"/>
                              <w:marRight w:val="0"/>
                              <w:marTop w:val="95"/>
                              <w:marBottom w:val="0"/>
                              <w:divBdr>
                                <w:top w:val="none" w:sz="0" w:space="0" w:color="auto"/>
                                <w:left w:val="none" w:sz="0" w:space="0" w:color="auto"/>
                                <w:bottom w:val="none" w:sz="0" w:space="0" w:color="auto"/>
                                <w:right w:val="none" w:sz="0" w:space="0" w:color="auto"/>
                              </w:divBdr>
                              <w:divsChild>
                                <w:div w:id="535504081">
                                  <w:marLeft w:val="0"/>
                                  <w:marRight w:val="0"/>
                                  <w:marTop w:val="0"/>
                                  <w:marBottom w:val="0"/>
                                  <w:divBdr>
                                    <w:top w:val="none" w:sz="0" w:space="0" w:color="auto"/>
                                    <w:left w:val="none" w:sz="0" w:space="0" w:color="auto"/>
                                    <w:bottom w:val="none" w:sz="0" w:space="0" w:color="auto"/>
                                    <w:right w:val="none" w:sz="0" w:space="0" w:color="auto"/>
                                  </w:divBdr>
                                  <w:divsChild>
                                    <w:div w:id="1161969539">
                                      <w:marLeft w:val="95"/>
                                      <w:marRight w:val="0"/>
                                      <w:marTop w:val="0"/>
                                      <w:marBottom w:val="0"/>
                                      <w:divBdr>
                                        <w:top w:val="none" w:sz="0" w:space="0" w:color="auto"/>
                                        <w:left w:val="none" w:sz="0" w:space="0" w:color="auto"/>
                                        <w:bottom w:val="none" w:sz="0" w:space="0" w:color="auto"/>
                                        <w:right w:val="none" w:sz="0" w:space="0" w:color="auto"/>
                                      </w:divBdr>
                                      <w:divsChild>
                                        <w:div w:id="83262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757425">
      <w:bodyDiv w:val="1"/>
      <w:marLeft w:val="0"/>
      <w:marRight w:val="0"/>
      <w:marTop w:val="0"/>
      <w:marBottom w:val="0"/>
      <w:divBdr>
        <w:top w:val="none" w:sz="0" w:space="0" w:color="auto"/>
        <w:left w:val="none" w:sz="0" w:space="0" w:color="auto"/>
        <w:bottom w:val="none" w:sz="0" w:space="0" w:color="auto"/>
        <w:right w:val="none" w:sz="0" w:space="0" w:color="auto"/>
      </w:divBdr>
    </w:div>
    <w:div w:id="306784004">
      <w:bodyDiv w:val="1"/>
      <w:marLeft w:val="0"/>
      <w:marRight w:val="0"/>
      <w:marTop w:val="0"/>
      <w:marBottom w:val="0"/>
      <w:divBdr>
        <w:top w:val="none" w:sz="0" w:space="0" w:color="auto"/>
        <w:left w:val="none" w:sz="0" w:space="0" w:color="auto"/>
        <w:bottom w:val="none" w:sz="0" w:space="0" w:color="auto"/>
        <w:right w:val="none" w:sz="0" w:space="0" w:color="auto"/>
      </w:divBdr>
    </w:div>
    <w:div w:id="442459813">
      <w:bodyDiv w:val="1"/>
      <w:marLeft w:val="0"/>
      <w:marRight w:val="0"/>
      <w:marTop w:val="0"/>
      <w:marBottom w:val="0"/>
      <w:divBdr>
        <w:top w:val="none" w:sz="0" w:space="0" w:color="auto"/>
        <w:left w:val="none" w:sz="0" w:space="0" w:color="auto"/>
        <w:bottom w:val="none" w:sz="0" w:space="0" w:color="auto"/>
        <w:right w:val="none" w:sz="0" w:space="0" w:color="auto"/>
      </w:divBdr>
    </w:div>
    <w:div w:id="621807314">
      <w:bodyDiv w:val="1"/>
      <w:marLeft w:val="0"/>
      <w:marRight w:val="0"/>
      <w:marTop w:val="0"/>
      <w:marBottom w:val="0"/>
      <w:divBdr>
        <w:top w:val="none" w:sz="0" w:space="0" w:color="auto"/>
        <w:left w:val="none" w:sz="0" w:space="0" w:color="auto"/>
        <w:bottom w:val="none" w:sz="0" w:space="0" w:color="auto"/>
        <w:right w:val="none" w:sz="0" w:space="0" w:color="auto"/>
      </w:divBdr>
      <w:divsChild>
        <w:div w:id="558782257">
          <w:marLeft w:val="0"/>
          <w:marRight w:val="0"/>
          <w:marTop w:val="0"/>
          <w:marBottom w:val="0"/>
          <w:divBdr>
            <w:top w:val="none" w:sz="0" w:space="0" w:color="auto"/>
            <w:left w:val="none" w:sz="0" w:space="0" w:color="auto"/>
            <w:bottom w:val="none" w:sz="0" w:space="0" w:color="auto"/>
            <w:right w:val="none" w:sz="0" w:space="0" w:color="auto"/>
          </w:divBdr>
          <w:divsChild>
            <w:div w:id="1428187351">
              <w:marLeft w:val="0"/>
              <w:marRight w:val="0"/>
              <w:marTop w:val="0"/>
              <w:marBottom w:val="0"/>
              <w:divBdr>
                <w:top w:val="none" w:sz="0" w:space="0" w:color="auto"/>
                <w:left w:val="single" w:sz="6" w:space="0" w:color="E4E4E4"/>
                <w:bottom w:val="none" w:sz="0" w:space="0" w:color="auto"/>
                <w:right w:val="none" w:sz="0" w:space="0" w:color="auto"/>
              </w:divBdr>
              <w:divsChild>
                <w:div w:id="609312600">
                  <w:marLeft w:val="0"/>
                  <w:marRight w:val="0"/>
                  <w:marTop w:val="0"/>
                  <w:marBottom w:val="0"/>
                  <w:divBdr>
                    <w:top w:val="none" w:sz="0" w:space="0" w:color="auto"/>
                    <w:left w:val="none" w:sz="0" w:space="0" w:color="auto"/>
                    <w:bottom w:val="none" w:sz="0" w:space="0" w:color="auto"/>
                    <w:right w:val="none" w:sz="0" w:space="0" w:color="auto"/>
                  </w:divBdr>
                  <w:divsChild>
                    <w:div w:id="993535610">
                      <w:marLeft w:val="0"/>
                      <w:marRight w:val="0"/>
                      <w:marTop w:val="0"/>
                      <w:marBottom w:val="0"/>
                      <w:divBdr>
                        <w:top w:val="none" w:sz="0" w:space="0" w:color="auto"/>
                        <w:left w:val="none" w:sz="0" w:space="0" w:color="auto"/>
                        <w:bottom w:val="none" w:sz="0" w:space="0" w:color="auto"/>
                        <w:right w:val="none" w:sz="0" w:space="0" w:color="auto"/>
                      </w:divBdr>
                      <w:divsChild>
                        <w:div w:id="1028989052">
                          <w:marLeft w:val="0"/>
                          <w:marRight w:val="0"/>
                          <w:marTop w:val="0"/>
                          <w:marBottom w:val="95"/>
                          <w:divBdr>
                            <w:top w:val="none" w:sz="0" w:space="0" w:color="auto"/>
                            <w:left w:val="none" w:sz="0" w:space="0" w:color="auto"/>
                            <w:bottom w:val="none" w:sz="0" w:space="0" w:color="auto"/>
                            <w:right w:val="none" w:sz="0" w:space="0" w:color="auto"/>
                          </w:divBdr>
                          <w:divsChild>
                            <w:div w:id="1371109179">
                              <w:marLeft w:val="0"/>
                              <w:marRight w:val="0"/>
                              <w:marTop w:val="95"/>
                              <w:marBottom w:val="0"/>
                              <w:divBdr>
                                <w:top w:val="none" w:sz="0" w:space="0" w:color="auto"/>
                                <w:left w:val="none" w:sz="0" w:space="0" w:color="auto"/>
                                <w:bottom w:val="none" w:sz="0" w:space="0" w:color="auto"/>
                                <w:right w:val="none" w:sz="0" w:space="0" w:color="auto"/>
                              </w:divBdr>
                              <w:divsChild>
                                <w:div w:id="1541892879">
                                  <w:marLeft w:val="0"/>
                                  <w:marRight w:val="0"/>
                                  <w:marTop w:val="0"/>
                                  <w:marBottom w:val="0"/>
                                  <w:divBdr>
                                    <w:top w:val="none" w:sz="0" w:space="0" w:color="auto"/>
                                    <w:left w:val="none" w:sz="0" w:space="0" w:color="auto"/>
                                    <w:bottom w:val="none" w:sz="0" w:space="0" w:color="auto"/>
                                    <w:right w:val="none" w:sz="0" w:space="0" w:color="auto"/>
                                  </w:divBdr>
                                  <w:divsChild>
                                    <w:div w:id="1495605653">
                                      <w:marLeft w:val="0"/>
                                      <w:marRight w:val="0"/>
                                      <w:marTop w:val="0"/>
                                      <w:marBottom w:val="0"/>
                                      <w:divBdr>
                                        <w:top w:val="none" w:sz="0" w:space="0" w:color="auto"/>
                                        <w:left w:val="none" w:sz="0" w:space="0" w:color="auto"/>
                                        <w:bottom w:val="none" w:sz="0" w:space="0" w:color="auto"/>
                                        <w:right w:val="none" w:sz="0" w:space="0" w:color="auto"/>
                                      </w:divBdr>
                                      <w:divsChild>
                                        <w:div w:id="854611806">
                                          <w:marLeft w:val="0"/>
                                          <w:marRight w:val="0"/>
                                          <w:marTop w:val="0"/>
                                          <w:marBottom w:val="0"/>
                                          <w:divBdr>
                                            <w:top w:val="none" w:sz="0" w:space="0" w:color="auto"/>
                                            <w:left w:val="none" w:sz="0" w:space="0" w:color="auto"/>
                                            <w:bottom w:val="none" w:sz="0" w:space="0" w:color="auto"/>
                                            <w:right w:val="none" w:sz="0" w:space="0" w:color="auto"/>
                                          </w:divBdr>
                                          <w:divsChild>
                                            <w:div w:id="754589196">
                                              <w:marLeft w:val="95"/>
                                              <w:marRight w:val="0"/>
                                              <w:marTop w:val="0"/>
                                              <w:marBottom w:val="0"/>
                                              <w:divBdr>
                                                <w:top w:val="none" w:sz="0" w:space="0" w:color="auto"/>
                                                <w:left w:val="none" w:sz="0" w:space="0" w:color="auto"/>
                                                <w:bottom w:val="none" w:sz="0" w:space="0" w:color="auto"/>
                                                <w:right w:val="none" w:sz="0" w:space="0" w:color="auto"/>
                                              </w:divBdr>
                                              <w:divsChild>
                                                <w:div w:id="13922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281545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623499">
      <w:bodyDiv w:val="1"/>
      <w:marLeft w:val="0"/>
      <w:marRight w:val="0"/>
      <w:marTop w:val="0"/>
      <w:marBottom w:val="0"/>
      <w:divBdr>
        <w:top w:val="none" w:sz="0" w:space="0" w:color="auto"/>
        <w:left w:val="none" w:sz="0" w:space="0" w:color="auto"/>
        <w:bottom w:val="none" w:sz="0" w:space="0" w:color="auto"/>
        <w:right w:val="none" w:sz="0" w:space="0" w:color="auto"/>
      </w:divBdr>
    </w:div>
    <w:div w:id="862475928">
      <w:bodyDiv w:val="1"/>
      <w:marLeft w:val="0"/>
      <w:marRight w:val="0"/>
      <w:marTop w:val="0"/>
      <w:marBottom w:val="0"/>
      <w:divBdr>
        <w:top w:val="none" w:sz="0" w:space="0" w:color="auto"/>
        <w:left w:val="none" w:sz="0" w:space="0" w:color="auto"/>
        <w:bottom w:val="none" w:sz="0" w:space="0" w:color="auto"/>
        <w:right w:val="none" w:sz="0" w:space="0" w:color="auto"/>
      </w:divBdr>
      <w:divsChild>
        <w:div w:id="1744569702">
          <w:marLeft w:val="0"/>
          <w:marRight w:val="0"/>
          <w:marTop w:val="0"/>
          <w:marBottom w:val="0"/>
          <w:divBdr>
            <w:top w:val="none" w:sz="0" w:space="0" w:color="auto"/>
            <w:left w:val="none" w:sz="0" w:space="0" w:color="auto"/>
            <w:bottom w:val="none" w:sz="0" w:space="0" w:color="auto"/>
            <w:right w:val="none" w:sz="0" w:space="0" w:color="auto"/>
          </w:divBdr>
          <w:divsChild>
            <w:div w:id="1727140167">
              <w:marLeft w:val="0"/>
              <w:marRight w:val="0"/>
              <w:marTop w:val="0"/>
              <w:marBottom w:val="0"/>
              <w:divBdr>
                <w:top w:val="none" w:sz="0" w:space="0" w:color="auto"/>
                <w:left w:val="single" w:sz="6" w:space="0" w:color="E4E4E4"/>
                <w:bottom w:val="none" w:sz="0" w:space="0" w:color="auto"/>
                <w:right w:val="none" w:sz="0" w:space="0" w:color="auto"/>
              </w:divBdr>
              <w:divsChild>
                <w:div w:id="1217660748">
                  <w:marLeft w:val="0"/>
                  <w:marRight w:val="0"/>
                  <w:marTop w:val="0"/>
                  <w:marBottom w:val="0"/>
                  <w:divBdr>
                    <w:top w:val="none" w:sz="0" w:space="0" w:color="auto"/>
                    <w:left w:val="none" w:sz="0" w:space="0" w:color="auto"/>
                    <w:bottom w:val="none" w:sz="0" w:space="0" w:color="auto"/>
                    <w:right w:val="none" w:sz="0" w:space="0" w:color="auto"/>
                  </w:divBdr>
                  <w:divsChild>
                    <w:div w:id="626199671">
                      <w:marLeft w:val="0"/>
                      <w:marRight w:val="0"/>
                      <w:marTop w:val="0"/>
                      <w:marBottom w:val="0"/>
                      <w:divBdr>
                        <w:top w:val="none" w:sz="0" w:space="0" w:color="auto"/>
                        <w:left w:val="none" w:sz="0" w:space="0" w:color="auto"/>
                        <w:bottom w:val="none" w:sz="0" w:space="0" w:color="auto"/>
                        <w:right w:val="none" w:sz="0" w:space="0" w:color="auto"/>
                      </w:divBdr>
                      <w:divsChild>
                        <w:div w:id="427044321">
                          <w:marLeft w:val="0"/>
                          <w:marRight w:val="0"/>
                          <w:marTop w:val="0"/>
                          <w:marBottom w:val="95"/>
                          <w:divBdr>
                            <w:top w:val="none" w:sz="0" w:space="0" w:color="auto"/>
                            <w:left w:val="none" w:sz="0" w:space="0" w:color="auto"/>
                            <w:bottom w:val="none" w:sz="0" w:space="0" w:color="auto"/>
                            <w:right w:val="none" w:sz="0" w:space="0" w:color="auto"/>
                          </w:divBdr>
                          <w:divsChild>
                            <w:div w:id="1898583669">
                              <w:marLeft w:val="0"/>
                              <w:marRight w:val="0"/>
                              <w:marTop w:val="95"/>
                              <w:marBottom w:val="0"/>
                              <w:divBdr>
                                <w:top w:val="none" w:sz="0" w:space="0" w:color="auto"/>
                                <w:left w:val="none" w:sz="0" w:space="0" w:color="auto"/>
                                <w:bottom w:val="none" w:sz="0" w:space="0" w:color="auto"/>
                                <w:right w:val="none" w:sz="0" w:space="0" w:color="auto"/>
                              </w:divBdr>
                              <w:divsChild>
                                <w:div w:id="1406032969">
                                  <w:marLeft w:val="0"/>
                                  <w:marRight w:val="0"/>
                                  <w:marTop w:val="0"/>
                                  <w:marBottom w:val="285"/>
                                  <w:divBdr>
                                    <w:top w:val="none" w:sz="0" w:space="0" w:color="auto"/>
                                    <w:left w:val="none" w:sz="0" w:space="0" w:color="auto"/>
                                    <w:bottom w:val="none" w:sz="0" w:space="0" w:color="auto"/>
                                    <w:right w:val="none" w:sz="0" w:space="0" w:color="auto"/>
                                  </w:divBdr>
                                  <w:divsChild>
                                    <w:div w:id="1752503623">
                                      <w:marLeft w:val="0"/>
                                      <w:marRight w:val="0"/>
                                      <w:marTop w:val="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25180">
      <w:bodyDiv w:val="1"/>
      <w:marLeft w:val="0"/>
      <w:marRight w:val="0"/>
      <w:marTop w:val="0"/>
      <w:marBottom w:val="0"/>
      <w:divBdr>
        <w:top w:val="none" w:sz="0" w:space="0" w:color="auto"/>
        <w:left w:val="none" w:sz="0" w:space="0" w:color="auto"/>
        <w:bottom w:val="none" w:sz="0" w:space="0" w:color="auto"/>
        <w:right w:val="none" w:sz="0" w:space="0" w:color="auto"/>
      </w:divBdr>
    </w:div>
    <w:div w:id="897325257">
      <w:bodyDiv w:val="1"/>
      <w:marLeft w:val="0"/>
      <w:marRight w:val="0"/>
      <w:marTop w:val="0"/>
      <w:marBottom w:val="0"/>
      <w:divBdr>
        <w:top w:val="none" w:sz="0" w:space="0" w:color="auto"/>
        <w:left w:val="none" w:sz="0" w:space="0" w:color="auto"/>
        <w:bottom w:val="none" w:sz="0" w:space="0" w:color="auto"/>
        <w:right w:val="none" w:sz="0" w:space="0" w:color="auto"/>
      </w:divBdr>
    </w:div>
    <w:div w:id="911356306">
      <w:bodyDiv w:val="1"/>
      <w:marLeft w:val="0"/>
      <w:marRight w:val="0"/>
      <w:marTop w:val="0"/>
      <w:marBottom w:val="0"/>
      <w:divBdr>
        <w:top w:val="none" w:sz="0" w:space="0" w:color="auto"/>
        <w:left w:val="none" w:sz="0" w:space="0" w:color="auto"/>
        <w:bottom w:val="none" w:sz="0" w:space="0" w:color="auto"/>
        <w:right w:val="none" w:sz="0" w:space="0" w:color="auto"/>
      </w:divBdr>
    </w:div>
    <w:div w:id="934436231">
      <w:bodyDiv w:val="1"/>
      <w:marLeft w:val="0"/>
      <w:marRight w:val="0"/>
      <w:marTop w:val="0"/>
      <w:marBottom w:val="0"/>
      <w:divBdr>
        <w:top w:val="none" w:sz="0" w:space="0" w:color="auto"/>
        <w:left w:val="none" w:sz="0" w:space="0" w:color="auto"/>
        <w:bottom w:val="none" w:sz="0" w:space="0" w:color="auto"/>
        <w:right w:val="none" w:sz="0" w:space="0" w:color="auto"/>
      </w:divBdr>
    </w:div>
    <w:div w:id="951859566">
      <w:bodyDiv w:val="1"/>
      <w:marLeft w:val="0"/>
      <w:marRight w:val="0"/>
      <w:marTop w:val="0"/>
      <w:marBottom w:val="0"/>
      <w:divBdr>
        <w:top w:val="none" w:sz="0" w:space="0" w:color="auto"/>
        <w:left w:val="none" w:sz="0" w:space="0" w:color="auto"/>
        <w:bottom w:val="none" w:sz="0" w:space="0" w:color="auto"/>
        <w:right w:val="none" w:sz="0" w:space="0" w:color="auto"/>
      </w:divBdr>
    </w:div>
    <w:div w:id="1039430439">
      <w:bodyDiv w:val="1"/>
      <w:marLeft w:val="0"/>
      <w:marRight w:val="0"/>
      <w:marTop w:val="0"/>
      <w:marBottom w:val="0"/>
      <w:divBdr>
        <w:top w:val="none" w:sz="0" w:space="0" w:color="auto"/>
        <w:left w:val="none" w:sz="0" w:space="0" w:color="auto"/>
        <w:bottom w:val="none" w:sz="0" w:space="0" w:color="auto"/>
        <w:right w:val="none" w:sz="0" w:space="0" w:color="auto"/>
      </w:divBdr>
    </w:div>
    <w:div w:id="1055591870">
      <w:bodyDiv w:val="1"/>
      <w:marLeft w:val="0"/>
      <w:marRight w:val="0"/>
      <w:marTop w:val="0"/>
      <w:marBottom w:val="0"/>
      <w:divBdr>
        <w:top w:val="none" w:sz="0" w:space="0" w:color="auto"/>
        <w:left w:val="none" w:sz="0" w:space="0" w:color="auto"/>
        <w:bottom w:val="none" w:sz="0" w:space="0" w:color="auto"/>
        <w:right w:val="none" w:sz="0" w:space="0" w:color="auto"/>
      </w:divBdr>
      <w:divsChild>
        <w:div w:id="586697545">
          <w:marLeft w:val="0"/>
          <w:marRight w:val="0"/>
          <w:marTop w:val="0"/>
          <w:marBottom w:val="0"/>
          <w:divBdr>
            <w:top w:val="none" w:sz="0" w:space="0" w:color="auto"/>
            <w:left w:val="none" w:sz="0" w:space="0" w:color="auto"/>
            <w:bottom w:val="none" w:sz="0" w:space="0" w:color="auto"/>
            <w:right w:val="none" w:sz="0" w:space="0" w:color="auto"/>
          </w:divBdr>
          <w:divsChild>
            <w:div w:id="1741713934">
              <w:marLeft w:val="0"/>
              <w:marRight w:val="0"/>
              <w:marTop w:val="0"/>
              <w:marBottom w:val="0"/>
              <w:divBdr>
                <w:top w:val="none" w:sz="0" w:space="0" w:color="auto"/>
                <w:left w:val="none" w:sz="0" w:space="0" w:color="auto"/>
                <w:bottom w:val="none" w:sz="0" w:space="0" w:color="auto"/>
                <w:right w:val="none" w:sz="0" w:space="0" w:color="auto"/>
              </w:divBdr>
              <w:divsChild>
                <w:div w:id="55010257">
                  <w:marLeft w:val="0"/>
                  <w:marRight w:val="0"/>
                  <w:marTop w:val="0"/>
                  <w:marBottom w:val="0"/>
                  <w:divBdr>
                    <w:top w:val="none" w:sz="0" w:space="0" w:color="auto"/>
                    <w:left w:val="none" w:sz="0" w:space="0" w:color="auto"/>
                    <w:bottom w:val="none" w:sz="0" w:space="0" w:color="auto"/>
                    <w:right w:val="none" w:sz="0" w:space="0" w:color="auto"/>
                  </w:divBdr>
                  <w:divsChild>
                    <w:div w:id="2111196325">
                      <w:marLeft w:val="0"/>
                      <w:marRight w:val="0"/>
                      <w:marTop w:val="0"/>
                      <w:marBottom w:val="0"/>
                      <w:divBdr>
                        <w:top w:val="none" w:sz="0" w:space="0" w:color="auto"/>
                        <w:left w:val="none" w:sz="0" w:space="0" w:color="auto"/>
                        <w:bottom w:val="none" w:sz="0" w:space="0" w:color="auto"/>
                        <w:right w:val="none" w:sz="0" w:space="0" w:color="auto"/>
                      </w:divBdr>
                      <w:divsChild>
                        <w:div w:id="1167355705">
                          <w:marLeft w:val="0"/>
                          <w:marRight w:val="0"/>
                          <w:marTop w:val="0"/>
                          <w:marBottom w:val="0"/>
                          <w:divBdr>
                            <w:top w:val="single" w:sz="6" w:space="0" w:color="828282"/>
                            <w:left w:val="single" w:sz="6" w:space="0" w:color="828282"/>
                            <w:bottom w:val="single" w:sz="6" w:space="0" w:color="828282"/>
                            <w:right w:val="single" w:sz="6" w:space="0" w:color="828282"/>
                          </w:divBdr>
                          <w:divsChild>
                            <w:div w:id="1694762933">
                              <w:marLeft w:val="0"/>
                              <w:marRight w:val="0"/>
                              <w:marTop w:val="0"/>
                              <w:marBottom w:val="0"/>
                              <w:divBdr>
                                <w:top w:val="none" w:sz="0" w:space="0" w:color="auto"/>
                                <w:left w:val="none" w:sz="0" w:space="0" w:color="auto"/>
                                <w:bottom w:val="none" w:sz="0" w:space="0" w:color="auto"/>
                                <w:right w:val="none" w:sz="0" w:space="0" w:color="auto"/>
                              </w:divBdr>
                              <w:divsChild>
                                <w:div w:id="1142501679">
                                  <w:marLeft w:val="0"/>
                                  <w:marRight w:val="0"/>
                                  <w:marTop w:val="0"/>
                                  <w:marBottom w:val="0"/>
                                  <w:divBdr>
                                    <w:top w:val="none" w:sz="0" w:space="0" w:color="auto"/>
                                    <w:left w:val="none" w:sz="0" w:space="0" w:color="auto"/>
                                    <w:bottom w:val="none" w:sz="0" w:space="0" w:color="auto"/>
                                    <w:right w:val="none" w:sz="0" w:space="0" w:color="auto"/>
                                  </w:divBdr>
                                  <w:divsChild>
                                    <w:div w:id="1650552688">
                                      <w:marLeft w:val="0"/>
                                      <w:marRight w:val="0"/>
                                      <w:marTop w:val="0"/>
                                      <w:marBottom w:val="0"/>
                                      <w:divBdr>
                                        <w:top w:val="none" w:sz="0" w:space="0" w:color="auto"/>
                                        <w:left w:val="none" w:sz="0" w:space="0" w:color="auto"/>
                                        <w:bottom w:val="none" w:sz="0" w:space="0" w:color="auto"/>
                                        <w:right w:val="none" w:sz="0" w:space="0" w:color="auto"/>
                                      </w:divBdr>
                                      <w:divsChild>
                                        <w:div w:id="1235773687">
                                          <w:marLeft w:val="0"/>
                                          <w:marRight w:val="0"/>
                                          <w:marTop w:val="0"/>
                                          <w:marBottom w:val="0"/>
                                          <w:divBdr>
                                            <w:top w:val="none" w:sz="0" w:space="0" w:color="auto"/>
                                            <w:left w:val="none" w:sz="0" w:space="0" w:color="auto"/>
                                            <w:bottom w:val="none" w:sz="0" w:space="0" w:color="auto"/>
                                            <w:right w:val="none" w:sz="0" w:space="0" w:color="auto"/>
                                          </w:divBdr>
                                          <w:divsChild>
                                            <w:div w:id="610164708">
                                              <w:marLeft w:val="0"/>
                                              <w:marRight w:val="0"/>
                                              <w:marTop w:val="0"/>
                                              <w:marBottom w:val="0"/>
                                              <w:divBdr>
                                                <w:top w:val="none" w:sz="0" w:space="0" w:color="auto"/>
                                                <w:left w:val="none" w:sz="0" w:space="0" w:color="auto"/>
                                                <w:bottom w:val="none" w:sz="0" w:space="0" w:color="auto"/>
                                                <w:right w:val="none" w:sz="0" w:space="0" w:color="auto"/>
                                              </w:divBdr>
                                              <w:divsChild>
                                                <w:div w:id="15607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526602">
      <w:bodyDiv w:val="1"/>
      <w:marLeft w:val="0"/>
      <w:marRight w:val="0"/>
      <w:marTop w:val="0"/>
      <w:marBottom w:val="0"/>
      <w:divBdr>
        <w:top w:val="none" w:sz="0" w:space="0" w:color="auto"/>
        <w:left w:val="none" w:sz="0" w:space="0" w:color="auto"/>
        <w:bottom w:val="none" w:sz="0" w:space="0" w:color="auto"/>
        <w:right w:val="none" w:sz="0" w:space="0" w:color="auto"/>
      </w:divBdr>
      <w:divsChild>
        <w:div w:id="1287352873">
          <w:marLeft w:val="0"/>
          <w:marRight w:val="0"/>
          <w:marTop w:val="0"/>
          <w:marBottom w:val="0"/>
          <w:divBdr>
            <w:top w:val="none" w:sz="0" w:space="0" w:color="auto"/>
            <w:left w:val="none" w:sz="0" w:space="0" w:color="auto"/>
            <w:bottom w:val="none" w:sz="0" w:space="0" w:color="auto"/>
            <w:right w:val="none" w:sz="0" w:space="0" w:color="auto"/>
          </w:divBdr>
          <w:divsChild>
            <w:div w:id="433130675">
              <w:marLeft w:val="0"/>
              <w:marRight w:val="0"/>
              <w:marTop w:val="0"/>
              <w:marBottom w:val="0"/>
              <w:divBdr>
                <w:top w:val="none" w:sz="0" w:space="0" w:color="auto"/>
                <w:left w:val="none" w:sz="0" w:space="0" w:color="auto"/>
                <w:bottom w:val="none" w:sz="0" w:space="0" w:color="auto"/>
                <w:right w:val="none" w:sz="0" w:space="0" w:color="auto"/>
              </w:divBdr>
              <w:divsChild>
                <w:div w:id="203950078">
                  <w:marLeft w:val="0"/>
                  <w:marRight w:val="0"/>
                  <w:marTop w:val="0"/>
                  <w:marBottom w:val="0"/>
                  <w:divBdr>
                    <w:top w:val="none" w:sz="0" w:space="0" w:color="auto"/>
                    <w:left w:val="none" w:sz="0" w:space="0" w:color="auto"/>
                    <w:bottom w:val="none" w:sz="0" w:space="0" w:color="auto"/>
                    <w:right w:val="none" w:sz="0" w:space="0" w:color="auto"/>
                  </w:divBdr>
                  <w:divsChild>
                    <w:div w:id="202600596">
                      <w:marLeft w:val="0"/>
                      <w:marRight w:val="0"/>
                      <w:marTop w:val="0"/>
                      <w:marBottom w:val="0"/>
                      <w:divBdr>
                        <w:top w:val="none" w:sz="0" w:space="0" w:color="auto"/>
                        <w:left w:val="none" w:sz="0" w:space="0" w:color="auto"/>
                        <w:bottom w:val="none" w:sz="0" w:space="0" w:color="auto"/>
                        <w:right w:val="none" w:sz="0" w:space="0" w:color="auto"/>
                      </w:divBdr>
                      <w:divsChild>
                        <w:div w:id="301349839">
                          <w:marLeft w:val="0"/>
                          <w:marRight w:val="0"/>
                          <w:marTop w:val="0"/>
                          <w:marBottom w:val="0"/>
                          <w:divBdr>
                            <w:top w:val="single" w:sz="6" w:space="0" w:color="828282"/>
                            <w:left w:val="single" w:sz="6" w:space="0" w:color="828282"/>
                            <w:bottom w:val="single" w:sz="6" w:space="0" w:color="828282"/>
                            <w:right w:val="single" w:sz="6" w:space="0" w:color="828282"/>
                          </w:divBdr>
                          <w:divsChild>
                            <w:div w:id="41516468">
                              <w:marLeft w:val="0"/>
                              <w:marRight w:val="0"/>
                              <w:marTop w:val="0"/>
                              <w:marBottom w:val="0"/>
                              <w:divBdr>
                                <w:top w:val="none" w:sz="0" w:space="0" w:color="auto"/>
                                <w:left w:val="none" w:sz="0" w:space="0" w:color="auto"/>
                                <w:bottom w:val="none" w:sz="0" w:space="0" w:color="auto"/>
                                <w:right w:val="none" w:sz="0" w:space="0" w:color="auto"/>
                              </w:divBdr>
                              <w:divsChild>
                                <w:div w:id="1278220960">
                                  <w:marLeft w:val="0"/>
                                  <w:marRight w:val="0"/>
                                  <w:marTop w:val="0"/>
                                  <w:marBottom w:val="0"/>
                                  <w:divBdr>
                                    <w:top w:val="none" w:sz="0" w:space="0" w:color="auto"/>
                                    <w:left w:val="none" w:sz="0" w:space="0" w:color="auto"/>
                                    <w:bottom w:val="none" w:sz="0" w:space="0" w:color="auto"/>
                                    <w:right w:val="none" w:sz="0" w:space="0" w:color="auto"/>
                                  </w:divBdr>
                                  <w:divsChild>
                                    <w:div w:id="931821321">
                                      <w:marLeft w:val="0"/>
                                      <w:marRight w:val="0"/>
                                      <w:marTop w:val="0"/>
                                      <w:marBottom w:val="0"/>
                                      <w:divBdr>
                                        <w:top w:val="none" w:sz="0" w:space="0" w:color="auto"/>
                                        <w:left w:val="none" w:sz="0" w:space="0" w:color="auto"/>
                                        <w:bottom w:val="none" w:sz="0" w:space="0" w:color="auto"/>
                                        <w:right w:val="none" w:sz="0" w:space="0" w:color="auto"/>
                                      </w:divBdr>
                                      <w:divsChild>
                                        <w:div w:id="481197670">
                                          <w:marLeft w:val="0"/>
                                          <w:marRight w:val="0"/>
                                          <w:marTop w:val="0"/>
                                          <w:marBottom w:val="0"/>
                                          <w:divBdr>
                                            <w:top w:val="none" w:sz="0" w:space="0" w:color="auto"/>
                                            <w:left w:val="none" w:sz="0" w:space="0" w:color="auto"/>
                                            <w:bottom w:val="none" w:sz="0" w:space="0" w:color="auto"/>
                                            <w:right w:val="none" w:sz="0" w:space="0" w:color="auto"/>
                                          </w:divBdr>
                                          <w:divsChild>
                                            <w:div w:id="1620527807">
                                              <w:marLeft w:val="0"/>
                                              <w:marRight w:val="0"/>
                                              <w:marTop w:val="0"/>
                                              <w:marBottom w:val="0"/>
                                              <w:divBdr>
                                                <w:top w:val="none" w:sz="0" w:space="0" w:color="auto"/>
                                                <w:left w:val="none" w:sz="0" w:space="0" w:color="auto"/>
                                                <w:bottom w:val="none" w:sz="0" w:space="0" w:color="auto"/>
                                                <w:right w:val="none" w:sz="0" w:space="0" w:color="auto"/>
                                              </w:divBdr>
                                              <w:divsChild>
                                                <w:div w:id="56499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8858055">
      <w:bodyDiv w:val="1"/>
      <w:marLeft w:val="0"/>
      <w:marRight w:val="0"/>
      <w:marTop w:val="0"/>
      <w:marBottom w:val="0"/>
      <w:divBdr>
        <w:top w:val="none" w:sz="0" w:space="0" w:color="auto"/>
        <w:left w:val="none" w:sz="0" w:space="0" w:color="auto"/>
        <w:bottom w:val="none" w:sz="0" w:space="0" w:color="auto"/>
        <w:right w:val="none" w:sz="0" w:space="0" w:color="auto"/>
      </w:divBdr>
      <w:divsChild>
        <w:div w:id="780565971">
          <w:marLeft w:val="0"/>
          <w:marRight w:val="0"/>
          <w:marTop w:val="0"/>
          <w:marBottom w:val="0"/>
          <w:divBdr>
            <w:top w:val="none" w:sz="0" w:space="0" w:color="auto"/>
            <w:left w:val="none" w:sz="0" w:space="0" w:color="auto"/>
            <w:bottom w:val="none" w:sz="0" w:space="0" w:color="auto"/>
            <w:right w:val="none" w:sz="0" w:space="0" w:color="auto"/>
          </w:divBdr>
          <w:divsChild>
            <w:div w:id="1200237015">
              <w:marLeft w:val="0"/>
              <w:marRight w:val="0"/>
              <w:marTop w:val="0"/>
              <w:marBottom w:val="0"/>
              <w:divBdr>
                <w:top w:val="none" w:sz="0" w:space="0" w:color="auto"/>
                <w:left w:val="single" w:sz="6" w:space="0" w:color="E4E4E4"/>
                <w:bottom w:val="none" w:sz="0" w:space="0" w:color="auto"/>
                <w:right w:val="none" w:sz="0" w:space="0" w:color="auto"/>
              </w:divBdr>
              <w:divsChild>
                <w:div w:id="93091707">
                  <w:marLeft w:val="0"/>
                  <w:marRight w:val="0"/>
                  <w:marTop w:val="0"/>
                  <w:marBottom w:val="0"/>
                  <w:divBdr>
                    <w:top w:val="none" w:sz="0" w:space="0" w:color="auto"/>
                    <w:left w:val="none" w:sz="0" w:space="0" w:color="auto"/>
                    <w:bottom w:val="none" w:sz="0" w:space="0" w:color="auto"/>
                    <w:right w:val="none" w:sz="0" w:space="0" w:color="auto"/>
                  </w:divBdr>
                  <w:divsChild>
                    <w:div w:id="204752300">
                      <w:marLeft w:val="0"/>
                      <w:marRight w:val="0"/>
                      <w:marTop w:val="0"/>
                      <w:marBottom w:val="0"/>
                      <w:divBdr>
                        <w:top w:val="none" w:sz="0" w:space="0" w:color="auto"/>
                        <w:left w:val="none" w:sz="0" w:space="0" w:color="auto"/>
                        <w:bottom w:val="none" w:sz="0" w:space="0" w:color="auto"/>
                        <w:right w:val="none" w:sz="0" w:space="0" w:color="auto"/>
                      </w:divBdr>
                      <w:divsChild>
                        <w:div w:id="1062096621">
                          <w:marLeft w:val="0"/>
                          <w:marRight w:val="0"/>
                          <w:marTop w:val="0"/>
                          <w:marBottom w:val="95"/>
                          <w:divBdr>
                            <w:top w:val="none" w:sz="0" w:space="0" w:color="auto"/>
                            <w:left w:val="none" w:sz="0" w:space="0" w:color="auto"/>
                            <w:bottom w:val="none" w:sz="0" w:space="0" w:color="auto"/>
                            <w:right w:val="none" w:sz="0" w:space="0" w:color="auto"/>
                          </w:divBdr>
                          <w:divsChild>
                            <w:div w:id="57214578">
                              <w:marLeft w:val="0"/>
                              <w:marRight w:val="0"/>
                              <w:marTop w:val="95"/>
                              <w:marBottom w:val="0"/>
                              <w:divBdr>
                                <w:top w:val="none" w:sz="0" w:space="0" w:color="auto"/>
                                <w:left w:val="none" w:sz="0" w:space="0" w:color="auto"/>
                                <w:bottom w:val="none" w:sz="0" w:space="0" w:color="auto"/>
                                <w:right w:val="none" w:sz="0" w:space="0" w:color="auto"/>
                              </w:divBdr>
                              <w:divsChild>
                                <w:div w:id="138152874">
                                  <w:marLeft w:val="0"/>
                                  <w:marRight w:val="0"/>
                                  <w:marTop w:val="0"/>
                                  <w:marBottom w:val="0"/>
                                  <w:divBdr>
                                    <w:top w:val="none" w:sz="0" w:space="0" w:color="auto"/>
                                    <w:left w:val="none" w:sz="0" w:space="0" w:color="auto"/>
                                    <w:bottom w:val="none" w:sz="0" w:space="0" w:color="auto"/>
                                    <w:right w:val="none" w:sz="0" w:space="0" w:color="auto"/>
                                  </w:divBdr>
                                  <w:divsChild>
                                    <w:div w:id="7871040">
                                      <w:marLeft w:val="95"/>
                                      <w:marRight w:val="0"/>
                                      <w:marTop w:val="0"/>
                                      <w:marBottom w:val="0"/>
                                      <w:divBdr>
                                        <w:top w:val="none" w:sz="0" w:space="0" w:color="auto"/>
                                        <w:left w:val="none" w:sz="0" w:space="0" w:color="auto"/>
                                        <w:bottom w:val="none" w:sz="0" w:space="0" w:color="auto"/>
                                        <w:right w:val="none" w:sz="0" w:space="0" w:color="auto"/>
                                      </w:divBdr>
                                      <w:divsChild>
                                        <w:div w:id="961039510">
                                          <w:marLeft w:val="408"/>
                                          <w:marRight w:val="0"/>
                                          <w:marTop w:val="0"/>
                                          <w:marBottom w:val="0"/>
                                          <w:divBdr>
                                            <w:top w:val="none" w:sz="0" w:space="0" w:color="auto"/>
                                            <w:left w:val="none" w:sz="0" w:space="0" w:color="auto"/>
                                            <w:bottom w:val="none" w:sz="0" w:space="0" w:color="auto"/>
                                            <w:right w:val="none" w:sz="0" w:space="0" w:color="auto"/>
                                          </w:divBdr>
                                        </w:div>
                                        <w:div w:id="1019894344">
                                          <w:marLeft w:val="408"/>
                                          <w:marRight w:val="0"/>
                                          <w:marTop w:val="0"/>
                                          <w:marBottom w:val="0"/>
                                          <w:divBdr>
                                            <w:top w:val="none" w:sz="0" w:space="0" w:color="auto"/>
                                            <w:left w:val="none" w:sz="0" w:space="0" w:color="auto"/>
                                            <w:bottom w:val="none" w:sz="0" w:space="0" w:color="auto"/>
                                            <w:right w:val="none" w:sz="0" w:space="0" w:color="auto"/>
                                          </w:divBdr>
                                        </w:div>
                                        <w:div w:id="572474643">
                                          <w:marLeft w:val="4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532076">
      <w:bodyDiv w:val="1"/>
      <w:marLeft w:val="0"/>
      <w:marRight w:val="0"/>
      <w:marTop w:val="0"/>
      <w:marBottom w:val="0"/>
      <w:divBdr>
        <w:top w:val="none" w:sz="0" w:space="0" w:color="auto"/>
        <w:left w:val="none" w:sz="0" w:space="0" w:color="auto"/>
        <w:bottom w:val="none" w:sz="0" w:space="0" w:color="auto"/>
        <w:right w:val="none" w:sz="0" w:space="0" w:color="auto"/>
      </w:divBdr>
    </w:div>
    <w:div w:id="1249265470">
      <w:bodyDiv w:val="1"/>
      <w:marLeft w:val="0"/>
      <w:marRight w:val="0"/>
      <w:marTop w:val="0"/>
      <w:marBottom w:val="0"/>
      <w:divBdr>
        <w:top w:val="none" w:sz="0" w:space="0" w:color="auto"/>
        <w:left w:val="none" w:sz="0" w:space="0" w:color="auto"/>
        <w:bottom w:val="none" w:sz="0" w:space="0" w:color="auto"/>
        <w:right w:val="none" w:sz="0" w:space="0" w:color="auto"/>
      </w:divBdr>
      <w:divsChild>
        <w:div w:id="204489651">
          <w:marLeft w:val="0"/>
          <w:marRight w:val="0"/>
          <w:marTop w:val="0"/>
          <w:marBottom w:val="0"/>
          <w:divBdr>
            <w:top w:val="none" w:sz="0" w:space="0" w:color="auto"/>
            <w:left w:val="none" w:sz="0" w:space="0" w:color="auto"/>
            <w:bottom w:val="none" w:sz="0" w:space="0" w:color="auto"/>
            <w:right w:val="none" w:sz="0" w:space="0" w:color="auto"/>
          </w:divBdr>
          <w:divsChild>
            <w:div w:id="2021854643">
              <w:marLeft w:val="0"/>
              <w:marRight w:val="0"/>
              <w:marTop w:val="0"/>
              <w:marBottom w:val="0"/>
              <w:divBdr>
                <w:top w:val="none" w:sz="0" w:space="0" w:color="auto"/>
                <w:left w:val="single" w:sz="6" w:space="0" w:color="E4E4E4"/>
                <w:bottom w:val="none" w:sz="0" w:space="0" w:color="auto"/>
                <w:right w:val="none" w:sz="0" w:space="0" w:color="auto"/>
              </w:divBdr>
              <w:divsChild>
                <w:div w:id="171459081">
                  <w:marLeft w:val="0"/>
                  <w:marRight w:val="0"/>
                  <w:marTop w:val="0"/>
                  <w:marBottom w:val="0"/>
                  <w:divBdr>
                    <w:top w:val="none" w:sz="0" w:space="0" w:color="auto"/>
                    <w:left w:val="none" w:sz="0" w:space="0" w:color="auto"/>
                    <w:bottom w:val="none" w:sz="0" w:space="0" w:color="auto"/>
                    <w:right w:val="none" w:sz="0" w:space="0" w:color="auto"/>
                  </w:divBdr>
                  <w:divsChild>
                    <w:div w:id="860699596">
                      <w:marLeft w:val="0"/>
                      <w:marRight w:val="0"/>
                      <w:marTop w:val="0"/>
                      <w:marBottom w:val="0"/>
                      <w:divBdr>
                        <w:top w:val="none" w:sz="0" w:space="0" w:color="auto"/>
                        <w:left w:val="none" w:sz="0" w:space="0" w:color="auto"/>
                        <w:bottom w:val="none" w:sz="0" w:space="0" w:color="auto"/>
                        <w:right w:val="none" w:sz="0" w:space="0" w:color="auto"/>
                      </w:divBdr>
                      <w:divsChild>
                        <w:div w:id="653947970">
                          <w:marLeft w:val="0"/>
                          <w:marRight w:val="0"/>
                          <w:marTop w:val="0"/>
                          <w:marBottom w:val="95"/>
                          <w:divBdr>
                            <w:top w:val="none" w:sz="0" w:space="0" w:color="auto"/>
                            <w:left w:val="none" w:sz="0" w:space="0" w:color="auto"/>
                            <w:bottom w:val="none" w:sz="0" w:space="0" w:color="auto"/>
                            <w:right w:val="none" w:sz="0" w:space="0" w:color="auto"/>
                          </w:divBdr>
                          <w:divsChild>
                            <w:div w:id="1664774330">
                              <w:marLeft w:val="0"/>
                              <w:marRight w:val="0"/>
                              <w:marTop w:val="95"/>
                              <w:marBottom w:val="0"/>
                              <w:divBdr>
                                <w:top w:val="none" w:sz="0" w:space="0" w:color="auto"/>
                                <w:left w:val="none" w:sz="0" w:space="0" w:color="auto"/>
                                <w:bottom w:val="none" w:sz="0" w:space="0" w:color="auto"/>
                                <w:right w:val="none" w:sz="0" w:space="0" w:color="auto"/>
                              </w:divBdr>
                              <w:divsChild>
                                <w:div w:id="1006136223">
                                  <w:marLeft w:val="0"/>
                                  <w:marRight w:val="0"/>
                                  <w:marTop w:val="0"/>
                                  <w:marBottom w:val="0"/>
                                  <w:divBdr>
                                    <w:top w:val="none" w:sz="0" w:space="0" w:color="auto"/>
                                    <w:left w:val="none" w:sz="0" w:space="0" w:color="auto"/>
                                    <w:bottom w:val="none" w:sz="0" w:space="0" w:color="auto"/>
                                    <w:right w:val="none" w:sz="0" w:space="0" w:color="auto"/>
                                  </w:divBdr>
                                  <w:divsChild>
                                    <w:div w:id="654725344">
                                      <w:marLeft w:val="95"/>
                                      <w:marRight w:val="0"/>
                                      <w:marTop w:val="0"/>
                                      <w:marBottom w:val="0"/>
                                      <w:divBdr>
                                        <w:top w:val="none" w:sz="0" w:space="0" w:color="auto"/>
                                        <w:left w:val="none" w:sz="0" w:space="0" w:color="auto"/>
                                        <w:bottom w:val="none" w:sz="0" w:space="0" w:color="auto"/>
                                        <w:right w:val="none" w:sz="0" w:space="0" w:color="auto"/>
                                      </w:divBdr>
                                      <w:divsChild>
                                        <w:div w:id="236599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3397144">
      <w:bodyDiv w:val="1"/>
      <w:marLeft w:val="0"/>
      <w:marRight w:val="0"/>
      <w:marTop w:val="0"/>
      <w:marBottom w:val="0"/>
      <w:divBdr>
        <w:top w:val="none" w:sz="0" w:space="0" w:color="auto"/>
        <w:left w:val="none" w:sz="0" w:space="0" w:color="auto"/>
        <w:bottom w:val="none" w:sz="0" w:space="0" w:color="auto"/>
        <w:right w:val="none" w:sz="0" w:space="0" w:color="auto"/>
      </w:divBdr>
      <w:divsChild>
        <w:div w:id="1416046960">
          <w:marLeft w:val="0"/>
          <w:marRight w:val="0"/>
          <w:marTop w:val="0"/>
          <w:marBottom w:val="0"/>
          <w:divBdr>
            <w:top w:val="none" w:sz="0" w:space="0" w:color="auto"/>
            <w:left w:val="none" w:sz="0" w:space="0" w:color="auto"/>
            <w:bottom w:val="none" w:sz="0" w:space="0" w:color="auto"/>
            <w:right w:val="none" w:sz="0" w:space="0" w:color="auto"/>
          </w:divBdr>
          <w:divsChild>
            <w:div w:id="1429234534">
              <w:marLeft w:val="0"/>
              <w:marRight w:val="0"/>
              <w:marTop w:val="0"/>
              <w:marBottom w:val="0"/>
              <w:divBdr>
                <w:top w:val="none" w:sz="0" w:space="0" w:color="auto"/>
                <w:left w:val="none" w:sz="0" w:space="0" w:color="auto"/>
                <w:bottom w:val="none" w:sz="0" w:space="0" w:color="auto"/>
                <w:right w:val="none" w:sz="0" w:space="0" w:color="auto"/>
              </w:divBdr>
              <w:divsChild>
                <w:div w:id="72314640">
                  <w:marLeft w:val="0"/>
                  <w:marRight w:val="0"/>
                  <w:marTop w:val="0"/>
                  <w:marBottom w:val="0"/>
                  <w:divBdr>
                    <w:top w:val="none" w:sz="0" w:space="0" w:color="auto"/>
                    <w:left w:val="none" w:sz="0" w:space="0" w:color="auto"/>
                    <w:bottom w:val="none" w:sz="0" w:space="0" w:color="auto"/>
                    <w:right w:val="none" w:sz="0" w:space="0" w:color="auto"/>
                  </w:divBdr>
                  <w:divsChild>
                    <w:div w:id="491600450">
                      <w:marLeft w:val="0"/>
                      <w:marRight w:val="0"/>
                      <w:marTop w:val="0"/>
                      <w:marBottom w:val="0"/>
                      <w:divBdr>
                        <w:top w:val="none" w:sz="0" w:space="0" w:color="auto"/>
                        <w:left w:val="none" w:sz="0" w:space="0" w:color="auto"/>
                        <w:bottom w:val="none" w:sz="0" w:space="0" w:color="auto"/>
                        <w:right w:val="none" w:sz="0" w:space="0" w:color="auto"/>
                      </w:divBdr>
                      <w:divsChild>
                        <w:div w:id="1020353990">
                          <w:marLeft w:val="0"/>
                          <w:marRight w:val="0"/>
                          <w:marTop w:val="0"/>
                          <w:marBottom w:val="0"/>
                          <w:divBdr>
                            <w:top w:val="single" w:sz="6" w:space="0" w:color="828282"/>
                            <w:left w:val="single" w:sz="6" w:space="0" w:color="828282"/>
                            <w:bottom w:val="single" w:sz="6" w:space="0" w:color="828282"/>
                            <w:right w:val="single" w:sz="6" w:space="0" w:color="828282"/>
                          </w:divBdr>
                          <w:divsChild>
                            <w:div w:id="888078431">
                              <w:marLeft w:val="0"/>
                              <w:marRight w:val="0"/>
                              <w:marTop w:val="0"/>
                              <w:marBottom w:val="0"/>
                              <w:divBdr>
                                <w:top w:val="none" w:sz="0" w:space="0" w:color="auto"/>
                                <w:left w:val="none" w:sz="0" w:space="0" w:color="auto"/>
                                <w:bottom w:val="none" w:sz="0" w:space="0" w:color="auto"/>
                                <w:right w:val="none" w:sz="0" w:space="0" w:color="auto"/>
                              </w:divBdr>
                              <w:divsChild>
                                <w:div w:id="255283547">
                                  <w:marLeft w:val="0"/>
                                  <w:marRight w:val="0"/>
                                  <w:marTop w:val="0"/>
                                  <w:marBottom w:val="0"/>
                                  <w:divBdr>
                                    <w:top w:val="none" w:sz="0" w:space="0" w:color="auto"/>
                                    <w:left w:val="none" w:sz="0" w:space="0" w:color="auto"/>
                                    <w:bottom w:val="none" w:sz="0" w:space="0" w:color="auto"/>
                                    <w:right w:val="none" w:sz="0" w:space="0" w:color="auto"/>
                                  </w:divBdr>
                                  <w:divsChild>
                                    <w:div w:id="262423811">
                                      <w:marLeft w:val="0"/>
                                      <w:marRight w:val="0"/>
                                      <w:marTop w:val="0"/>
                                      <w:marBottom w:val="0"/>
                                      <w:divBdr>
                                        <w:top w:val="none" w:sz="0" w:space="0" w:color="auto"/>
                                        <w:left w:val="none" w:sz="0" w:space="0" w:color="auto"/>
                                        <w:bottom w:val="none" w:sz="0" w:space="0" w:color="auto"/>
                                        <w:right w:val="none" w:sz="0" w:space="0" w:color="auto"/>
                                      </w:divBdr>
                                      <w:divsChild>
                                        <w:div w:id="313989345">
                                          <w:marLeft w:val="0"/>
                                          <w:marRight w:val="0"/>
                                          <w:marTop w:val="0"/>
                                          <w:marBottom w:val="0"/>
                                          <w:divBdr>
                                            <w:top w:val="none" w:sz="0" w:space="0" w:color="auto"/>
                                            <w:left w:val="none" w:sz="0" w:space="0" w:color="auto"/>
                                            <w:bottom w:val="none" w:sz="0" w:space="0" w:color="auto"/>
                                            <w:right w:val="none" w:sz="0" w:space="0" w:color="auto"/>
                                          </w:divBdr>
                                          <w:divsChild>
                                            <w:div w:id="1918245046">
                                              <w:marLeft w:val="0"/>
                                              <w:marRight w:val="0"/>
                                              <w:marTop w:val="0"/>
                                              <w:marBottom w:val="0"/>
                                              <w:divBdr>
                                                <w:top w:val="none" w:sz="0" w:space="0" w:color="auto"/>
                                                <w:left w:val="none" w:sz="0" w:space="0" w:color="auto"/>
                                                <w:bottom w:val="none" w:sz="0" w:space="0" w:color="auto"/>
                                                <w:right w:val="none" w:sz="0" w:space="0" w:color="auto"/>
                                              </w:divBdr>
                                              <w:divsChild>
                                                <w:div w:id="11212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9932157">
      <w:bodyDiv w:val="1"/>
      <w:marLeft w:val="0"/>
      <w:marRight w:val="0"/>
      <w:marTop w:val="0"/>
      <w:marBottom w:val="0"/>
      <w:divBdr>
        <w:top w:val="none" w:sz="0" w:space="0" w:color="auto"/>
        <w:left w:val="none" w:sz="0" w:space="0" w:color="auto"/>
        <w:bottom w:val="none" w:sz="0" w:space="0" w:color="auto"/>
        <w:right w:val="none" w:sz="0" w:space="0" w:color="auto"/>
      </w:divBdr>
    </w:div>
    <w:div w:id="1462770574">
      <w:bodyDiv w:val="1"/>
      <w:marLeft w:val="0"/>
      <w:marRight w:val="0"/>
      <w:marTop w:val="0"/>
      <w:marBottom w:val="0"/>
      <w:divBdr>
        <w:top w:val="none" w:sz="0" w:space="0" w:color="auto"/>
        <w:left w:val="none" w:sz="0" w:space="0" w:color="auto"/>
        <w:bottom w:val="none" w:sz="0" w:space="0" w:color="auto"/>
        <w:right w:val="none" w:sz="0" w:space="0" w:color="auto"/>
      </w:divBdr>
    </w:div>
    <w:div w:id="1531532413">
      <w:bodyDiv w:val="1"/>
      <w:marLeft w:val="0"/>
      <w:marRight w:val="0"/>
      <w:marTop w:val="0"/>
      <w:marBottom w:val="0"/>
      <w:divBdr>
        <w:top w:val="none" w:sz="0" w:space="0" w:color="auto"/>
        <w:left w:val="none" w:sz="0" w:space="0" w:color="auto"/>
        <w:bottom w:val="none" w:sz="0" w:space="0" w:color="auto"/>
        <w:right w:val="none" w:sz="0" w:space="0" w:color="auto"/>
      </w:divBdr>
    </w:div>
    <w:div w:id="1542208925">
      <w:bodyDiv w:val="1"/>
      <w:marLeft w:val="0"/>
      <w:marRight w:val="0"/>
      <w:marTop w:val="0"/>
      <w:marBottom w:val="0"/>
      <w:divBdr>
        <w:top w:val="none" w:sz="0" w:space="0" w:color="auto"/>
        <w:left w:val="none" w:sz="0" w:space="0" w:color="auto"/>
        <w:bottom w:val="none" w:sz="0" w:space="0" w:color="auto"/>
        <w:right w:val="none" w:sz="0" w:space="0" w:color="auto"/>
      </w:divBdr>
    </w:div>
    <w:div w:id="1652640262">
      <w:bodyDiv w:val="1"/>
      <w:marLeft w:val="0"/>
      <w:marRight w:val="0"/>
      <w:marTop w:val="0"/>
      <w:marBottom w:val="0"/>
      <w:divBdr>
        <w:top w:val="none" w:sz="0" w:space="0" w:color="auto"/>
        <w:left w:val="none" w:sz="0" w:space="0" w:color="auto"/>
        <w:bottom w:val="none" w:sz="0" w:space="0" w:color="auto"/>
        <w:right w:val="none" w:sz="0" w:space="0" w:color="auto"/>
      </w:divBdr>
    </w:div>
    <w:div w:id="1697849465">
      <w:bodyDiv w:val="1"/>
      <w:marLeft w:val="0"/>
      <w:marRight w:val="0"/>
      <w:marTop w:val="0"/>
      <w:marBottom w:val="0"/>
      <w:divBdr>
        <w:top w:val="none" w:sz="0" w:space="0" w:color="auto"/>
        <w:left w:val="none" w:sz="0" w:space="0" w:color="auto"/>
        <w:bottom w:val="none" w:sz="0" w:space="0" w:color="auto"/>
        <w:right w:val="none" w:sz="0" w:space="0" w:color="auto"/>
      </w:divBdr>
    </w:div>
    <w:div w:id="1718505975">
      <w:bodyDiv w:val="1"/>
      <w:marLeft w:val="0"/>
      <w:marRight w:val="0"/>
      <w:marTop w:val="0"/>
      <w:marBottom w:val="0"/>
      <w:divBdr>
        <w:top w:val="none" w:sz="0" w:space="0" w:color="auto"/>
        <w:left w:val="none" w:sz="0" w:space="0" w:color="auto"/>
        <w:bottom w:val="none" w:sz="0" w:space="0" w:color="auto"/>
        <w:right w:val="none" w:sz="0" w:space="0" w:color="auto"/>
      </w:divBdr>
    </w:div>
    <w:div w:id="1725987289">
      <w:bodyDiv w:val="1"/>
      <w:marLeft w:val="0"/>
      <w:marRight w:val="0"/>
      <w:marTop w:val="0"/>
      <w:marBottom w:val="0"/>
      <w:divBdr>
        <w:top w:val="none" w:sz="0" w:space="0" w:color="auto"/>
        <w:left w:val="none" w:sz="0" w:space="0" w:color="auto"/>
        <w:bottom w:val="none" w:sz="0" w:space="0" w:color="auto"/>
        <w:right w:val="none" w:sz="0" w:space="0" w:color="auto"/>
      </w:divBdr>
    </w:div>
    <w:div w:id="1750349289">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69813070">
      <w:bodyDiv w:val="1"/>
      <w:marLeft w:val="0"/>
      <w:marRight w:val="0"/>
      <w:marTop w:val="0"/>
      <w:marBottom w:val="0"/>
      <w:divBdr>
        <w:top w:val="none" w:sz="0" w:space="0" w:color="auto"/>
        <w:left w:val="none" w:sz="0" w:space="0" w:color="auto"/>
        <w:bottom w:val="none" w:sz="0" w:space="0" w:color="auto"/>
        <w:right w:val="none" w:sz="0" w:space="0" w:color="auto"/>
      </w:divBdr>
      <w:divsChild>
        <w:div w:id="1275094716">
          <w:marLeft w:val="0"/>
          <w:marRight w:val="0"/>
          <w:marTop w:val="0"/>
          <w:marBottom w:val="0"/>
          <w:divBdr>
            <w:top w:val="none" w:sz="0" w:space="0" w:color="auto"/>
            <w:left w:val="none" w:sz="0" w:space="0" w:color="auto"/>
            <w:bottom w:val="none" w:sz="0" w:space="0" w:color="auto"/>
            <w:right w:val="none" w:sz="0" w:space="0" w:color="auto"/>
          </w:divBdr>
          <w:divsChild>
            <w:div w:id="1029917353">
              <w:marLeft w:val="0"/>
              <w:marRight w:val="0"/>
              <w:marTop w:val="0"/>
              <w:marBottom w:val="0"/>
              <w:divBdr>
                <w:top w:val="none" w:sz="0" w:space="0" w:color="auto"/>
                <w:left w:val="single" w:sz="6" w:space="0" w:color="E4E4E4"/>
                <w:bottom w:val="none" w:sz="0" w:space="0" w:color="auto"/>
                <w:right w:val="none" w:sz="0" w:space="0" w:color="auto"/>
              </w:divBdr>
              <w:divsChild>
                <w:div w:id="313410379">
                  <w:marLeft w:val="0"/>
                  <w:marRight w:val="0"/>
                  <w:marTop w:val="0"/>
                  <w:marBottom w:val="0"/>
                  <w:divBdr>
                    <w:top w:val="none" w:sz="0" w:space="0" w:color="auto"/>
                    <w:left w:val="none" w:sz="0" w:space="0" w:color="auto"/>
                    <w:bottom w:val="none" w:sz="0" w:space="0" w:color="auto"/>
                    <w:right w:val="none" w:sz="0" w:space="0" w:color="auto"/>
                  </w:divBdr>
                  <w:divsChild>
                    <w:div w:id="247427711">
                      <w:marLeft w:val="0"/>
                      <w:marRight w:val="0"/>
                      <w:marTop w:val="0"/>
                      <w:marBottom w:val="0"/>
                      <w:divBdr>
                        <w:top w:val="none" w:sz="0" w:space="0" w:color="auto"/>
                        <w:left w:val="none" w:sz="0" w:space="0" w:color="auto"/>
                        <w:bottom w:val="none" w:sz="0" w:space="0" w:color="auto"/>
                        <w:right w:val="none" w:sz="0" w:space="0" w:color="auto"/>
                      </w:divBdr>
                      <w:divsChild>
                        <w:div w:id="132409805">
                          <w:marLeft w:val="0"/>
                          <w:marRight w:val="0"/>
                          <w:marTop w:val="0"/>
                          <w:marBottom w:val="95"/>
                          <w:divBdr>
                            <w:top w:val="none" w:sz="0" w:space="0" w:color="auto"/>
                            <w:left w:val="none" w:sz="0" w:space="0" w:color="auto"/>
                            <w:bottom w:val="none" w:sz="0" w:space="0" w:color="auto"/>
                            <w:right w:val="none" w:sz="0" w:space="0" w:color="auto"/>
                          </w:divBdr>
                          <w:divsChild>
                            <w:div w:id="1909268702">
                              <w:marLeft w:val="0"/>
                              <w:marRight w:val="0"/>
                              <w:marTop w:val="95"/>
                              <w:marBottom w:val="0"/>
                              <w:divBdr>
                                <w:top w:val="none" w:sz="0" w:space="0" w:color="auto"/>
                                <w:left w:val="none" w:sz="0" w:space="0" w:color="auto"/>
                                <w:bottom w:val="none" w:sz="0" w:space="0" w:color="auto"/>
                                <w:right w:val="none" w:sz="0" w:space="0" w:color="auto"/>
                              </w:divBdr>
                              <w:divsChild>
                                <w:div w:id="1826125645">
                                  <w:marLeft w:val="0"/>
                                  <w:marRight w:val="0"/>
                                  <w:marTop w:val="0"/>
                                  <w:marBottom w:val="285"/>
                                  <w:divBdr>
                                    <w:top w:val="none" w:sz="0" w:space="0" w:color="auto"/>
                                    <w:left w:val="none" w:sz="0" w:space="0" w:color="auto"/>
                                    <w:bottom w:val="none" w:sz="0" w:space="0" w:color="auto"/>
                                    <w:right w:val="none" w:sz="0" w:space="0" w:color="auto"/>
                                  </w:divBdr>
                                  <w:divsChild>
                                    <w:div w:id="1939604510">
                                      <w:marLeft w:val="0"/>
                                      <w:marRight w:val="0"/>
                                      <w:marTop w:val="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241434">
      <w:bodyDiv w:val="1"/>
      <w:marLeft w:val="0"/>
      <w:marRight w:val="0"/>
      <w:marTop w:val="0"/>
      <w:marBottom w:val="0"/>
      <w:divBdr>
        <w:top w:val="none" w:sz="0" w:space="0" w:color="auto"/>
        <w:left w:val="none" w:sz="0" w:space="0" w:color="auto"/>
        <w:bottom w:val="none" w:sz="0" w:space="0" w:color="auto"/>
        <w:right w:val="none" w:sz="0" w:space="0" w:color="auto"/>
      </w:divBdr>
    </w:div>
    <w:div w:id="1871799071">
      <w:bodyDiv w:val="1"/>
      <w:marLeft w:val="0"/>
      <w:marRight w:val="0"/>
      <w:marTop w:val="0"/>
      <w:marBottom w:val="0"/>
      <w:divBdr>
        <w:top w:val="none" w:sz="0" w:space="0" w:color="auto"/>
        <w:left w:val="none" w:sz="0" w:space="0" w:color="auto"/>
        <w:bottom w:val="none" w:sz="0" w:space="0" w:color="auto"/>
        <w:right w:val="none" w:sz="0" w:space="0" w:color="auto"/>
      </w:divBdr>
    </w:div>
    <w:div w:id="1893157507">
      <w:bodyDiv w:val="1"/>
      <w:marLeft w:val="0"/>
      <w:marRight w:val="0"/>
      <w:marTop w:val="0"/>
      <w:marBottom w:val="0"/>
      <w:divBdr>
        <w:top w:val="none" w:sz="0" w:space="0" w:color="auto"/>
        <w:left w:val="none" w:sz="0" w:space="0" w:color="auto"/>
        <w:bottom w:val="none" w:sz="0" w:space="0" w:color="auto"/>
        <w:right w:val="none" w:sz="0" w:space="0" w:color="auto"/>
      </w:divBdr>
      <w:divsChild>
        <w:div w:id="711002105">
          <w:marLeft w:val="0"/>
          <w:marRight w:val="0"/>
          <w:marTop w:val="100"/>
          <w:marBottom w:val="100"/>
          <w:divBdr>
            <w:top w:val="none" w:sz="0" w:space="0" w:color="auto"/>
            <w:left w:val="none" w:sz="0" w:space="0" w:color="auto"/>
            <w:bottom w:val="none" w:sz="0" w:space="0" w:color="auto"/>
            <w:right w:val="none" w:sz="0" w:space="0" w:color="auto"/>
          </w:divBdr>
          <w:divsChild>
            <w:div w:id="669219339">
              <w:marLeft w:val="0"/>
              <w:marRight w:val="0"/>
              <w:marTop w:val="0"/>
              <w:marBottom w:val="0"/>
              <w:divBdr>
                <w:top w:val="none" w:sz="0" w:space="0" w:color="auto"/>
                <w:left w:val="none" w:sz="0" w:space="0" w:color="auto"/>
                <w:bottom w:val="none" w:sz="0" w:space="0" w:color="auto"/>
                <w:right w:val="none" w:sz="0" w:space="0" w:color="auto"/>
              </w:divBdr>
              <w:divsChild>
                <w:div w:id="614020714">
                  <w:marLeft w:val="0"/>
                  <w:marRight w:val="0"/>
                  <w:marTop w:val="0"/>
                  <w:marBottom w:val="0"/>
                  <w:divBdr>
                    <w:top w:val="none" w:sz="0" w:space="0" w:color="auto"/>
                    <w:left w:val="none" w:sz="0" w:space="0" w:color="auto"/>
                    <w:bottom w:val="none" w:sz="0" w:space="0" w:color="auto"/>
                    <w:right w:val="none" w:sz="0" w:space="0" w:color="auto"/>
                  </w:divBdr>
                  <w:divsChild>
                    <w:div w:id="1078938844">
                      <w:marLeft w:val="3300"/>
                      <w:marRight w:val="0"/>
                      <w:marTop w:val="0"/>
                      <w:marBottom w:val="0"/>
                      <w:divBdr>
                        <w:top w:val="none" w:sz="0" w:space="0" w:color="auto"/>
                        <w:left w:val="none" w:sz="0" w:space="0" w:color="auto"/>
                        <w:bottom w:val="none" w:sz="0" w:space="0" w:color="auto"/>
                        <w:right w:val="none" w:sz="0" w:space="0" w:color="auto"/>
                      </w:divBdr>
                      <w:divsChild>
                        <w:div w:id="530218692">
                          <w:marLeft w:val="0"/>
                          <w:marRight w:val="0"/>
                          <w:marTop w:val="0"/>
                          <w:marBottom w:val="0"/>
                          <w:divBdr>
                            <w:top w:val="none" w:sz="0" w:space="0" w:color="auto"/>
                            <w:left w:val="none" w:sz="0" w:space="0" w:color="auto"/>
                            <w:bottom w:val="none" w:sz="0" w:space="0" w:color="auto"/>
                            <w:right w:val="none" w:sz="0" w:space="0" w:color="auto"/>
                          </w:divBdr>
                          <w:divsChild>
                            <w:div w:id="1835296432">
                              <w:marLeft w:val="0"/>
                              <w:marRight w:val="0"/>
                              <w:marTop w:val="0"/>
                              <w:marBottom w:val="0"/>
                              <w:divBdr>
                                <w:top w:val="none" w:sz="0" w:space="0" w:color="auto"/>
                                <w:left w:val="none" w:sz="0" w:space="0" w:color="auto"/>
                                <w:bottom w:val="none" w:sz="0" w:space="0" w:color="auto"/>
                                <w:right w:val="none" w:sz="0" w:space="0" w:color="auto"/>
                              </w:divBdr>
                              <w:divsChild>
                                <w:div w:id="1436897862">
                                  <w:marLeft w:val="0"/>
                                  <w:marRight w:val="0"/>
                                  <w:marTop w:val="0"/>
                                  <w:marBottom w:val="0"/>
                                  <w:divBdr>
                                    <w:top w:val="none" w:sz="0" w:space="0" w:color="auto"/>
                                    <w:left w:val="none" w:sz="0" w:space="0" w:color="auto"/>
                                    <w:bottom w:val="none" w:sz="0" w:space="0" w:color="auto"/>
                                    <w:right w:val="none" w:sz="0" w:space="0" w:color="auto"/>
                                  </w:divBdr>
                                  <w:divsChild>
                                    <w:div w:id="375663361">
                                      <w:marLeft w:val="0"/>
                                      <w:marRight w:val="0"/>
                                      <w:marTop w:val="0"/>
                                      <w:marBottom w:val="0"/>
                                      <w:divBdr>
                                        <w:top w:val="none" w:sz="0" w:space="0" w:color="auto"/>
                                        <w:left w:val="none" w:sz="0" w:space="0" w:color="auto"/>
                                        <w:bottom w:val="none" w:sz="0" w:space="0" w:color="auto"/>
                                        <w:right w:val="none" w:sz="0" w:space="0" w:color="auto"/>
                                      </w:divBdr>
                                      <w:divsChild>
                                        <w:div w:id="639652744">
                                          <w:marLeft w:val="240"/>
                                          <w:marRight w:val="0"/>
                                          <w:marTop w:val="0"/>
                                          <w:marBottom w:val="0"/>
                                          <w:divBdr>
                                            <w:top w:val="none" w:sz="0" w:space="0" w:color="auto"/>
                                            <w:left w:val="none" w:sz="0" w:space="0" w:color="auto"/>
                                            <w:bottom w:val="none" w:sz="0" w:space="0" w:color="auto"/>
                                            <w:right w:val="none" w:sz="0" w:space="0" w:color="auto"/>
                                          </w:divBdr>
                                          <w:divsChild>
                                            <w:div w:id="447160687">
                                              <w:marLeft w:val="0"/>
                                              <w:marRight w:val="0"/>
                                              <w:marTop w:val="0"/>
                                              <w:marBottom w:val="0"/>
                                              <w:divBdr>
                                                <w:top w:val="none" w:sz="0" w:space="0" w:color="auto"/>
                                                <w:left w:val="none" w:sz="0" w:space="0" w:color="auto"/>
                                                <w:bottom w:val="none" w:sz="0" w:space="0" w:color="auto"/>
                                                <w:right w:val="none" w:sz="0" w:space="0" w:color="auto"/>
                                              </w:divBdr>
                                              <w:divsChild>
                                                <w:div w:id="150409601">
                                                  <w:marLeft w:val="0"/>
                                                  <w:marRight w:val="0"/>
                                                  <w:marTop w:val="0"/>
                                                  <w:marBottom w:val="150"/>
                                                  <w:divBdr>
                                                    <w:top w:val="none" w:sz="0" w:space="0" w:color="auto"/>
                                                    <w:left w:val="single" w:sz="6" w:space="8" w:color="EEEEEE"/>
                                                    <w:bottom w:val="single" w:sz="6" w:space="0" w:color="CCCCCC"/>
                                                    <w:right w:val="single" w:sz="6" w:space="8" w:color="CCCCCC"/>
                                                  </w:divBdr>
                                                  <w:divsChild>
                                                    <w:div w:id="1657342873">
                                                      <w:marLeft w:val="0"/>
                                                      <w:marRight w:val="0"/>
                                                      <w:marTop w:val="0"/>
                                                      <w:marBottom w:val="0"/>
                                                      <w:divBdr>
                                                        <w:top w:val="none" w:sz="0" w:space="0" w:color="auto"/>
                                                        <w:left w:val="none" w:sz="0" w:space="0" w:color="auto"/>
                                                        <w:bottom w:val="none" w:sz="0" w:space="0" w:color="auto"/>
                                                        <w:right w:val="none" w:sz="0" w:space="0" w:color="auto"/>
                                                      </w:divBdr>
                                                      <w:divsChild>
                                                        <w:div w:id="20288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4310413">
      <w:bodyDiv w:val="1"/>
      <w:marLeft w:val="0"/>
      <w:marRight w:val="0"/>
      <w:marTop w:val="0"/>
      <w:marBottom w:val="0"/>
      <w:divBdr>
        <w:top w:val="none" w:sz="0" w:space="0" w:color="auto"/>
        <w:left w:val="none" w:sz="0" w:space="0" w:color="auto"/>
        <w:bottom w:val="none" w:sz="0" w:space="0" w:color="auto"/>
        <w:right w:val="none" w:sz="0" w:space="0" w:color="auto"/>
      </w:divBdr>
      <w:divsChild>
        <w:div w:id="1064255759">
          <w:marLeft w:val="0"/>
          <w:marRight w:val="0"/>
          <w:marTop w:val="0"/>
          <w:marBottom w:val="0"/>
          <w:divBdr>
            <w:top w:val="none" w:sz="0" w:space="0" w:color="auto"/>
            <w:left w:val="none" w:sz="0" w:space="0" w:color="auto"/>
            <w:bottom w:val="none" w:sz="0" w:space="0" w:color="auto"/>
            <w:right w:val="none" w:sz="0" w:space="0" w:color="auto"/>
          </w:divBdr>
          <w:divsChild>
            <w:div w:id="961688624">
              <w:marLeft w:val="0"/>
              <w:marRight w:val="0"/>
              <w:marTop w:val="0"/>
              <w:marBottom w:val="0"/>
              <w:divBdr>
                <w:top w:val="none" w:sz="0" w:space="0" w:color="auto"/>
                <w:left w:val="single" w:sz="6" w:space="0" w:color="E4E4E4"/>
                <w:bottom w:val="none" w:sz="0" w:space="0" w:color="auto"/>
                <w:right w:val="none" w:sz="0" w:space="0" w:color="auto"/>
              </w:divBdr>
              <w:divsChild>
                <w:div w:id="1055084774">
                  <w:marLeft w:val="0"/>
                  <w:marRight w:val="0"/>
                  <w:marTop w:val="0"/>
                  <w:marBottom w:val="0"/>
                  <w:divBdr>
                    <w:top w:val="none" w:sz="0" w:space="0" w:color="auto"/>
                    <w:left w:val="none" w:sz="0" w:space="0" w:color="auto"/>
                    <w:bottom w:val="none" w:sz="0" w:space="0" w:color="auto"/>
                    <w:right w:val="none" w:sz="0" w:space="0" w:color="auto"/>
                  </w:divBdr>
                  <w:divsChild>
                    <w:div w:id="956106007">
                      <w:marLeft w:val="0"/>
                      <w:marRight w:val="0"/>
                      <w:marTop w:val="0"/>
                      <w:marBottom w:val="0"/>
                      <w:divBdr>
                        <w:top w:val="none" w:sz="0" w:space="0" w:color="auto"/>
                        <w:left w:val="none" w:sz="0" w:space="0" w:color="auto"/>
                        <w:bottom w:val="none" w:sz="0" w:space="0" w:color="auto"/>
                        <w:right w:val="none" w:sz="0" w:space="0" w:color="auto"/>
                      </w:divBdr>
                      <w:divsChild>
                        <w:div w:id="1157069137">
                          <w:marLeft w:val="0"/>
                          <w:marRight w:val="0"/>
                          <w:marTop w:val="0"/>
                          <w:marBottom w:val="95"/>
                          <w:divBdr>
                            <w:top w:val="none" w:sz="0" w:space="0" w:color="auto"/>
                            <w:left w:val="none" w:sz="0" w:space="0" w:color="auto"/>
                            <w:bottom w:val="none" w:sz="0" w:space="0" w:color="auto"/>
                            <w:right w:val="none" w:sz="0" w:space="0" w:color="auto"/>
                          </w:divBdr>
                          <w:divsChild>
                            <w:div w:id="1850019286">
                              <w:marLeft w:val="0"/>
                              <w:marRight w:val="0"/>
                              <w:marTop w:val="95"/>
                              <w:marBottom w:val="0"/>
                              <w:divBdr>
                                <w:top w:val="none" w:sz="0" w:space="0" w:color="auto"/>
                                <w:left w:val="none" w:sz="0" w:space="0" w:color="auto"/>
                                <w:bottom w:val="none" w:sz="0" w:space="0" w:color="auto"/>
                                <w:right w:val="none" w:sz="0" w:space="0" w:color="auto"/>
                              </w:divBdr>
                              <w:divsChild>
                                <w:div w:id="2047949878">
                                  <w:marLeft w:val="0"/>
                                  <w:marRight w:val="0"/>
                                  <w:marTop w:val="0"/>
                                  <w:marBottom w:val="190"/>
                                  <w:divBdr>
                                    <w:top w:val="none" w:sz="0" w:space="0" w:color="auto"/>
                                    <w:left w:val="none" w:sz="0" w:space="0" w:color="auto"/>
                                    <w:bottom w:val="none" w:sz="0" w:space="0" w:color="auto"/>
                                    <w:right w:val="none" w:sz="0" w:space="0" w:color="auto"/>
                                  </w:divBdr>
                                  <w:divsChild>
                                    <w:div w:id="657882361">
                                      <w:marLeft w:val="0"/>
                                      <w:marRight w:val="0"/>
                                      <w:marTop w:val="190"/>
                                      <w:marBottom w:val="0"/>
                                      <w:divBdr>
                                        <w:top w:val="none" w:sz="0" w:space="0" w:color="auto"/>
                                        <w:left w:val="none" w:sz="0" w:space="0" w:color="auto"/>
                                        <w:bottom w:val="none" w:sz="0" w:space="0" w:color="auto"/>
                                        <w:right w:val="none" w:sz="0" w:space="0" w:color="auto"/>
                                      </w:divBdr>
                                      <w:divsChild>
                                        <w:div w:id="1905678296">
                                          <w:marLeft w:val="0"/>
                                          <w:marRight w:val="0"/>
                                          <w:marTop w:val="0"/>
                                          <w:marBottom w:val="95"/>
                                          <w:divBdr>
                                            <w:top w:val="none" w:sz="0" w:space="0" w:color="auto"/>
                                            <w:left w:val="none" w:sz="0" w:space="0" w:color="auto"/>
                                            <w:bottom w:val="none" w:sz="0" w:space="0" w:color="auto"/>
                                            <w:right w:val="none" w:sz="0" w:space="0" w:color="auto"/>
                                          </w:divBdr>
                                          <w:divsChild>
                                            <w:div w:id="483929931">
                                              <w:marLeft w:val="0"/>
                                              <w:marRight w:val="0"/>
                                              <w:marTop w:val="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084714">
      <w:bodyDiv w:val="1"/>
      <w:marLeft w:val="0"/>
      <w:marRight w:val="0"/>
      <w:marTop w:val="0"/>
      <w:marBottom w:val="0"/>
      <w:divBdr>
        <w:top w:val="none" w:sz="0" w:space="0" w:color="auto"/>
        <w:left w:val="none" w:sz="0" w:space="0" w:color="auto"/>
        <w:bottom w:val="none" w:sz="0" w:space="0" w:color="auto"/>
        <w:right w:val="none" w:sz="0" w:space="0" w:color="auto"/>
      </w:divBdr>
    </w:div>
    <w:div w:id="2023704679">
      <w:bodyDiv w:val="1"/>
      <w:marLeft w:val="0"/>
      <w:marRight w:val="0"/>
      <w:marTop w:val="0"/>
      <w:marBottom w:val="0"/>
      <w:divBdr>
        <w:top w:val="none" w:sz="0" w:space="0" w:color="auto"/>
        <w:left w:val="none" w:sz="0" w:space="0" w:color="auto"/>
        <w:bottom w:val="none" w:sz="0" w:space="0" w:color="auto"/>
        <w:right w:val="none" w:sz="0" w:space="0" w:color="auto"/>
      </w:divBdr>
      <w:divsChild>
        <w:div w:id="236864843">
          <w:marLeft w:val="0"/>
          <w:marRight w:val="0"/>
          <w:marTop w:val="0"/>
          <w:marBottom w:val="0"/>
          <w:divBdr>
            <w:top w:val="none" w:sz="0" w:space="0" w:color="auto"/>
            <w:left w:val="none" w:sz="0" w:space="0" w:color="auto"/>
            <w:bottom w:val="none" w:sz="0" w:space="0" w:color="auto"/>
            <w:right w:val="none" w:sz="0" w:space="0" w:color="auto"/>
          </w:divBdr>
          <w:divsChild>
            <w:div w:id="1726686281">
              <w:marLeft w:val="0"/>
              <w:marRight w:val="0"/>
              <w:marTop w:val="0"/>
              <w:marBottom w:val="0"/>
              <w:divBdr>
                <w:top w:val="none" w:sz="0" w:space="0" w:color="auto"/>
                <w:left w:val="single" w:sz="6" w:space="0" w:color="E4E4E4"/>
                <w:bottom w:val="none" w:sz="0" w:space="0" w:color="auto"/>
                <w:right w:val="none" w:sz="0" w:space="0" w:color="auto"/>
              </w:divBdr>
              <w:divsChild>
                <w:div w:id="1571424826">
                  <w:marLeft w:val="0"/>
                  <w:marRight w:val="0"/>
                  <w:marTop w:val="0"/>
                  <w:marBottom w:val="0"/>
                  <w:divBdr>
                    <w:top w:val="none" w:sz="0" w:space="0" w:color="auto"/>
                    <w:left w:val="none" w:sz="0" w:space="0" w:color="auto"/>
                    <w:bottom w:val="none" w:sz="0" w:space="0" w:color="auto"/>
                    <w:right w:val="none" w:sz="0" w:space="0" w:color="auto"/>
                  </w:divBdr>
                  <w:divsChild>
                    <w:div w:id="1848593142">
                      <w:marLeft w:val="0"/>
                      <w:marRight w:val="0"/>
                      <w:marTop w:val="0"/>
                      <w:marBottom w:val="0"/>
                      <w:divBdr>
                        <w:top w:val="none" w:sz="0" w:space="0" w:color="auto"/>
                        <w:left w:val="none" w:sz="0" w:space="0" w:color="auto"/>
                        <w:bottom w:val="none" w:sz="0" w:space="0" w:color="auto"/>
                        <w:right w:val="none" w:sz="0" w:space="0" w:color="auto"/>
                      </w:divBdr>
                      <w:divsChild>
                        <w:div w:id="2033341248">
                          <w:marLeft w:val="0"/>
                          <w:marRight w:val="0"/>
                          <w:marTop w:val="0"/>
                          <w:marBottom w:val="95"/>
                          <w:divBdr>
                            <w:top w:val="none" w:sz="0" w:space="0" w:color="auto"/>
                            <w:left w:val="none" w:sz="0" w:space="0" w:color="auto"/>
                            <w:bottom w:val="none" w:sz="0" w:space="0" w:color="auto"/>
                            <w:right w:val="none" w:sz="0" w:space="0" w:color="auto"/>
                          </w:divBdr>
                          <w:divsChild>
                            <w:div w:id="13382035">
                              <w:marLeft w:val="0"/>
                              <w:marRight w:val="0"/>
                              <w:marTop w:val="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12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egislation.vic.gov.au/Domino/Web_Notes/LDMS/LTObject_Store/LTObjSt6.nsf/DDE300B846EED9C7CA257616000A3571/4E62255F01A32041CA2578DB001AC32E/$FILE/06-43a010bookmarked.pdf"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hyperlink" Target="http://www.legislation.vic.gov.au/Domino/Web_Notes/LDMS/LTObject_Store/LTObjSt3.nsf/DDE300B846EED9C7CA257616000A3571/BA0B9D29A1515758CA257761002AAC4F/$FILE/04-108a022.pdf"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procurepoint.nsw.gov.au/"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www.procurepoint.nsw.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TaxCatchAll xmlns="cb9114c1-daad-44dd-acad-30f4246641f2">
      <Value>93</Value>
      <Value>94</Value>
      <Value>115</Value>
    </TaxCatchAll>
    <DEECD_Expired xmlns="http://schemas.microsoft.com/sharepoint/v3">false</DEECD_Expired>
    <DEECD_Keywords xmlns="http://schemas.microsoft.com/sharepoint/v3">IBAC, Operation Ord, Banker Schools,</DEECD_Keywords>
    <PublishingExpirationDate xmlns="http://schemas.microsoft.com/sharepoint/v3" xsi:nil="true"/>
    <DEECD_Description xmlns="http://schemas.microsoft.com/sharepoint/v3">IBAC Legal Statement</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General Public</TermName>
          <TermId xmlns="http://schemas.microsoft.com/office/infopath/2007/PartnerControls">ef488336-45f4-40cf-bd6f-84d3a45c44c0</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08CFC4-17A5-43DD-8B53-F953B3D9D6E3}"/>
</file>

<file path=customXml/itemProps2.xml><?xml version="1.0" encoding="utf-8"?>
<ds:datastoreItem xmlns:ds="http://schemas.openxmlformats.org/officeDocument/2006/customXml" ds:itemID="{F709C0F3-D513-4814-9146-EC187861C2D2}"/>
</file>

<file path=customXml/itemProps3.xml><?xml version="1.0" encoding="utf-8"?>
<ds:datastoreItem xmlns:ds="http://schemas.openxmlformats.org/officeDocument/2006/customXml" ds:itemID="{50BF2948-09F6-409C-8AED-485097DED47D}"/>
</file>

<file path=customXml/itemProps4.xml><?xml version="1.0" encoding="utf-8"?>
<ds:datastoreItem xmlns:ds="http://schemas.openxmlformats.org/officeDocument/2006/customXml" ds:itemID="{8EF529A4-78C3-440F-AEEA-2A946A256540}"/>
</file>

<file path=docProps/app.xml><?xml version="1.0" encoding="utf-8"?>
<Properties xmlns="http://schemas.openxmlformats.org/officeDocument/2006/extended-properties" xmlns:vt="http://schemas.openxmlformats.org/officeDocument/2006/docPropsVTypes">
  <Template>Normal</Template>
  <TotalTime>9</TotalTime>
  <Pages>98</Pages>
  <Words>35847</Words>
  <Characters>204331</Characters>
  <Application>Microsoft Office Word</Application>
  <DocSecurity>0</DocSecurity>
  <Lines>1702</Lines>
  <Paragraphs>479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239699</CharactersWithSpaces>
  <SharedDoc>false</SharedDoc>
  <HLinks>
    <vt:vector size="5334" baseType="variant">
      <vt:variant>
        <vt:i4>6881398</vt:i4>
      </vt:variant>
      <vt:variant>
        <vt:i4>4050</vt:i4>
      </vt:variant>
      <vt:variant>
        <vt:i4>0</vt:i4>
      </vt:variant>
      <vt:variant>
        <vt:i4>5</vt:i4>
      </vt:variant>
      <vt:variant>
        <vt:lpwstr>C:\Documents and Settings\jcm\Local Settings\AppData\Local\Microsoft\Windows\Temporary Internet Files\Content.Outlook\A0LYWSWU\PPP\007\001\PPP.007.001.0046.pdf</vt:lpwstr>
      </vt:variant>
      <vt:variant>
        <vt:lpwstr/>
      </vt:variant>
      <vt:variant>
        <vt:i4>7078002</vt:i4>
      </vt:variant>
      <vt:variant>
        <vt:i4>4047</vt:i4>
      </vt:variant>
      <vt:variant>
        <vt:i4>0</vt:i4>
      </vt:variant>
      <vt:variant>
        <vt:i4>5</vt:i4>
      </vt:variant>
      <vt:variant>
        <vt:lpwstr>C:\Documents and Settings\jcm\Local Settings\AppData\Local\Microsoft\Windows\Temporary Internet Files\Content.Outlook\A0LYWSWU\PPP\007\001\PPP.007.001.0012.pdf</vt:lpwstr>
      </vt:variant>
      <vt:variant>
        <vt:lpwstr/>
      </vt:variant>
      <vt:variant>
        <vt:i4>6357067</vt:i4>
      </vt:variant>
      <vt:variant>
        <vt:i4>4044</vt:i4>
      </vt:variant>
      <vt:variant>
        <vt:i4>0</vt:i4>
      </vt:variant>
      <vt:variant>
        <vt:i4>5</vt:i4>
      </vt:variant>
      <vt:variant>
        <vt:lpwstr>PPP\100\006\PPP.100.006.0510.pdf</vt:lpwstr>
      </vt:variant>
      <vt:variant>
        <vt:lpwstr/>
      </vt:variant>
      <vt:variant>
        <vt:i4>6553666</vt:i4>
      </vt:variant>
      <vt:variant>
        <vt:i4>4041</vt:i4>
      </vt:variant>
      <vt:variant>
        <vt:i4>0</vt:i4>
      </vt:variant>
      <vt:variant>
        <vt:i4>5</vt:i4>
      </vt:variant>
      <vt:variant>
        <vt:lpwstr>PPP\100\006\PPP.100.006.0484.pdf</vt:lpwstr>
      </vt:variant>
      <vt:variant>
        <vt:lpwstr/>
      </vt:variant>
      <vt:variant>
        <vt:i4>6422606</vt:i4>
      </vt:variant>
      <vt:variant>
        <vt:i4>4038</vt:i4>
      </vt:variant>
      <vt:variant>
        <vt:i4>0</vt:i4>
      </vt:variant>
      <vt:variant>
        <vt:i4>5</vt:i4>
      </vt:variant>
      <vt:variant>
        <vt:lpwstr>PPP\100\006\PPP.100.006.0442.pdf</vt:lpwstr>
      </vt:variant>
      <vt:variant>
        <vt:lpwstr/>
      </vt:variant>
      <vt:variant>
        <vt:i4>6357064</vt:i4>
      </vt:variant>
      <vt:variant>
        <vt:i4>4035</vt:i4>
      </vt:variant>
      <vt:variant>
        <vt:i4>0</vt:i4>
      </vt:variant>
      <vt:variant>
        <vt:i4>5</vt:i4>
      </vt:variant>
      <vt:variant>
        <vt:lpwstr>PPP\100\006\PPP.100.006.0421.pdf</vt:lpwstr>
      </vt:variant>
      <vt:variant>
        <vt:lpwstr/>
      </vt:variant>
      <vt:variant>
        <vt:i4>6422595</vt:i4>
      </vt:variant>
      <vt:variant>
        <vt:i4>4032</vt:i4>
      </vt:variant>
      <vt:variant>
        <vt:i4>0</vt:i4>
      </vt:variant>
      <vt:variant>
        <vt:i4>5</vt:i4>
      </vt:variant>
      <vt:variant>
        <vt:lpwstr>PPP\100\006\PPP.100.006.0395.pdf</vt:lpwstr>
      </vt:variant>
      <vt:variant>
        <vt:lpwstr/>
      </vt:variant>
      <vt:variant>
        <vt:i4>6291529</vt:i4>
      </vt:variant>
      <vt:variant>
        <vt:i4>4029</vt:i4>
      </vt:variant>
      <vt:variant>
        <vt:i4>0</vt:i4>
      </vt:variant>
      <vt:variant>
        <vt:i4>5</vt:i4>
      </vt:variant>
      <vt:variant>
        <vt:lpwstr>PPP\100\006\PPP.100.006.0337.pdf</vt:lpwstr>
      </vt:variant>
      <vt:variant>
        <vt:lpwstr/>
      </vt:variant>
      <vt:variant>
        <vt:i4>6357059</vt:i4>
      </vt:variant>
      <vt:variant>
        <vt:i4>4026</vt:i4>
      </vt:variant>
      <vt:variant>
        <vt:i4>0</vt:i4>
      </vt:variant>
      <vt:variant>
        <vt:i4>5</vt:i4>
      </vt:variant>
      <vt:variant>
        <vt:lpwstr>PPP\100\006\PPP.100.006.0297.pdf</vt:lpwstr>
      </vt:variant>
      <vt:variant>
        <vt:lpwstr/>
      </vt:variant>
      <vt:variant>
        <vt:i4>6750281</vt:i4>
      </vt:variant>
      <vt:variant>
        <vt:i4>4023</vt:i4>
      </vt:variant>
      <vt:variant>
        <vt:i4>0</vt:i4>
      </vt:variant>
      <vt:variant>
        <vt:i4>5</vt:i4>
      </vt:variant>
      <vt:variant>
        <vt:lpwstr>PPP\100\007\PPP.100.007.0033.pdf</vt:lpwstr>
      </vt:variant>
      <vt:variant>
        <vt:lpwstr/>
      </vt:variant>
      <vt:variant>
        <vt:i4>6815811</vt:i4>
      </vt:variant>
      <vt:variant>
        <vt:i4>4020</vt:i4>
      </vt:variant>
      <vt:variant>
        <vt:i4>0</vt:i4>
      </vt:variant>
      <vt:variant>
        <vt:i4>5</vt:i4>
      </vt:variant>
      <vt:variant>
        <vt:lpwstr>PPP\100\006\PPP.100.006.0995.pdf</vt:lpwstr>
      </vt:variant>
      <vt:variant>
        <vt:lpwstr/>
      </vt:variant>
      <vt:variant>
        <vt:i4>7012418</vt:i4>
      </vt:variant>
      <vt:variant>
        <vt:i4>4017</vt:i4>
      </vt:variant>
      <vt:variant>
        <vt:i4>0</vt:i4>
      </vt:variant>
      <vt:variant>
        <vt:i4>5</vt:i4>
      </vt:variant>
      <vt:variant>
        <vt:lpwstr>PPP\100\006\PPP.100.006.0986.pdf</vt:lpwstr>
      </vt:variant>
      <vt:variant>
        <vt:lpwstr/>
      </vt:variant>
      <vt:variant>
        <vt:i4>6750287</vt:i4>
      </vt:variant>
      <vt:variant>
        <vt:i4>4014</vt:i4>
      </vt:variant>
      <vt:variant>
        <vt:i4>0</vt:i4>
      </vt:variant>
      <vt:variant>
        <vt:i4>5</vt:i4>
      </vt:variant>
      <vt:variant>
        <vt:lpwstr>PPP\003\005\PPP.003.005.0251.pdf</vt:lpwstr>
      </vt:variant>
      <vt:variant>
        <vt:lpwstr/>
      </vt:variant>
      <vt:variant>
        <vt:i4>7143502</vt:i4>
      </vt:variant>
      <vt:variant>
        <vt:i4>4011</vt:i4>
      </vt:variant>
      <vt:variant>
        <vt:i4>0</vt:i4>
      </vt:variant>
      <vt:variant>
        <vt:i4>5</vt:i4>
      </vt:variant>
      <vt:variant>
        <vt:lpwstr>PPP\100\001\PPP.100.001.0049.pdf</vt:lpwstr>
      </vt:variant>
      <vt:variant>
        <vt:lpwstr/>
      </vt:variant>
      <vt:variant>
        <vt:i4>6422603</vt:i4>
      </vt:variant>
      <vt:variant>
        <vt:i4>4008</vt:i4>
      </vt:variant>
      <vt:variant>
        <vt:i4>0</vt:i4>
      </vt:variant>
      <vt:variant>
        <vt:i4>5</vt:i4>
      </vt:variant>
      <vt:variant>
        <vt:lpwstr>PPP\013\001\PPP.013.001.0016.pdf</vt:lpwstr>
      </vt:variant>
      <vt:variant>
        <vt:lpwstr/>
      </vt:variant>
      <vt:variant>
        <vt:i4>6619210</vt:i4>
      </vt:variant>
      <vt:variant>
        <vt:i4>4005</vt:i4>
      </vt:variant>
      <vt:variant>
        <vt:i4>0</vt:i4>
      </vt:variant>
      <vt:variant>
        <vt:i4>5</vt:i4>
      </vt:variant>
      <vt:variant>
        <vt:lpwstr>PPP\056\002\PPP.056.002.0001.pdf</vt:lpwstr>
      </vt:variant>
      <vt:variant>
        <vt:lpwstr/>
      </vt:variant>
      <vt:variant>
        <vt:i4>6553674</vt:i4>
      </vt:variant>
      <vt:variant>
        <vt:i4>4002</vt:i4>
      </vt:variant>
      <vt:variant>
        <vt:i4>0</vt:i4>
      </vt:variant>
      <vt:variant>
        <vt:i4>5</vt:i4>
      </vt:variant>
      <vt:variant>
        <vt:lpwstr>PPP\100\003\PPP.100.003.0505.pdf</vt:lpwstr>
      </vt:variant>
      <vt:variant>
        <vt:lpwstr/>
      </vt:variant>
      <vt:variant>
        <vt:i4>6815816</vt:i4>
      </vt:variant>
      <vt:variant>
        <vt:i4>3999</vt:i4>
      </vt:variant>
      <vt:variant>
        <vt:i4>0</vt:i4>
      </vt:variant>
      <vt:variant>
        <vt:i4>5</vt:i4>
      </vt:variant>
      <vt:variant>
        <vt:lpwstr>PPP\100\003\PPP.100.003.0428.pdf</vt:lpwstr>
      </vt:variant>
      <vt:variant>
        <vt:lpwstr/>
      </vt:variant>
      <vt:variant>
        <vt:i4>6619203</vt:i4>
      </vt:variant>
      <vt:variant>
        <vt:i4>3996</vt:i4>
      </vt:variant>
      <vt:variant>
        <vt:i4>0</vt:i4>
      </vt:variant>
      <vt:variant>
        <vt:i4>5</vt:i4>
      </vt:variant>
      <vt:variant>
        <vt:lpwstr>PPP\100\006\PPP.100.006.0293.pdf</vt:lpwstr>
      </vt:variant>
      <vt:variant>
        <vt:lpwstr/>
      </vt:variant>
      <vt:variant>
        <vt:i4>6357058</vt:i4>
      </vt:variant>
      <vt:variant>
        <vt:i4>3993</vt:i4>
      </vt:variant>
      <vt:variant>
        <vt:i4>0</vt:i4>
      </vt:variant>
      <vt:variant>
        <vt:i4>5</vt:i4>
      </vt:variant>
      <vt:variant>
        <vt:lpwstr>PPP\100\003\PPP.100.003.0386.pdf</vt:lpwstr>
      </vt:variant>
      <vt:variant>
        <vt:lpwstr/>
      </vt:variant>
      <vt:variant>
        <vt:i4>6684749</vt:i4>
      </vt:variant>
      <vt:variant>
        <vt:i4>3990</vt:i4>
      </vt:variant>
      <vt:variant>
        <vt:i4>0</vt:i4>
      </vt:variant>
      <vt:variant>
        <vt:i4>5</vt:i4>
      </vt:variant>
      <vt:variant>
        <vt:lpwstr>PPP\100\006\PPP.100.006.0270.pdf</vt:lpwstr>
      </vt:variant>
      <vt:variant>
        <vt:lpwstr/>
      </vt:variant>
      <vt:variant>
        <vt:i4>7274572</vt:i4>
      </vt:variant>
      <vt:variant>
        <vt:i4>3987</vt:i4>
      </vt:variant>
      <vt:variant>
        <vt:i4>0</vt:i4>
      </vt:variant>
      <vt:variant>
        <vt:i4>5</vt:i4>
      </vt:variant>
      <vt:variant>
        <vt:lpwstr>PPP\100\006\PPP.100.006.0269.pdf</vt:lpwstr>
      </vt:variant>
      <vt:variant>
        <vt:lpwstr/>
      </vt:variant>
      <vt:variant>
        <vt:i4>7209036</vt:i4>
      </vt:variant>
      <vt:variant>
        <vt:i4>3984</vt:i4>
      </vt:variant>
      <vt:variant>
        <vt:i4>0</vt:i4>
      </vt:variant>
      <vt:variant>
        <vt:i4>5</vt:i4>
      </vt:variant>
      <vt:variant>
        <vt:lpwstr>PPP\100\006\PPP.100.006.0268.pdf</vt:lpwstr>
      </vt:variant>
      <vt:variant>
        <vt:lpwstr/>
      </vt:variant>
      <vt:variant>
        <vt:i4>6357068</vt:i4>
      </vt:variant>
      <vt:variant>
        <vt:i4>3981</vt:i4>
      </vt:variant>
      <vt:variant>
        <vt:i4>0</vt:i4>
      </vt:variant>
      <vt:variant>
        <vt:i4>5</vt:i4>
      </vt:variant>
      <vt:variant>
        <vt:lpwstr>PPP\100\006\PPP.100.006.0267.pdf</vt:lpwstr>
      </vt:variant>
      <vt:variant>
        <vt:lpwstr/>
      </vt:variant>
      <vt:variant>
        <vt:i4>6291532</vt:i4>
      </vt:variant>
      <vt:variant>
        <vt:i4>3978</vt:i4>
      </vt:variant>
      <vt:variant>
        <vt:i4>0</vt:i4>
      </vt:variant>
      <vt:variant>
        <vt:i4>5</vt:i4>
      </vt:variant>
      <vt:variant>
        <vt:lpwstr>PPP\100\006\PPP.100.006.0266.pdf</vt:lpwstr>
      </vt:variant>
      <vt:variant>
        <vt:lpwstr/>
      </vt:variant>
      <vt:variant>
        <vt:i4>6488140</vt:i4>
      </vt:variant>
      <vt:variant>
        <vt:i4>3975</vt:i4>
      </vt:variant>
      <vt:variant>
        <vt:i4>0</vt:i4>
      </vt:variant>
      <vt:variant>
        <vt:i4>5</vt:i4>
      </vt:variant>
      <vt:variant>
        <vt:lpwstr>PPP\100\006\PPP.100.006.0265.pdf</vt:lpwstr>
      </vt:variant>
      <vt:variant>
        <vt:lpwstr/>
      </vt:variant>
      <vt:variant>
        <vt:i4>6619212</vt:i4>
      </vt:variant>
      <vt:variant>
        <vt:i4>3972</vt:i4>
      </vt:variant>
      <vt:variant>
        <vt:i4>0</vt:i4>
      </vt:variant>
      <vt:variant>
        <vt:i4>5</vt:i4>
      </vt:variant>
      <vt:variant>
        <vt:lpwstr>PPP\100\006\PPP.100.006.0263.pdf</vt:lpwstr>
      </vt:variant>
      <vt:variant>
        <vt:lpwstr/>
      </vt:variant>
      <vt:variant>
        <vt:i4>6488143</vt:i4>
      </vt:variant>
      <vt:variant>
        <vt:i4>3969</vt:i4>
      </vt:variant>
      <vt:variant>
        <vt:i4>0</vt:i4>
      </vt:variant>
      <vt:variant>
        <vt:i4>5</vt:i4>
      </vt:variant>
      <vt:variant>
        <vt:lpwstr>PPP\100\006\PPP.100.006.0255.pdf</vt:lpwstr>
      </vt:variant>
      <vt:variant>
        <vt:lpwstr/>
      </vt:variant>
      <vt:variant>
        <vt:i4>6422607</vt:i4>
      </vt:variant>
      <vt:variant>
        <vt:i4>3966</vt:i4>
      </vt:variant>
      <vt:variant>
        <vt:i4>0</vt:i4>
      </vt:variant>
      <vt:variant>
        <vt:i4>5</vt:i4>
      </vt:variant>
      <vt:variant>
        <vt:lpwstr>PPP\100\006\PPP.100.006.0254.pdf</vt:lpwstr>
      </vt:variant>
      <vt:variant>
        <vt:lpwstr/>
      </vt:variant>
      <vt:variant>
        <vt:i4>6619215</vt:i4>
      </vt:variant>
      <vt:variant>
        <vt:i4>3963</vt:i4>
      </vt:variant>
      <vt:variant>
        <vt:i4>0</vt:i4>
      </vt:variant>
      <vt:variant>
        <vt:i4>5</vt:i4>
      </vt:variant>
      <vt:variant>
        <vt:lpwstr>PPP\100\006\PPP.100.006.0253.pdf</vt:lpwstr>
      </vt:variant>
      <vt:variant>
        <vt:lpwstr/>
      </vt:variant>
      <vt:variant>
        <vt:i4>6553679</vt:i4>
      </vt:variant>
      <vt:variant>
        <vt:i4>3960</vt:i4>
      </vt:variant>
      <vt:variant>
        <vt:i4>0</vt:i4>
      </vt:variant>
      <vt:variant>
        <vt:i4>5</vt:i4>
      </vt:variant>
      <vt:variant>
        <vt:lpwstr>PPP\100\006\PPP.100.006.0252.pdf</vt:lpwstr>
      </vt:variant>
      <vt:variant>
        <vt:lpwstr/>
      </vt:variant>
      <vt:variant>
        <vt:i4>7274568</vt:i4>
      </vt:variant>
      <vt:variant>
        <vt:i4>3957</vt:i4>
      </vt:variant>
      <vt:variant>
        <vt:i4>0</vt:i4>
      </vt:variant>
      <vt:variant>
        <vt:i4>5</vt:i4>
      </vt:variant>
      <vt:variant>
        <vt:lpwstr>PPP\100\006\PPP.100.006.0229.pdf</vt:lpwstr>
      </vt:variant>
      <vt:variant>
        <vt:lpwstr/>
      </vt:variant>
      <vt:variant>
        <vt:i4>7209032</vt:i4>
      </vt:variant>
      <vt:variant>
        <vt:i4>3954</vt:i4>
      </vt:variant>
      <vt:variant>
        <vt:i4>0</vt:i4>
      </vt:variant>
      <vt:variant>
        <vt:i4>5</vt:i4>
      </vt:variant>
      <vt:variant>
        <vt:lpwstr>PPP\100\006\PPP.100.006.0228.pdf</vt:lpwstr>
      </vt:variant>
      <vt:variant>
        <vt:lpwstr/>
      </vt:variant>
      <vt:variant>
        <vt:i4>6357064</vt:i4>
      </vt:variant>
      <vt:variant>
        <vt:i4>3951</vt:i4>
      </vt:variant>
      <vt:variant>
        <vt:i4>0</vt:i4>
      </vt:variant>
      <vt:variant>
        <vt:i4>5</vt:i4>
      </vt:variant>
      <vt:variant>
        <vt:lpwstr>PPP\100\006\PPP.100.006.0227.pdf</vt:lpwstr>
      </vt:variant>
      <vt:variant>
        <vt:lpwstr/>
      </vt:variant>
      <vt:variant>
        <vt:i4>6291528</vt:i4>
      </vt:variant>
      <vt:variant>
        <vt:i4>3948</vt:i4>
      </vt:variant>
      <vt:variant>
        <vt:i4>0</vt:i4>
      </vt:variant>
      <vt:variant>
        <vt:i4>5</vt:i4>
      </vt:variant>
      <vt:variant>
        <vt:lpwstr>PPP\100\006\PPP.100.006.0226.pdf</vt:lpwstr>
      </vt:variant>
      <vt:variant>
        <vt:lpwstr/>
      </vt:variant>
      <vt:variant>
        <vt:i4>6488136</vt:i4>
      </vt:variant>
      <vt:variant>
        <vt:i4>3945</vt:i4>
      </vt:variant>
      <vt:variant>
        <vt:i4>0</vt:i4>
      </vt:variant>
      <vt:variant>
        <vt:i4>5</vt:i4>
      </vt:variant>
      <vt:variant>
        <vt:lpwstr>PPP\100\006\PPP.100.006.0225.pdf</vt:lpwstr>
      </vt:variant>
      <vt:variant>
        <vt:lpwstr/>
      </vt:variant>
      <vt:variant>
        <vt:i4>6422600</vt:i4>
      </vt:variant>
      <vt:variant>
        <vt:i4>3942</vt:i4>
      </vt:variant>
      <vt:variant>
        <vt:i4>0</vt:i4>
      </vt:variant>
      <vt:variant>
        <vt:i4>5</vt:i4>
      </vt:variant>
      <vt:variant>
        <vt:lpwstr>PPP\100\006\PPP.100.006.0224.pdf</vt:lpwstr>
      </vt:variant>
      <vt:variant>
        <vt:lpwstr/>
      </vt:variant>
      <vt:variant>
        <vt:i4>6619208</vt:i4>
      </vt:variant>
      <vt:variant>
        <vt:i4>3939</vt:i4>
      </vt:variant>
      <vt:variant>
        <vt:i4>0</vt:i4>
      </vt:variant>
      <vt:variant>
        <vt:i4>5</vt:i4>
      </vt:variant>
      <vt:variant>
        <vt:lpwstr>PPP\100\006\PPP.100.006.0223.pdf</vt:lpwstr>
      </vt:variant>
      <vt:variant>
        <vt:lpwstr/>
      </vt:variant>
      <vt:variant>
        <vt:i4>6553677</vt:i4>
      </vt:variant>
      <vt:variant>
        <vt:i4>3936</vt:i4>
      </vt:variant>
      <vt:variant>
        <vt:i4>0</vt:i4>
      </vt:variant>
      <vt:variant>
        <vt:i4>5</vt:i4>
      </vt:variant>
      <vt:variant>
        <vt:lpwstr>PPP\100\006\PPP.100.006.0979.pdf</vt:lpwstr>
      </vt:variant>
      <vt:variant>
        <vt:lpwstr/>
      </vt:variant>
      <vt:variant>
        <vt:i4>983074</vt:i4>
      </vt:variant>
      <vt:variant>
        <vt:i4>3933</vt:i4>
      </vt:variant>
      <vt:variant>
        <vt:i4>0</vt:i4>
      </vt:variant>
      <vt:variant>
        <vt:i4>5</vt:i4>
      </vt:variant>
      <vt:variant>
        <vt:lpwstr>documents\SIN.102.001.4148.pdf</vt:lpwstr>
      </vt:variant>
      <vt:variant>
        <vt:lpwstr/>
      </vt:variant>
      <vt:variant>
        <vt:i4>7143502</vt:i4>
      </vt:variant>
      <vt:variant>
        <vt:i4>3930</vt:i4>
      </vt:variant>
      <vt:variant>
        <vt:i4>0</vt:i4>
      </vt:variant>
      <vt:variant>
        <vt:i4>5</vt:i4>
      </vt:variant>
      <vt:variant>
        <vt:lpwstr>PPP\100\001\PPP.100.001.0049.pdf</vt:lpwstr>
      </vt:variant>
      <vt:variant>
        <vt:lpwstr/>
      </vt:variant>
      <vt:variant>
        <vt:i4>6422603</vt:i4>
      </vt:variant>
      <vt:variant>
        <vt:i4>3927</vt:i4>
      </vt:variant>
      <vt:variant>
        <vt:i4>0</vt:i4>
      </vt:variant>
      <vt:variant>
        <vt:i4>5</vt:i4>
      </vt:variant>
      <vt:variant>
        <vt:lpwstr>PPP\013\001\PPP.013.001.0016.pdf</vt:lpwstr>
      </vt:variant>
      <vt:variant>
        <vt:lpwstr/>
      </vt:variant>
      <vt:variant>
        <vt:i4>6357058</vt:i4>
      </vt:variant>
      <vt:variant>
        <vt:i4>3924</vt:i4>
      </vt:variant>
      <vt:variant>
        <vt:i4>0</vt:i4>
      </vt:variant>
      <vt:variant>
        <vt:i4>5</vt:i4>
      </vt:variant>
      <vt:variant>
        <vt:lpwstr>PPP\100\003\PPP.100.003.0386.pdf</vt:lpwstr>
      </vt:variant>
      <vt:variant>
        <vt:lpwstr/>
      </vt:variant>
      <vt:variant>
        <vt:i4>6291529</vt:i4>
      </vt:variant>
      <vt:variant>
        <vt:i4>3921</vt:i4>
      </vt:variant>
      <vt:variant>
        <vt:i4>0</vt:i4>
      </vt:variant>
      <vt:variant>
        <vt:i4>5</vt:i4>
      </vt:variant>
      <vt:variant>
        <vt:lpwstr>PPP\100\003\PPP.100.003.0135.pdf</vt:lpwstr>
      </vt:variant>
      <vt:variant>
        <vt:lpwstr/>
      </vt:variant>
      <vt:variant>
        <vt:i4>7274563</vt:i4>
      </vt:variant>
      <vt:variant>
        <vt:i4>3918</vt:i4>
      </vt:variant>
      <vt:variant>
        <vt:i4>0</vt:i4>
      </vt:variant>
      <vt:variant>
        <vt:i4>5</vt:i4>
      </vt:variant>
      <vt:variant>
        <vt:lpwstr>PPP\100\003\PPP.100.003.0299.pdf</vt:lpwstr>
      </vt:variant>
      <vt:variant>
        <vt:lpwstr/>
      </vt:variant>
      <vt:variant>
        <vt:i4>6291529</vt:i4>
      </vt:variant>
      <vt:variant>
        <vt:i4>3915</vt:i4>
      </vt:variant>
      <vt:variant>
        <vt:i4>0</vt:i4>
      </vt:variant>
      <vt:variant>
        <vt:i4>5</vt:i4>
      </vt:variant>
      <vt:variant>
        <vt:lpwstr>PPP\100\003\PPP.100.003.0135.pdf</vt:lpwstr>
      </vt:variant>
      <vt:variant>
        <vt:lpwstr/>
      </vt:variant>
      <vt:variant>
        <vt:i4>6422601</vt:i4>
      </vt:variant>
      <vt:variant>
        <vt:i4>3912</vt:i4>
      </vt:variant>
      <vt:variant>
        <vt:i4>0</vt:i4>
      </vt:variant>
      <vt:variant>
        <vt:i4>5</vt:i4>
      </vt:variant>
      <vt:variant>
        <vt:lpwstr>PPP\005\005\PPP.005.005.0036.pdf</vt:lpwstr>
      </vt:variant>
      <vt:variant>
        <vt:lpwstr/>
      </vt:variant>
      <vt:variant>
        <vt:i4>6619212</vt:i4>
      </vt:variant>
      <vt:variant>
        <vt:i4>3909</vt:i4>
      </vt:variant>
      <vt:variant>
        <vt:i4>0</vt:i4>
      </vt:variant>
      <vt:variant>
        <vt:i4>5</vt:i4>
      </vt:variant>
      <vt:variant>
        <vt:lpwstr>PPP\100\001\PPP.100.001.0869.pdf</vt:lpwstr>
      </vt:variant>
      <vt:variant>
        <vt:lpwstr/>
      </vt:variant>
      <vt:variant>
        <vt:i4>6357066</vt:i4>
      </vt:variant>
      <vt:variant>
        <vt:i4>3906</vt:i4>
      </vt:variant>
      <vt:variant>
        <vt:i4>0</vt:i4>
      </vt:variant>
      <vt:variant>
        <vt:i4>5</vt:i4>
      </vt:variant>
      <vt:variant>
        <vt:lpwstr>PPP\100\001\PPP.100.001.0500.pdf</vt:lpwstr>
      </vt:variant>
      <vt:variant>
        <vt:lpwstr/>
      </vt:variant>
      <vt:variant>
        <vt:i4>6619208</vt:i4>
      </vt:variant>
      <vt:variant>
        <vt:i4>3903</vt:i4>
      </vt:variant>
      <vt:variant>
        <vt:i4>0</vt:i4>
      </vt:variant>
      <vt:variant>
        <vt:i4>5</vt:i4>
      </vt:variant>
      <vt:variant>
        <vt:lpwstr>PPP\003\005\PPP.003.005.0223.pdf</vt:lpwstr>
      </vt:variant>
      <vt:variant>
        <vt:lpwstr/>
      </vt:variant>
      <vt:variant>
        <vt:i4>6291530</vt:i4>
      </vt:variant>
      <vt:variant>
        <vt:i4>3900</vt:i4>
      </vt:variant>
      <vt:variant>
        <vt:i4>0</vt:i4>
      </vt:variant>
      <vt:variant>
        <vt:i4>5</vt:i4>
      </vt:variant>
      <vt:variant>
        <vt:lpwstr>PPP\023\002\PPP.023.002.0004.pdf</vt:lpwstr>
      </vt:variant>
      <vt:variant>
        <vt:lpwstr/>
      </vt:variant>
      <vt:variant>
        <vt:i4>7143502</vt:i4>
      </vt:variant>
      <vt:variant>
        <vt:i4>3897</vt:i4>
      </vt:variant>
      <vt:variant>
        <vt:i4>0</vt:i4>
      </vt:variant>
      <vt:variant>
        <vt:i4>5</vt:i4>
      </vt:variant>
      <vt:variant>
        <vt:lpwstr>PPP\100\001\PPP.100.001.0049.pdf</vt:lpwstr>
      </vt:variant>
      <vt:variant>
        <vt:lpwstr/>
      </vt:variant>
      <vt:variant>
        <vt:i4>7143502</vt:i4>
      </vt:variant>
      <vt:variant>
        <vt:i4>3894</vt:i4>
      </vt:variant>
      <vt:variant>
        <vt:i4>0</vt:i4>
      </vt:variant>
      <vt:variant>
        <vt:i4>5</vt:i4>
      </vt:variant>
      <vt:variant>
        <vt:lpwstr>PPP\100\001\PPP.100.001.0049.pdf</vt:lpwstr>
      </vt:variant>
      <vt:variant>
        <vt:lpwstr/>
      </vt:variant>
      <vt:variant>
        <vt:i4>6619202</vt:i4>
      </vt:variant>
      <vt:variant>
        <vt:i4>3891</vt:i4>
      </vt:variant>
      <vt:variant>
        <vt:i4>0</vt:i4>
      </vt:variant>
      <vt:variant>
        <vt:i4>5</vt:i4>
      </vt:variant>
      <vt:variant>
        <vt:lpwstr>PPP\100\003\PPP.100.003.0081.pdf</vt:lpwstr>
      </vt:variant>
      <vt:variant>
        <vt:lpwstr/>
      </vt:variant>
      <vt:variant>
        <vt:i4>6619202</vt:i4>
      </vt:variant>
      <vt:variant>
        <vt:i4>3888</vt:i4>
      </vt:variant>
      <vt:variant>
        <vt:i4>0</vt:i4>
      </vt:variant>
      <vt:variant>
        <vt:i4>5</vt:i4>
      </vt:variant>
      <vt:variant>
        <vt:lpwstr>PPP\100\003\PPP.100.003.0081.pdf</vt:lpwstr>
      </vt:variant>
      <vt:variant>
        <vt:lpwstr/>
      </vt:variant>
      <vt:variant>
        <vt:i4>6619202</vt:i4>
      </vt:variant>
      <vt:variant>
        <vt:i4>3885</vt:i4>
      </vt:variant>
      <vt:variant>
        <vt:i4>0</vt:i4>
      </vt:variant>
      <vt:variant>
        <vt:i4>5</vt:i4>
      </vt:variant>
      <vt:variant>
        <vt:lpwstr>PPP\100\003\PPP.100.003.0081.pdf</vt:lpwstr>
      </vt:variant>
      <vt:variant>
        <vt:lpwstr/>
      </vt:variant>
      <vt:variant>
        <vt:i4>6291530</vt:i4>
      </vt:variant>
      <vt:variant>
        <vt:i4>3882</vt:i4>
      </vt:variant>
      <vt:variant>
        <vt:i4>0</vt:i4>
      </vt:variant>
      <vt:variant>
        <vt:i4>5</vt:i4>
      </vt:variant>
      <vt:variant>
        <vt:lpwstr>PPP\030\001\PPP.030.001.0004.pdf</vt:lpwstr>
      </vt:variant>
      <vt:variant>
        <vt:lpwstr/>
      </vt:variant>
      <vt:variant>
        <vt:i4>6357070</vt:i4>
      </vt:variant>
      <vt:variant>
        <vt:i4>3879</vt:i4>
      </vt:variant>
      <vt:variant>
        <vt:i4>0</vt:i4>
      </vt:variant>
      <vt:variant>
        <vt:i4>5</vt:i4>
      </vt:variant>
      <vt:variant>
        <vt:lpwstr>PPP\034\002\PPP.034.002.0045.pdf</vt:lpwstr>
      </vt:variant>
      <vt:variant>
        <vt:lpwstr/>
      </vt:variant>
      <vt:variant>
        <vt:i4>6684750</vt:i4>
      </vt:variant>
      <vt:variant>
        <vt:i4>3876</vt:i4>
      </vt:variant>
      <vt:variant>
        <vt:i4>0</vt:i4>
      </vt:variant>
      <vt:variant>
        <vt:i4>5</vt:i4>
      </vt:variant>
      <vt:variant>
        <vt:lpwstr>PPP\034\002\PPP.034.002.0042.pdf</vt:lpwstr>
      </vt:variant>
      <vt:variant>
        <vt:lpwstr/>
      </vt:variant>
      <vt:variant>
        <vt:i4>7143502</vt:i4>
      </vt:variant>
      <vt:variant>
        <vt:i4>3873</vt:i4>
      </vt:variant>
      <vt:variant>
        <vt:i4>0</vt:i4>
      </vt:variant>
      <vt:variant>
        <vt:i4>5</vt:i4>
      </vt:variant>
      <vt:variant>
        <vt:lpwstr>PPP\100\001\PPP.100.001.0049.pdf</vt:lpwstr>
      </vt:variant>
      <vt:variant>
        <vt:lpwstr/>
      </vt:variant>
      <vt:variant>
        <vt:i4>7143502</vt:i4>
      </vt:variant>
      <vt:variant>
        <vt:i4>3870</vt:i4>
      </vt:variant>
      <vt:variant>
        <vt:i4>0</vt:i4>
      </vt:variant>
      <vt:variant>
        <vt:i4>5</vt:i4>
      </vt:variant>
      <vt:variant>
        <vt:lpwstr>PPP\100\001\PPP.100.001.0049.pdf</vt:lpwstr>
      </vt:variant>
      <vt:variant>
        <vt:lpwstr/>
      </vt:variant>
      <vt:variant>
        <vt:i4>7143502</vt:i4>
      </vt:variant>
      <vt:variant>
        <vt:i4>3867</vt:i4>
      </vt:variant>
      <vt:variant>
        <vt:i4>0</vt:i4>
      </vt:variant>
      <vt:variant>
        <vt:i4>5</vt:i4>
      </vt:variant>
      <vt:variant>
        <vt:lpwstr>PPP\100\001\PPP.100.001.0049.pdf</vt:lpwstr>
      </vt:variant>
      <vt:variant>
        <vt:lpwstr/>
      </vt:variant>
      <vt:variant>
        <vt:i4>7143502</vt:i4>
      </vt:variant>
      <vt:variant>
        <vt:i4>3864</vt:i4>
      </vt:variant>
      <vt:variant>
        <vt:i4>0</vt:i4>
      </vt:variant>
      <vt:variant>
        <vt:i4>5</vt:i4>
      </vt:variant>
      <vt:variant>
        <vt:lpwstr>PPP\100\001\PPP.100.001.0049.pdf</vt:lpwstr>
      </vt:variant>
      <vt:variant>
        <vt:lpwstr/>
      </vt:variant>
      <vt:variant>
        <vt:i4>6750282</vt:i4>
      </vt:variant>
      <vt:variant>
        <vt:i4>3861</vt:i4>
      </vt:variant>
      <vt:variant>
        <vt:i4>0</vt:i4>
      </vt:variant>
      <vt:variant>
        <vt:i4>5</vt:i4>
      </vt:variant>
      <vt:variant>
        <vt:lpwstr>PPP\052\001\PPP.052.001.0003.pdf</vt:lpwstr>
      </vt:variant>
      <vt:variant>
        <vt:lpwstr/>
      </vt:variant>
      <vt:variant>
        <vt:i4>6684746</vt:i4>
      </vt:variant>
      <vt:variant>
        <vt:i4>3858</vt:i4>
      </vt:variant>
      <vt:variant>
        <vt:i4>0</vt:i4>
      </vt:variant>
      <vt:variant>
        <vt:i4>5</vt:i4>
      </vt:variant>
      <vt:variant>
        <vt:lpwstr>PPP\052\001\PPP.052.001.0002.pdf</vt:lpwstr>
      </vt:variant>
      <vt:variant>
        <vt:lpwstr/>
      </vt:variant>
      <vt:variant>
        <vt:i4>7274573</vt:i4>
      </vt:variant>
      <vt:variant>
        <vt:i4>3855</vt:i4>
      </vt:variant>
      <vt:variant>
        <vt:i4>0</vt:i4>
      </vt:variant>
      <vt:variant>
        <vt:i4>5</vt:i4>
      </vt:variant>
      <vt:variant>
        <vt:lpwstr>PPP\100\003\PPP.100.003.0378.pdf</vt:lpwstr>
      </vt:variant>
      <vt:variant>
        <vt:lpwstr/>
      </vt:variant>
      <vt:variant>
        <vt:i4>8192089</vt:i4>
      </vt:variant>
      <vt:variant>
        <vt:i4>3852</vt:i4>
      </vt:variant>
      <vt:variant>
        <vt:i4>0</vt:i4>
      </vt:variant>
      <vt:variant>
        <vt:i4>5</vt:i4>
      </vt:variant>
      <vt:variant>
        <vt:lpwstr>A\S\B1\078\003\A.S.B1.078.003.0028.pdf</vt:lpwstr>
      </vt:variant>
      <vt:variant>
        <vt:lpwstr/>
      </vt:variant>
      <vt:variant>
        <vt:i4>6619210</vt:i4>
      </vt:variant>
      <vt:variant>
        <vt:i4>3849</vt:i4>
      </vt:variant>
      <vt:variant>
        <vt:i4>0</vt:i4>
      </vt:variant>
      <vt:variant>
        <vt:i4>5</vt:i4>
      </vt:variant>
      <vt:variant>
        <vt:lpwstr>PPP\064\001\PPP.064.001.0001.pdf</vt:lpwstr>
      </vt:variant>
      <vt:variant>
        <vt:lpwstr/>
      </vt:variant>
      <vt:variant>
        <vt:i4>7274573</vt:i4>
      </vt:variant>
      <vt:variant>
        <vt:i4>3846</vt:i4>
      </vt:variant>
      <vt:variant>
        <vt:i4>0</vt:i4>
      </vt:variant>
      <vt:variant>
        <vt:i4>5</vt:i4>
      </vt:variant>
      <vt:variant>
        <vt:lpwstr>PPP\100\003\PPP.100.003.0378.pdf</vt:lpwstr>
      </vt:variant>
      <vt:variant>
        <vt:lpwstr/>
      </vt:variant>
      <vt:variant>
        <vt:i4>6422600</vt:i4>
      </vt:variant>
      <vt:variant>
        <vt:i4>3831</vt:i4>
      </vt:variant>
      <vt:variant>
        <vt:i4>0</vt:i4>
      </vt:variant>
      <vt:variant>
        <vt:i4>5</vt:i4>
      </vt:variant>
      <vt:variant>
        <vt:lpwstr>PPP\056\002\PPP.056.002.0026.pdf</vt:lpwstr>
      </vt:variant>
      <vt:variant>
        <vt:lpwstr/>
      </vt:variant>
      <vt:variant>
        <vt:i4>6619210</vt:i4>
      </vt:variant>
      <vt:variant>
        <vt:i4>3828</vt:i4>
      </vt:variant>
      <vt:variant>
        <vt:i4>0</vt:i4>
      </vt:variant>
      <vt:variant>
        <vt:i4>5</vt:i4>
      </vt:variant>
      <vt:variant>
        <vt:lpwstr>PPP\034\002\PPP.034.002.0001.pdf</vt:lpwstr>
      </vt:variant>
      <vt:variant>
        <vt:lpwstr/>
      </vt:variant>
      <vt:variant>
        <vt:i4>6619210</vt:i4>
      </vt:variant>
      <vt:variant>
        <vt:i4>3825</vt:i4>
      </vt:variant>
      <vt:variant>
        <vt:i4>0</vt:i4>
      </vt:variant>
      <vt:variant>
        <vt:i4>5</vt:i4>
      </vt:variant>
      <vt:variant>
        <vt:lpwstr>PPP\034\002\PPP.034.002.0001.pdf</vt:lpwstr>
      </vt:variant>
      <vt:variant>
        <vt:lpwstr/>
      </vt:variant>
      <vt:variant>
        <vt:i4>6619210</vt:i4>
      </vt:variant>
      <vt:variant>
        <vt:i4>3822</vt:i4>
      </vt:variant>
      <vt:variant>
        <vt:i4>0</vt:i4>
      </vt:variant>
      <vt:variant>
        <vt:i4>5</vt:i4>
      </vt:variant>
      <vt:variant>
        <vt:lpwstr>PPP\034\002\PPP.034.002.0001.pdf</vt:lpwstr>
      </vt:variant>
      <vt:variant>
        <vt:lpwstr/>
      </vt:variant>
      <vt:variant>
        <vt:i4>6553679</vt:i4>
      </vt:variant>
      <vt:variant>
        <vt:i4>3819</vt:i4>
      </vt:variant>
      <vt:variant>
        <vt:i4>0</vt:i4>
      </vt:variant>
      <vt:variant>
        <vt:i4>5</vt:i4>
      </vt:variant>
      <vt:variant>
        <vt:lpwstr>PPP\015\004\PPP.015.004.0252.pdf</vt:lpwstr>
      </vt:variant>
      <vt:variant>
        <vt:lpwstr/>
      </vt:variant>
      <vt:variant>
        <vt:i4>6750283</vt:i4>
      </vt:variant>
      <vt:variant>
        <vt:i4>3816</vt:i4>
      </vt:variant>
      <vt:variant>
        <vt:i4>0</vt:i4>
      </vt:variant>
      <vt:variant>
        <vt:i4>5</vt:i4>
      </vt:variant>
      <vt:variant>
        <vt:lpwstr>PPP\026\001\PPP.026.001.0013.pdf</vt:lpwstr>
      </vt:variant>
      <vt:variant>
        <vt:lpwstr/>
      </vt:variant>
      <vt:variant>
        <vt:i4>6291531</vt:i4>
      </vt:variant>
      <vt:variant>
        <vt:i4>3813</vt:i4>
      </vt:variant>
      <vt:variant>
        <vt:i4>0</vt:i4>
      </vt:variant>
      <vt:variant>
        <vt:i4>5</vt:i4>
      </vt:variant>
      <vt:variant>
        <vt:lpwstr>PPP\026\001\PPP.026.001.0014.pdf</vt:lpwstr>
      </vt:variant>
      <vt:variant>
        <vt:lpwstr/>
      </vt:variant>
      <vt:variant>
        <vt:i4>6422601</vt:i4>
      </vt:variant>
      <vt:variant>
        <vt:i4>3810</vt:i4>
      </vt:variant>
      <vt:variant>
        <vt:i4>0</vt:i4>
      </vt:variant>
      <vt:variant>
        <vt:i4>5</vt:i4>
      </vt:variant>
      <vt:variant>
        <vt:lpwstr>PPP\100\003\PPP.100.003.0630.pdf</vt:lpwstr>
      </vt:variant>
      <vt:variant>
        <vt:lpwstr/>
      </vt:variant>
      <vt:variant>
        <vt:i4>6488137</vt:i4>
      </vt:variant>
      <vt:variant>
        <vt:i4>3807</vt:i4>
      </vt:variant>
      <vt:variant>
        <vt:i4>0</vt:i4>
      </vt:variant>
      <vt:variant>
        <vt:i4>5</vt:i4>
      </vt:variant>
      <vt:variant>
        <vt:lpwstr>PPP\100\003\PPP.100.003.0631.pdf</vt:lpwstr>
      </vt:variant>
      <vt:variant>
        <vt:lpwstr/>
      </vt:variant>
      <vt:variant>
        <vt:i4>6684746</vt:i4>
      </vt:variant>
      <vt:variant>
        <vt:i4>3804</vt:i4>
      </vt:variant>
      <vt:variant>
        <vt:i4>0</vt:i4>
      </vt:variant>
      <vt:variant>
        <vt:i4>5</vt:i4>
      </vt:variant>
      <vt:variant>
        <vt:lpwstr>PPP\030\001\PPP.030.001.0002.pdf</vt:lpwstr>
      </vt:variant>
      <vt:variant>
        <vt:lpwstr/>
      </vt:variant>
      <vt:variant>
        <vt:i4>6684746</vt:i4>
      </vt:variant>
      <vt:variant>
        <vt:i4>3801</vt:i4>
      </vt:variant>
      <vt:variant>
        <vt:i4>0</vt:i4>
      </vt:variant>
      <vt:variant>
        <vt:i4>5</vt:i4>
      </vt:variant>
      <vt:variant>
        <vt:lpwstr>PPP\030\001\PPP.030.001.0002.pdf</vt:lpwstr>
      </vt:variant>
      <vt:variant>
        <vt:lpwstr/>
      </vt:variant>
      <vt:variant>
        <vt:i4>6291531</vt:i4>
      </vt:variant>
      <vt:variant>
        <vt:i4>3798</vt:i4>
      </vt:variant>
      <vt:variant>
        <vt:i4>0</vt:i4>
      </vt:variant>
      <vt:variant>
        <vt:i4>5</vt:i4>
      </vt:variant>
      <vt:variant>
        <vt:lpwstr>PPP\026\001\PPP.026.001.0014.pdf</vt:lpwstr>
      </vt:variant>
      <vt:variant>
        <vt:lpwstr/>
      </vt:variant>
      <vt:variant>
        <vt:i4>6750283</vt:i4>
      </vt:variant>
      <vt:variant>
        <vt:i4>3795</vt:i4>
      </vt:variant>
      <vt:variant>
        <vt:i4>0</vt:i4>
      </vt:variant>
      <vt:variant>
        <vt:i4>5</vt:i4>
      </vt:variant>
      <vt:variant>
        <vt:lpwstr>PPP\026\001\PPP.026.001.0013.pdf</vt:lpwstr>
      </vt:variant>
      <vt:variant>
        <vt:lpwstr/>
      </vt:variant>
      <vt:variant>
        <vt:i4>6422603</vt:i4>
      </vt:variant>
      <vt:variant>
        <vt:i4>3792</vt:i4>
      </vt:variant>
      <vt:variant>
        <vt:i4>0</vt:i4>
      </vt:variant>
      <vt:variant>
        <vt:i4>5</vt:i4>
      </vt:variant>
      <vt:variant>
        <vt:lpwstr>PPP\026\001\PPP.026.001.0016.pdf</vt:lpwstr>
      </vt:variant>
      <vt:variant>
        <vt:lpwstr/>
      </vt:variant>
      <vt:variant>
        <vt:i4>8126531</vt:i4>
      </vt:variant>
      <vt:variant>
        <vt:i4>3789</vt:i4>
      </vt:variant>
      <vt:variant>
        <vt:i4>0</vt:i4>
      </vt:variant>
      <vt:variant>
        <vt:i4>5</vt:i4>
      </vt:variant>
      <vt:variant>
        <vt:lpwstr>PPP\026\001\PPP.026.001.0015.xls</vt:lpwstr>
      </vt:variant>
      <vt:variant>
        <vt:lpwstr/>
      </vt:variant>
      <vt:variant>
        <vt:i4>6619210</vt:i4>
      </vt:variant>
      <vt:variant>
        <vt:i4>3786</vt:i4>
      </vt:variant>
      <vt:variant>
        <vt:i4>0</vt:i4>
      </vt:variant>
      <vt:variant>
        <vt:i4>5</vt:i4>
      </vt:variant>
      <vt:variant>
        <vt:lpwstr>PPP\022\001\PPP.022.001.0001.pdf</vt:lpwstr>
      </vt:variant>
      <vt:variant>
        <vt:lpwstr/>
      </vt:variant>
      <vt:variant>
        <vt:i4>7012424</vt:i4>
      </vt:variant>
      <vt:variant>
        <vt:i4>3783</vt:i4>
      </vt:variant>
      <vt:variant>
        <vt:i4>0</vt:i4>
      </vt:variant>
      <vt:variant>
        <vt:i4>5</vt:i4>
      </vt:variant>
      <vt:variant>
        <vt:lpwstr>PPP\100\003\PPP.100.003.0629.PDF</vt:lpwstr>
      </vt:variant>
      <vt:variant>
        <vt:lpwstr/>
      </vt:variant>
      <vt:variant>
        <vt:i4>6619210</vt:i4>
      </vt:variant>
      <vt:variant>
        <vt:i4>3780</vt:i4>
      </vt:variant>
      <vt:variant>
        <vt:i4>0</vt:i4>
      </vt:variant>
      <vt:variant>
        <vt:i4>5</vt:i4>
      </vt:variant>
      <vt:variant>
        <vt:lpwstr>PPP\022\001\PPP.022.001.0001.pdf</vt:lpwstr>
      </vt:variant>
      <vt:variant>
        <vt:lpwstr/>
      </vt:variant>
      <vt:variant>
        <vt:i4>6357065</vt:i4>
      </vt:variant>
      <vt:variant>
        <vt:i4>3777</vt:i4>
      </vt:variant>
      <vt:variant>
        <vt:i4>0</vt:i4>
      </vt:variant>
      <vt:variant>
        <vt:i4>5</vt:i4>
      </vt:variant>
      <vt:variant>
        <vt:lpwstr>PPP\034\002\PPP.034.002.0035.pdf</vt:lpwstr>
      </vt:variant>
      <vt:variant>
        <vt:lpwstr/>
      </vt:variant>
      <vt:variant>
        <vt:i4>6750286</vt:i4>
      </vt:variant>
      <vt:variant>
        <vt:i4>3774</vt:i4>
      </vt:variant>
      <vt:variant>
        <vt:i4>0</vt:i4>
      </vt:variant>
      <vt:variant>
        <vt:i4>5</vt:i4>
      </vt:variant>
      <vt:variant>
        <vt:lpwstr>PPP\034\002\PPP.034.002.0043.pdf</vt:lpwstr>
      </vt:variant>
      <vt:variant>
        <vt:lpwstr/>
      </vt:variant>
      <vt:variant>
        <vt:i4>6750281</vt:i4>
      </vt:variant>
      <vt:variant>
        <vt:i4>3771</vt:i4>
      </vt:variant>
      <vt:variant>
        <vt:i4>0</vt:i4>
      </vt:variant>
      <vt:variant>
        <vt:i4>5</vt:i4>
      </vt:variant>
      <vt:variant>
        <vt:lpwstr>PPP\034\002\PPP.034.002.0033.pdf</vt:lpwstr>
      </vt:variant>
      <vt:variant>
        <vt:lpwstr/>
      </vt:variant>
      <vt:variant>
        <vt:i4>6422602</vt:i4>
      </vt:variant>
      <vt:variant>
        <vt:i4>3768</vt:i4>
      </vt:variant>
      <vt:variant>
        <vt:i4>0</vt:i4>
      </vt:variant>
      <vt:variant>
        <vt:i4>5</vt:i4>
      </vt:variant>
      <vt:variant>
        <vt:lpwstr>PPP\030\001\PPP.030.001.0006.pdf</vt:lpwstr>
      </vt:variant>
      <vt:variant>
        <vt:lpwstr/>
      </vt:variant>
      <vt:variant>
        <vt:i4>6291531</vt:i4>
      </vt:variant>
      <vt:variant>
        <vt:i4>3765</vt:i4>
      </vt:variant>
      <vt:variant>
        <vt:i4>0</vt:i4>
      </vt:variant>
      <vt:variant>
        <vt:i4>5</vt:i4>
      </vt:variant>
      <vt:variant>
        <vt:lpwstr>PPP\100\002\PPP.100.002.0216.pdf</vt:lpwstr>
      </vt:variant>
      <vt:variant>
        <vt:lpwstr/>
      </vt:variant>
      <vt:variant>
        <vt:i4>6684744</vt:i4>
      </vt:variant>
      <vt:variant>
        <vt:i4>3762</vt:i4>
      </vt:variant>
      <vt:variant>
        <vt:i4>0</vt:i4>
      </vt:variant>
      <vt:variant>
        <vt:i4>5</vt:i4>
      </vt:variant>
      <vt:variant>
        <vt:lpwstr>PPP\032\001\PPP.032.001.0022.pdf</vt:lpwstr>
      </vt:variant>
      <vt:variant>
        <vt:lpwstr/>
      </vt:variant>
      <vt:variant>
        <vt:i4>6619210</vt:i4>
      </vt:variant>
      <vt:variant>
        <vt:i4>3759</vt:i4>
      </vt:variant>
      <vt:variant>
        <vt:i4>0</vt:i4>
      </vt:variant>
      <vt:variant>
        <vt:i4>5</vt:i4>
      </vt:variant>
      <vt:variant>
        <vt:lpwstr>PPP\006\003\PPP.006.003.0001.pdf</vt:lpwstr>
      </vt:variant>
      <vt:variant>
        <vt:lpwstr/>
      </vt:variant>
      <vt:variant>
        <vt:i4>6750282</vt:i4>
      </vt:variant>
      <vt:variant>
        <vt:i4>3756</vt:i4>
      </vt:variant>
      <vt:variant>
        <vt:i4>0</vt:i4>
      </vt:variant>
      <vt:variant>
        <vt:i4>5</vt:i4>
      </vt:variant>
      <vt:variant>
        <vt:lpwstr>PPP\055\001\PPP.055.001.0003.pdf</vt:lpwstr>
      </vt:variant>
      <vt:variant>
        <vt:lpwstr/>
      </vt:variant>
      <vt:variant>
        <vt:i4>6553673</vt:i4>
      </vt:variant>
      <vt:variant>
        <vt:i4>3753</vt:i4>
      </vt:variant>
      <vt:variant>
        <vt:i4>0</vt:i4>
      </vt:variant>
      <vt:variant>
        <vt:i4>5</vt:i4>
      </vt:variant>
      <vt:variant>
        <vt:lpwstr>PPP\034\002\PPP.034.002.0030.pdf</vt:lpwstr>
      </vt:variant>
      <vt:variant>
        <vt:lpwstr/>
      </vt:variant>
      <vt:variant>
        <vt:i4>7077961</vt:i4>
      </vt:variant>
      <vt:variant>
        <vt:i4>3750</vt:i4>
      </vt:variant>
      <vt:variant>
        <vt:i4>0</vt:i4>
      </vt:variant>
      <vt:variant>
        <vt:i4>5</vt:i4>
      </vt:variant>
      <vt:variant>
        <vt:lpwstr>PPP\034\002\PPP.034.002.0038.pdf</vt:lpwstr>
      </vt:variant>
      <vt:variant>
        <vt:lpwstr/>
      </vt:variant>
      <vt:variant>
        <vt:i4>6488137</vt:i4>
      </vt:variant>
      <vt:variant>
        <vt:i4>3747</vt:i4>
      </vt:variant>
      <vt:variant>
        <vt:i4>0</vt:i4>
      </vt:variant>
      <vt:variant>
        <vt:i4>5</vt:i4>
      </vt:variant>
      <vt:variant>
        <vt:lpwstr>PPP\034\002\PPP.034.002.0037.pdf</vt:lpwstr>
      </vt:variant>
      <vt:variant>
        <vt:lpwstr/>
      </vt:variant>
      <vt:variant>
        <vt:i4>6684745</vt:i4>
      </vt:variant>
      <vt:variant>
        <vt:i4>3744</vt:i4>
      </vt:variant>
      <vt:variant>
        <vt:i4>0</vt:i4>
      </vt:variant>
      <vt:variant>
        <vt:i4>5</vt:i4>
      </vt:variant>
      <vt:variant>
        <vt:lpwstr>PPP\034\002\PPP.034.002.0032.pdf</vt:lpwstr>
      </vt:variant>
      <vt:variant>
        <vt:lpwstr/>
      </vt:variant>
      <vt:variant>
        <vt:i4>6619209</vt:i4>
      </vt:variant>
      <vt:variant>
        <vt:i4>3741</vt:i4>
      </vt:variant>
      <vt:variant>
        <vt:i4>0</vt:i4>
      </vt:variant>
      <vt:variant>
        <vt:i4>5</vt:i4>
      </vt:variant>
      <vt:variant>
        <vt:lpwstr>PPP\034\002\PPP.034.002.0031.pdf</vt:lpwstr>
      </vt:variant>
      <vt:variant>
        <vt:lpwstr/>
      </vt:variant>
      <vt:variant>
        <vt:i4>6750286</vt:i4>
      </vt:variant>
      <vt:variant>
        <vt:i4>3738</vt:i4>
      </vt:variant>
      <vt:variant>
        <vt:i4>0</vt:i4>
      </vt:variant>
      <vt:variant>
        <vt:i4>5</vt:i4>
      </vt:variant>
      <vt:variant>
        <vt:lpwstr>PPP\009\001\PPP.009.001.0043.pdf</vt:lpwstr>
      </vt:variant>
      <vt:variant>
        <vt:lpwstr/>
      </vt:variant>
      <vt:variant>
        <vt:i4>6619210</vt:i4>
      </vt:variant>
      <vt:variant>
        <vt:i4>3735</vt:i4>
      </vt:variant>
      <vt:variant>
        <vt:i4>0</vt:i4>
      </vt:variant>
      <vt:variant>
        <vt:i4>5</vt:i4>
      </vt:variant>
      <vt:variant>
        <vt:lpwstr>PPP\006\003\PPP.006.003.0001.pdf</vt:lpwstr>
      </vt:variant>
      <vt:variant>
        <vt:lpwstr/>
      </vt:variant>
      <vt:variant>
        <vt:i4>6553674</vt:i4>
      </vt:variant>
      <vt:variant>
        <vt:i4>3732</vt:i4>
      </vt:variant>
      <vt:variant>
        <vt:i4>0</vt:i4>
      </vt:variant>
      <vt:variant>
        <vt:i4>5</vt:i4>
      </vt:variant>
      <vt:variant>
        <vt:lpwstr>PPP\100\003\PPP.100.003.0606.pdf</vt:lpwstr>
      </vt:variant>
      <vt:variant>
        <vt:lpwstr/>
      </vt:variant>
      <vt:variant>
        <vt:i4>6291535</vt:i4>
      </vt:variant>
      <vt:variant>
        <vt:i4>3729</vt:i4>
      </vt:variant>
      <vt:variant>
        <vt:i4>0</vt:i4>
      </vt:variant>
      <vt:variant>
        <vt:i4>5</vt:i4>
      </vt:variant>
      <vt:variant>
        <vt:lpwstr>PPP\100\002\PPP.100.002.0256.pdf</vt:lpwstr>
      </vt:variant>
      <vt:variant>
        <vt:lpwstr/>
      </vt:variant>
      <vt:variant>
        <vt:i4>6750274</vt:i4>
      </vt:variant>
      <vt:variant>
        <vt:i4>3726</vt:i4>
      </vt:variant>
      <vt:variant>
        <vt:i4>0</vt:i4>
      </vt:variant>
      <vt:variant>
        <vt:i4>5</vt:i4>
      </vt:variant>
      <vt:variant>
        <vt:lpwstr>PPP\100\003\PPP.100.003.0586.pdf</vt:lpwstr>
      </vt:variant>
      <vt:variant>
        <vt:lpwstr/>
      </vt:variant>
      <vt:variant>
        <vt:i4>6619210</vt:i4>
      </vt:variant>
      <vt:variant>
        <vt:i4>3723</vt:i4>
      </vt:variant>
      <vt:variant>
        <vt:i4>0</vt:i4>
      </vt:variant>
      <vt:variant>
        <vt:i4>5</vt:i4>
      </vt:variant>
      <vt:variant>
        <vt:lpwstr>PPP\006\003\PPP.006.003.0001.pdf</vt:lpwstr>
      </vt:variant>
      <vt:variant>
        <vt:lpwstr/>
      </vt:variant>
      <vt:variant>
        <vt:i4>6357064</vt:i4>
      </vt:variant>
      <vt:variant>
        <vt:i4>3720</vt:i4>
      </vt:variant>
      <vt:variant>
        <vt:i4>0</vt:i4>
      </vt:variant>
      <vt:variant>
        <vt:i4>5</vt:i4>
      </vt:variant>
      <vt:variant>
        <vt:lpwstr>PPP\100\003\PPP.100.003.0421.pdf</vt:lpwstr>
      </vt:variant>
      <vt:variant>
        <vt:lpwstr/>
      </vt:variant>
      <vt:variant>
        <vt:i4>6357064</vt:i4>
      </vt:variant>
      <vt:variant>
        <vt:i4>3717</vt:i4>
      </vt:variant>
      <vt:variant>
        <vt:i4>0</vt:i4>
      </vt:variant>
      <vt:variant>
        <vt:i4>5</vt:i4>
      </vt:variant>
      <vt:variant>
        <vt:lpwstr>PPP\100\003\PPP.100.003.0421.pdf</vt:lpwstr>
      </vt:variant>
      <vt:variant>
        <vt:lpwstr/>
      </vt:variant>
      <vt:variant>
        <vt:i4>6357064</vt:i4>
      </vt:variant>
      <vt:variant>
        <vt:i4>3714</vt:i4>
      </vt:variant>
      <vt:variant>
        <vt:i4>0</vt:i4>
      </vt:variant>
      <vt:variant>
        <vt:i4>5</vt:i4>
      </vt:variant>
      <vt:variant>
        <vt:lpwstr>PPP\100\003\PPP.100.003.0421.pdf</vt:lpwstr>
      </vt:variant>
      <vt:variant>
        <vt:lpwstr/>
      </vt:variant>
      <vt:variant>
        <vt:i4>6357064</vt:i4>
      </vt:variant>
      <vt:variant>
        <vt:i4>3711</vt:i4>
      </vt:variant>
      <vt:variant>
        <vt:i4>0</vt:i4>
      </vt:variant>
      <vt:variant>
        <vt:i4>5</vt:i4>
      </vt:variant>
      <vt:variant>
        <vt:lpwstr>PPP\100\003\PPP.100.003.0421.pdf</vt:lpwstr>
      </vt:variant>
      <vt:variant>
        <vt:lpwstr/>
      </vt:variant>
      <vt:variant>
        <vt:i4>6619211</vt:i4>
      </vt:variant>
      <vt:variant>
        <vt:i4>3708</vt:i4>
      </vt:variant>
      <vt:variant>
        <vt:i4>0</vt:i4>
      </vt:variant>
      <vt:variant>
        <vt:i4>5</vt:i4>
      </vt:variant>
      <vt:variant>
        <vt:lpwstr>PPP\100\001\PPP.100.001.0918.pdf</vt:lpwstr>
      </vt:variant>
      <vt:variant>
        <vt:lpwstr/>
      </vt:variant>
      <vt:variant>
        <vt:i4>6619211</vt:i4>
      </vt:variant>
      <vt:variant>
        <vt:i4>3705</vt:i4>
      </vt:variant>
      <vt:variant>
        <vt:i4>0</vt:i4>
      </vt:variant>
      <vt:variant>
        <vt:i4>5</vt:i4>
      </vt:variant>
      <vt:variant>
        <vt:lpwstr>PPP\100\001\PPP.100.001.0918.pdf</vt:lpwstr>
      </vt:variant>
      <vt:variant>
        <vt:lpwstr/>
      </vt:variant>
      <vt:variant>
        <vt:i4>6684739</vt:i4>
      </vt:variant>
      <vt:variant>
        <vt:i4>3702</vt:i4>
      </vt:variant>
      <vt:variant>
        <vt:i4>0</vt:i4>
      </vt:variant>
      <vt:variant>
        <vt:i4>5</vt:i4>
      </vt:variant>
      <vt:variant>
        <vt:lpwstr>PPP\100\003\PPP.100.003.0290.pdf</vt:lpwstr>
      </vt:variant>
      <vt:variant>
        <vt:lpwstr/>
      </vt:variant>
      <vt:variant>
        <vt:i4>6619210</vt:i4>
      </vt:variant>
      <vt:variant>
        <vt:i4>3699</vt:i4>
      </vt:variant>
      <vt:variant>
        <vt:i4>0</vt:i4>
      </vt:variant>
      <vt:variant>
        <vt:i4>5</vt:i4>
      </vt:variant>
      <vt:variant>
        <vt:lpwstr>PPP\041\001\PPP.041.001.0001.pdf</vt:lpwstr>
      </vt:variant>
      <vt:variant>
        <vt:lpwstr/>
      </vt:variant>
      <vt:variant>
        <vt:i4>6357068</vt:i4>
      </vt:variant>
      <vt:variant>
        <vt:i4>3696</vt:i4>
      </vt:variant>
      <vt:variant>
        <vt:i4>0</vt:i4>
      </vt:variant>
      <vt:variant>
        <vt:i4>5</vt:i4>
      </vt:variant>
      <vt:variant>
        <vt:lpwstr>PPP\100\006\PPP.100.006.0461.pdf</vt:lpwstr>
      </vt:variant>
      <vt:variant>
        <vt:lpwstr/>
      </vt:variant>
      <vt:variant>
        <vt:i4>6750281</vt:i4>
      </vt:variant>
      <vt:variant>
        <vt:i4>3693</vt:i4>
      </vt:variant>
      <vt:variant>
        <vt:i4>0</vt:i4>
      </vt:variant>
      <vt:variant>
        <vt:i4>5</vt:i4>
      </vt:variant>
      <vt:variant>
        <vt:lpwstr>PPP\100\006\PPP.100.006.0231.pdf</vt:lpwstr>
      </vt:variant>
      <vt:variant>
        <vt:lpwstr/>
      </vt:variant>
      <vt:variant>
        <vt:i4>6750282</vt:i4>
      </vt:variant>
      <vt:variant>
        <vt:i4>3690</vt:i4>
      </vt:variant>
      <vt:variant>
        <vt:i4>0</vt:i4>
      </vt:variant>
      <vt:variant>
        <vt:i4>5</vt:i4>
      </vt:variant>
      <vt:variant>
        <vt:lpwstr>PPP\027\002\PPP.027.002.0003.pdf</vt:lpwstr>
      </vt:variant>
      <vt:variant>
        <vt:lpwstr/>
      </vt:variant>
      <vt:variant>
        <vt:i4>6357064</vt:i4>
      </vt:variant>
      <vt:variant>
        <vt:i4>3687</vt:i4>
      </vt:variant>
      <vt:variant>
        <vt:i4>0</vt:i4>
      </vt:variant>
      <vt:variant>
        <vt:i4>5</vt:i4>
      </vt:variant>
      <vt:variant>
        <vt:lpwstr>PPP\100\003\PPP.100.003.0421.pdf</vt:lpwstr>
      </vt:variant>
      <vt:variant>
        <vt:lpwstr/>
      </vt:variant>
      <vt:variant>
        <vt:i4>6619211</vt:i4>
      </vt:variant>
      <vt:variant>
        <vt:i4>3684</vt:i4>
      </vt:variant>
      <vt:variant>
        <vt:i4>0</vt:i4>
      </vt:variant>
      <vt:variant>
        <vt:i4>5</vt:i4>
      </vt:variant>
      <vt:variant>
        <vt:lpwstr>PPP\100\001\PPP.100.001.0918.pdf</vt:lpwstr>
      </vt:variant>
      <vt:variant>
        <vt:lpwstr/>
      </vt:variant>
      <vt:variant>
        <vt:i4>6619211</vt:i4>
      </vt:variant>
      <vt:variant>
        <vt:i4>3681</vt:i4>
      </vt:variant>
      <vt:variant>
        <vt:i4>0</vt:i4>
      </vt:variant>
      <vt:variant>
        <vt:i4>5</vt:i4>
      </vt:variant>
      <vt:variant>
        <vt:lpwstr>PPP\100\001\PPP.100.001.0918.pdf</vt:lpwstr>
      </vt:variant>
      <vt:variant>
        <vt:lpwstr/>
      </vt:variant>
      <vt:variant>
        <vt:i4>6619211</vt:i4>
      </vt:variant>
      <vt:variant>
        <vt:i4>3678</vt:i4>
      </vt:variant>
      <vt:variant>
        <vt:i4>0</vt:i4>
      </vt:variant>
      <vt:variant>
        <vt:i4>5</vt:i4>
      </vt:variant>
      <vt:variant>
        <vt:lpwstr>PPP\100\001\PPP.100.001.0918.pdf</vt:lpwstr>
      </vt:variant>
      <vt:variant>
        <vt:lpwstr/>
      </vt:variant>
      <vt:variant>
        <vt:i4>7143497</vt:i4>
      </vt:variant>
      <vt:variant>
        <vt:i4>3657</vt:i4>
      </vt:variant>
      <vt:variant>
        <vt:i4>0</vt:i4>
      </vt:variant>
      <vt:variant>
        <vt:i4>5</vt:i4>
      </vt:variant>
      <vt:variant>
        <vt:lpwstr>PPP\033\001\PPP.033.001.0039.pdf</vt:lpwstr>
      </vt:variant>
      <vt:variant>
        <vt:lpwstr/>
      </vt:variant>
      <vt:variant>
        <vt:i4>7077966</vt:i4>
      </vt:variant>
      <vt:variant>
        <vt:i4>3654</vt:i4>
      </vt:variant>
      <vt:variant>
        <vt:i4>0</vt:i4>
      </vt:variant>
      <vt:variant>
        <vt:i4>5</vt:i4>
      </vt:variant>
      <vt:variant>
        <vt:lpwstr>PPP\034\002\PPP.034.002.0048.pdf</vt:lpwstr>
      </vt:variant>
      <vt:variant>
        <vt:lpwstr/>
      </vt:variant>
      <vt:variant>
        <vt:i4>6684746</vt:i4>
      </vt:variant>
      <vt:variant>
        <vt:i4>3651</vt:i4>
      </vt:variant>
      <vt:variant>
        <vt:i4>0</vt:i4>
      </vt:variant>
      <vt:variant>
        <vt:i4>5</vt:i4>
      </vt:variant>
      <vt:variant>
        <vt:lpwstr>PPP\062\001\PPP.062.001.0002.pdf</vt:lpwstr>
      </vt:variant>
      <vt:variant>
        <vt:lpwstr/>
      </vt:variant>
      <vt:variant>
        <vt:i4>6619210</vt:i4>
      </vt:variant>
      <vt:variant>
        <vt:i4>3648</vt:i4>
      </vt:variant>
      <vt:variant>
        <vt:i4>0</vt:i4>
      </vt:variant>
      <vt:variant>
        <vt:i4>5</vt:i4>
      </vt:variant>
      <vt:variant>
        <vt:lpwstr>PPP\065\001\PPP.065.001.0001.pdf</vt:lpwstr>
      </vt:variant>
      <vt:variant>
        <vt:lpwstr/>
      </vt:variant>
      <vt:variant>
        <vt:i4>7733313</vt:i4>
      </vt:variant>
      <vt:variant>
        <vt:i4>3645</vt:i4>
      </vt:variant>
      <vt:variant>
        <vt:i4>0</vt:i4>
      </vt:variant>
      <vt:variant>
        <vt:i4>5</vt:i4>
      </vt:variant>
      <vt:variant>
        <vt:lpwstr>PPP\058\001\PPP.058.001.0003.doc</vt:lpwstr>
      </vt:variant>
      <vt:variant>
        <vt:lpwstr/>
      </vt:variant>
      <vt:variant>
        <vt:i4>6488137</vt:i4>
      </vt:variant>
      <vt:variant>
        <vt:i4>3642</vt:i4>
      </vt:variant>
      <vt:variant>
        <vt:i4>0</vt:i4>
      </vt:variant>
      <vt:variant>
        <vt:i4>5</vt:i4>
      </vt:variant>
      <vt:variant>
        <vt:lpwstr>PPP\053\001\PPP.053.001.0037.pdf</vt:lpwstr>
      </vt:variant>
      <vt:variant>
        <vt:lpwstr/>
      </vt:variant>
      <vt:variant>
        <vt:i4>6357065</vt:i4>
      </vt:variant>
      <vt:variant>
        <vt:i4>3639</vt:i4>
      </vt:variant>
      <vt:variant>
        <vt:i4>0</vt:i4>
      </vt:variant>
      <vt:variant>
        <vt:i4>5</vt:i4>
      </vt:variant>
      <vt:variant>
        <vt:lpwstr>PPP\053\001\PPP.053.001.0035.pdf</vt:lpwstr>
      </vt:variant>
      <vt:variant>
        <vt:lpwstr/>
      </vt:variant>
      <vt:variant>
        <vt:i4>2949216</vt:i4>
      </vt:variant>
      <vt:variant>
        <vt:i4>3636</vt:i4>
      </vt:variant>
      <vt:variant>
        <vt:i4>0</vt:i4>
      </vt:variant>
      <vt:variant>
        <vt:i4>5</vt:i4>
      </vt:variant>
      <vt:variant>
        <vt:lpwstr>../../jki/Desktop/AEE - SINO. Misc working docs/DRAFT SUBMISSIONS/PPP/100/002/PPP.100.002.0113.pdf</vt:lpwstr>
      </vt:variant>
      <vt:variant>
        <vt:lpwstr/>
      </vt:variant>
      <vt:variant>
        <vt:i4>4718601</vt:i4>
      </vt:variant>
      <vt:variant>
        <vt:i4>3633</vt:i4>
      </vt:variant>
      <vt:variant>
        <vt:i4>0</vt:i4>
      </vt:variant>
      <vt:variant>
        <vt:i4>5</vt:i4>
      </vt:variant>
      <vt:variant>
        <vt:lpwstr>../../jki/Desktop/AEE - SINO. Misc working docs/PPP/100/014/PPP.100.014.0253.doc</vt:lpwstr>
      </vt:variant>
      <vt:variant>
        <vt:lpwstr/>
      </vt:variant>
      <vt:variant>
        <vt:i4>5111931</vt:i4>
      </vt:variant>
      <vt:variant>
        <vt:i4>3630</vt:i4>
      </vt:variant>
      <vt:variant>
        <vt:i4>0</vt:i4>
      </vt:variant>
      <vt:variant>
        <vt:i4>5</vt:i4>
      </vt:variant>
      <vt:variant>
        <vt:lpwstr>\\01613wxp\backup02\15.1.2 Amended hyperlinked statements 2013-07-26\Clayton Utz\PPP\023\002\PPP.023.002.0005.pdf</vt:lpwstr>
      </vt:variant>
      <vt:variant>
        <vt:lpwstr/>
      </vt:variant>
      <vt:variant>
        <vt:i4>5832712</vt:i4>
      </vt:variant>
      <vt:variant>
        <vt:i4>3627</vt:i4>
      </vt:variant>
      <vt:variant>
        <vt:i4>0</vt:i4>
      </vt:variant>
      <vt:variant>
        <vt:i4>5</vt:i4>
      </vt:variant>
      <vt:variant>
        <vt:lpwstr>../../jki/Desktop/AEE - SINO. Misc working docs/CLA/008/001/CLA.008.001.6190.pdf</vt:lpwstr>
      </vt:variant>
      <vt:variant>
        <vt:lpwstr/>
      </vt:variant>
      <vt:variant>
        <vt:i4>5898242</vt:i4>
      </vt:variant>
      <vt:variant>
        <vt:i4>3624</vt:i4>
      </vt:variant>
      <vt:variant>
        <vt:i4>0</vt:i4>
      </vt:variant>
      <vt:variant>
        <vt:i4>5</vt:i4>
      </vt:variant>
      <vt:variant>
        <vt:lpwstr>../../jki/Desktop/AEE - SINO. Misc working docs/PPP/005/004/PPP.005.004.0250.pdf</vt:lpwstr>
      </vt:variant>
      <vt:variant>
        <vt:lpwstr/>
      </vt:variant>
      <vt:variant>
        <vt:i4>5767169</vt:i4>
      </vt:variant>
      <vt:variant>
        <vt:i4>3621</vt:i4>
      </vt:variant>
      <vt:variant>
        <vt:i4>0</vt:i4>
      </vt:variant>
      <vt:variant>
        <vt:i4>5</vt:i4>
      </vt:variant>
      <vt:variant>
        <vt:lpwstr>../../jki/Desktop/AEE - SINO. Misc working docs/PPP/005/004/PPP.005.004.0060.pdf</vt:lpwstr>
      </vt:variant>
      <vt:variant>
        <vt:lpwstr/>
      </vt:variant>
      <vt:variant>
        <vt:i4>5832711</vt:i4>
      </vt:variant>
      <vt:variant>
        <vt:i4>3618</vt:i4>
      </vt:variant>
      <vt:variant>
        <vt:i4>0</vt:i4>
      </vt:variant>
      <vt:variant>
        <vt:i4>5</vt:i4>
      </vt:variant>
      <vt:variant>
        <vt:lpwstr>../../jki/Desktop/AEE - SINO. Misc working docs/PPP/005/004/PPP.005.004.0001.pdf</vt:lpwstr>
      </vt:variant>
      <vt:variant>
        <vt:lpwstr/>
      </vt:variant>
      <vt:variant>
        <vt:i4>6029314</vt:i4>
      </vt:variant>
      <vt:variant>
        <vt:i4>3615</vt:i4>
      </vt:variant>
      <vt:variant>
        <vt:i4>0</vt:i4>
      </vt:variant>
      <vt:variant>
        <vt:i4>5</vt:i4>
      </vt:variant>
      <vt:variant>
        <vt:lpwstr>../../jki/Desktop/AEE - SINO. Misc working docs/PPP/005/003/PPP.005.003.0155.pdf</vt:lpwstr>
      </vt:variant>
      <vt:variant>
        <vt:lpwstr/>
      </vt:variant>
      <vt:variant>
        <vt:i4>5832719</vt:i4>
      </vt:variant>
      <vt:variant>
        <vt:i4>3612</vt:i4>
      </vt:variant>
      <vt:variant>
        <vt:i4>0</vt:i4>
      </vt:variant>
      <vt:variant>
        <vt:i4>5</vt:i4>
      </vt:variant>
      <vt:variant>
        <vt:lpwstr>../../jki/Desktop/AEE - SINO. Misc working docs/PPP/005/003/PPP.005.003.0081.pdf</vt:lpwstr>
      </vt:variant>
      <vt:variant>
        <vt:lpwstr/>
      </vt:variant>
      <vt:variant>
        <vt:i4>5898242</vt:i4>
      </vt:variant>
      <vt:variant>
        <vt:i4>3609</vt:i4>
      </vt:variant>
      <vt:variant>
        <vt:i4>0</vt:i4>
      </vt:variant>
      <vt:variant>
        <vt:i4>5</vt:i4>
      </vt:variant>
      <vt:variant>
        <vt:lpwstr>../../jki/Desktop/AEE - SINO. Misc working docs/PPP/005/004/PPP.005.004.0250.pdf</vt:lpwstr>
      </vt:variant>
      <vt:variant>
        <vt:lpwstr/>
      </vt:variant>
      <vt:variant>
        <vt:i4>5767169</vt:i4>
      </vt:variant>
      <vt:variant>
        <vt:i4>3606</vt:i4>
      </vt:variant>
      <vt:variant>
        <vt:i4>0</vt:i4>
      </vt:variant>
      <vt:variant>
        <vt:i4>5</vt:i4>
      </vt:variant>
      <vt:variant>
        <vt:lpwstr>../../jki/Desktop/AEE - SINO. Misc working docs/PPP/005/004/PPP.005.004.0060.pdf</vt:lpwstr>
      </vt:variant>
      <vt:variant>
        <vt:lpwstr/>
      </vt:variant>
      <vt:variant>
        <vt:i4>4456558</vt:i4>
      </vt:variant>
      <vt:variant>
        <vt:i4>3603</vt:i4>
      </vt:variant>
      <vt:variant>
        <vt:i4>0</vt:i4>
      </vt:variant>
      <vt:variant>
        <vt:i4>5</vt:i4>
      </vt:variant>
      <vt:variant>
        <vt:lpwstr>\\01613wxp\backup02\15.1.2 Amended hyperlinked statements 2013-07-26\Clayton Utz\PPP\100\009\PPP.100.009.0612.doc</vt:lpwstr>
      </vt:variant>
      <vt:variant>
        <vt:lpwstr/>
      </vt:variant>
      <vt:variant>
        <vt:i4>5963779</vt:i4>
      </vt:variant>
      <vt:variant>
        <vt:i4>3600</vt:i4>
      </vt:variant>
      <vt:variant>
        <vt:i4>0</vt:i4>
      </vt:variant>
      <vt:variant>
        <vt:i4>5</vt:i4>
      </vt:variant>
      <vt:variant>
        <vt:lpwstr>../../jki/Desktop/AEE - SINO. Misc working docs/PPP/009/003/PPP.009.003.0241.pdf</vt:lpwstr>
      </vt:variant>
      <vt:variant>
        <vt:lpwstr/>
      </vt:variant>
      <vt:variant>
        <vt:i4>4521995</vt:i4>
      </vt:variant>
      <vt:variant>
        <vt:i4>3597</vt:i4>
      </vt:variant>
      <vt:variant>
        <vt:i4>0</vt:i4>
      </vt:variant>
      <vt:variant>
        <vt:i4>5</vt:i4>
      </vt:variant>
      <vt:variant>
        <vt:lpwstr>../../jki/Desktop/AEE - SINO. Misc working docs/PPP/100/009/PPP.100.009.0579.doc</vt:lpwstr>
      </vt:variant>
      <vt:variant>
        <vt:lpwstr/>
      </vt:variant>
      <vt:variant>
        <vt:i4>5373954</vt:i4>
      </vt:variant>
      <vt:variant>
        <vt:i4>3594</vt:i4>
      </vt:variant>
      <vt:variant>
        <vt:i4>0</vt:i4>
      </vt:variant>
      <vt:variant>
        <vt:i4>5</vt:i4>
      </vt:variant>
      <vt:variant>
        <vt:lpwstr>../../jki/Desktop/AEE - SINO. Misc working docs/PPP/100/001/PPP.100.001.0359.pdf</vt:lpwstr>
      </vt:variant>
      <vt:variant>
        <vt:lpwstr/>
      </vt:variant>
      <vt:variant>
        <vt:i4>6029314</vt:i4>
      </vt:variant>
      <vt:variant>
        <vt:i4>3591</vt:i4>
      </vt:variant>
      <vt:variant>
        <vt:i4>0</vt:i4>
      </vt:variant>
      <vt:variant>
        <vt:i4>5</vt:i4>
      </vt:variant>
      <vt:variant>
        <vt:lpwstr>../../jki/Desktop/AEE - SINO. Misc working docs/PPP/100/001/PPP.100.001.0357.pdf</vt:lpwstr>
      </vt:variant>
      <vt:variant>
        <vt:lpwstr/>
      </vt:variant>
      <vt:variant>
        <vt:i4>5767183</vt:i4>
      </vt:variant>
      <vt:variant>
        <vt:i4>3588</vt:i4>
      </vt:variant>
      <vt:variant>
        <vt:i4>0</vt:i4>
      </vt:variant>
      <vt:variant>
        <vt:i4>5</vt:i4>
      </vt:variant>
      <vt:variant>
        <vt:lpwstr>../../jki/Desktop/AEE - SINO. Misc working docs/PPP/003/005/PPP.003.005.0282.pdf</vt:lpwstr>
      </vt:variant>
      <vt:variant>
        <vt:lpwstr/>
      </vt:variant>
      <vt:variant>
        <vt:i4>5767173</vt:i4>
      </vt:variant>
      <vt:variant>
        <vt:i4>3585</vt:i4>
      </vt:variant>
      <vt:variant>
        <vt:i4>0</vt:i4>
      </vt:variant>
      <vt:variant>
        <vt:i4>5</vt:i4>
      </vt:variant>
      <vt:variant>
        <vt:lpwstr>../../jki/Desktop/AEE - SINO. Misc working docs/PPP/009/003/PPP.009.003.0222.pdf</vt:lpwstr>
      </vt:variant>
      <vt:variant>
        <vt:lpwstr/>
      </vt:variant>
      <vt:variant>
        <vt:i4>5242883</vt:i4>
      </vt:variant>
      <vt:variant>
        <vt:i4>3582</vt:i4>
      </vt:variant>
      <vt:variant>
        <vt:i4>0</vt:i4>
      </vt:variant>
      <vt:variant>
        <vt:i4>5</vt:i4>
      </vt:variant>
      <vt:variant>
        <vt:lpwstr>../../jki/Desktop/AEE - SINO. Misc working docs/PPP/009/003/PPP.009.003.0149.pdf</vt:lpwstr>
      </vt:variant>
      <vt:variant>
        <vt:lpwstr/>
      </vt:variant>
      <vt:variant>
        <vt:i4>6029326</vt:i4>
      </vt:variant>
      <vt:variant>
        <vt:i4>3579</vt:i4>
      </vt:variant>
      <vt:variant>
        <vt:i4>0</vt:i4>
      </vt:variant>
      <vt:variant>
        <vt:i4>5</vt:i4>
      </vt:variant>
      <vt:variant>
        <vt:lpwstr>../../jki/Desktop/AEE - SINO. Misc working docs/PPP/100/013/PPP.100.013.0793.pdf</vt:lpwstr>
      </vt:variant>
      <vt:variant>
        <vt:lpwstr/>
      </vt:variant>
      <vt:variant>
        <vt:i4>5636098</vt:i4>
      </vt:variant>
      <vt:variant>
        <vt:i4>3576</vt:i4>
      </vt:variant>
      <vt:variant>
        <vt:i4>0</vt:i4>
      </vt:variant>
      <vt:variant>
        <vt:i4>5</vt:i4>
      </vt:variant>
      <vt:variant>
        <vt:lpwstr>../../jki/Desktop/AEE - SINO. Misc working docs/PPP/100/013/PPP.100.013.0759.pdf</vt:lpwstr>
      </vt:variant>
      <vt:variant>
        <vt:lpwstr/>
      </vt:variant>
      <vt:variant>
        <vt:i4>5832708</vt:i4>
      </vt:variant>
      <vt:variant>
        <vt:i4>3573</vt:i4>
      </vt:variant>
      <vt:variant>
        <vt:i4>0</vt:i4>
      </vt:variant>
      <vt:variant>
        <vt:i4>5</vt:i4>
      </vt:variant>
      <vt:variant>
        <vt:lpwstr>../../jki/Desktop/AEE - SINO. Misc working docs/PPP/100/001/PPP.100.001.0332.pdf</vt:lpwstr>
      </vt:variant>
      <vt:variant>
        <vt:lpwstr/>
      </vt:variant>
      <vt:variant>
        <vt:i4>5832707</vt:i4>
      </vt:variant>
      <vt:variant>
        <vt:i4>3570</vt:i4>
      </vt:variant>
      <vt:variant>
        <vt:i4>0</vt:i4>
      </vt:variant>
      <vt:variant>
        <vt:i4>5</vt:i4>
      </vt:variant>
      <vt:variant>
        <vt:lpwstr>../../jki/Desktop/AEE - SINO. Misc working docs/PPP/100/006/PPP.100.006.0243.pdf</vt:lpwstr>
      </vt:variant>
      <vt:variant>
        <vt:lpwstr/>
      </vt:variant>
      <vt:variant>
        <vt:i4>5832719</vt:i4>
      </vt:variant>
      <vt:variant>
        <vt:i4>3567</vt:i4>
      </vt:variant>
      <vt:variant>
        <vt:i4>0</vt:i4>
      </vt:variant>
      <vt:variant>
        <vt:i4>5</vt:i4>
      </vt:variant>
      <vt:variant>
        <vt:lpwstr>../../jki/Desktop/AEE - SINO. Misc working docs/PPP/005/003/PPP.005.003.0081.pdf</vt:lpwstr>
      </vt:variant>
      <vt:variant>
        <vt:lpwstr/>
      </vt:variant>
      <vt:variant>
        <vt:i4>6160391</vt:i4>
      </vt:variant>
      <vt:variant>
        <vt:i4>3564</vt:i4>
      </vt:variant>
      <vt:variant>
        <vt:i4>0</vt:i4>
      </vt:variant>
      <vt:variant>
        <vt:i4>5</vt:i4>
      </vt:variant>
      <vt:variant>
        <vt:lpwstr>../../jki/Desktop/AEE - SINO. Misc working docs/PPP/017/001/PPP.017.001.0006.pdf</vt:lpwstr>
      </vt:variant>
      <vt:variant>
        <vt:lpwstr/>
      </vt:variant>
      <vt:variant>
        <vt:i4>7471195</vt:i4>
      </vt:variant>
      <vt:variant>
        <vt:i4>3561</vt:i4>
      </vt:variant>
      <vt:variant>
        <vt:i4>0</vt:i4>
      </vt:variant>
      <vt:variant>
        <vt:i4>5</vt:i4>
      </vt:variant>
      <vt:variant>
        <vt:lpwstr>C:\Documents and Settings\Documents and Settings\jki\Local Settings\Temporary Internet Files\Content.Outlook\3SY1I0WJ\PPP\100\003\PPP.100.003.0081.pdf</vt:lpwstr>
      </vt:variant>
      <vt:variant>
        <vt:lpwstr/>
      </vt:variant>
      <vt:variant>
        <vt:i4>7733329</vt:i4>
      </vt:variant>
      <vt:variant>
        <vt:i4>3558</vt:i4>
      </vt:variant>
      <vt:variant>
        <vt:i4>0</vt:i4>
      </vt:variant>
      <vt:variant>
        <vt:i4>5</vt:i4>
      </vt:variant>
      <vt:variant>
        <vt:lpwstr>C:\Documents and Settings\Documents and Settings\jki\Local Settings\Temporary Internet Files\Content.Outlook\3SY1I0WJ\PPP\023\001\PPP.023.001.0025.pdf</vt:lpwstr>
      </vt:variant>
      <vt:variant>
        <vt:lpwstr/>
      </vt:variant>
      <vt:variant>
        <vt:i4>5832711</vt:i4>
      </vt:variant>
      <vt:variant>
        <vt:i4>3555</vt:i4>
      </vt:variant>
      <vt:variant>
        <vt:i4>0</vt:i4>
      </vt:variant>
      <vt:variant>
        <vt:i4>5</vt:i4>
      </vt:variant>
      <vt:variant>
        <vt:lpwstr>../../jki/Desktop/AEE - SINO. Misc working docs/PPP/041/001/PPP.041.001.0001.pdf</vt:lpwstr>
      </vt:variant>
      <vt:variant>
        <vt:lpwstr/>
      </vt:variant>
      <vt:variant>
        <vt:i4>4653180</vt:i4>
      </vt:variant>
      <vt:variant>
        <vt:i4>3552</vt:i4>
      </vt:variant>
      <vt:variant>
        <vt:i4>0</vt:i4>
      </vt:variant>
      <vt:variant>
        <vt:i4>5</vt:i4>
      </vt:variant>
      <vt:variant>
        <vt:lpwstr>\\01613wxp\backup02\15.1.2 Amended hyperlinked statements 2013-07-26\Clayton Utz\PPP\100\003\PPP.100.003.0290.pdf</vt:lpwstr>
      </vt:variant>
      <vt:variant>
        <vt:lpwstr/>
      </vt:variant>
      <vt:variant>
        <vt:i4>4718715</vt:i4>
      </vt:variant>
      <vt:variant>
        <vt:i4>3549</vt:i4>
      </vt:variant>
      <vt:variant>
        <vt:i4>0</vt:i4>
      </vt:variant>
      <vt:variant>
        <vt:i4>5</vt:i4>
      </vt:variant>
      <vt:variant>
        <vt:lpwstr>\\01613wxp\backup02\15.1.2 Amended hyperlinked statements 2013-07-26\Clayton Utz\PPP\100\006\PPP.100.006.0461.pdf</vt:lpwstr>
      </vt:variant>
      <vt:variant>
        <vt:lpwstr/>
      </vt:variant>
      <vt:variant>
        <vt:i4>7667794</vt:i4>
      </vt:variant>
      <vt:variant>
        <vt:i4>3546</vt:i4>
      </vt:variant>
      <vt:variant>
        <vt:i4>0</vt:i4>
      </vt:variant>
      <vt:variant>
        <vt:i4>5</vt:i4>
      </vt:variant>
      <vt:variant>
        <vt:lpwstr>C:\Documents and Settings\Documents and Settings\jki\Local Settings\Temporary Internet Files\Content.Outlook\3SY1I0WJ\PPP\100\001\PPP.100.001.0610.pdf</vt:lpwstr>
      </vt:variant>
      <vt:variant>
        <vt:lpwstr/>
      </vt:variant>
      <vt:variant>
        <vt:i4>7667794</vt:i4>
      </vt:variant>
      <vt:variant>
        <vt:i4>3543</vt:i4>
      </vt:variant>
      <vt:variant>
        <vt:i4>0</vt:i4>
      </vt:variant>
      <vt:variant>
        <vt:i4>5</vt:i4>
      </vt:variant>
      <vt:variant>
        <vt:lpwstr>C:\Documents and Settings\Documents and Settings\jki\Local Settings\Temporary Internet Files\Content.Outlook\3SY1I0WJ\PPP\100\001\PPP.100.001.0412.pdf</vt:lpwstr>
      </vt:variant>
      <vt:variant>
        <vt:lpwstr/>
      </vt:variant>
      <vt:variant>
        <vt:i4>6815839</vt:i4>
      </vt:variant>
      <vt:variant>
        <vt:i4>3540</vt:i4>
      </vt:variant>
      <vt:variant>
        <vt:i4>0</vt:i4>
      </vt:variant>
      <vt:variant>
        <vt:i4>5</vt:i4>
      </vt:variant>
      <vt:variant>
        <vt:lpwstr>C:\Documents and Settings\Documents and Settings\jki\Local Settings\Temporary Internet Files\Content.Outlook\3SY1I0WJ\PPP\100\001\PPP.100.001.0379.doc</vt:lpwstr>
      </vt:variant>
      <vt:variant>
        <vt:lpwstr/>
      </vt:variant>
      <vt:variant>
        <vt:i4>7798870</vt:i4>
      </vt:variant>
      <vt:variant>
        <vt:i4>3537</vt:i4>
      </vt:variant>
      <vt:variant>
        <vt:i4>0</vt:i4>
      </vt:variant>
      <vt:variant>
        <vt:i4>5</vt:i4>
      </vt:variant>
      <vt:variant>
        <vt:lpwstr>C:\Documents and Settings\Documents and Settings\jki\Local Settings\Temporary Internet Files\Content.Outlook\3SY1I0WJ\PPP\100\001\PPP.100.001.0357.pdf</vt:lpwstr>
      </vt:variant>
      <vt:variant>
        <vt:lpwstr/>
      </vt:variant>
      <vt:variant>
        <vt:i4>65557</vt:i4>
      </vt:variant>
      <vt:variant>
        <vt:i4>3534</vt:i4>
      </vt:variant>
      <vt:variant>
        <vt:i4>0</vt:i4>
      </vt:variant>
      <vt:variant>
        <vt:i4>5</vt:i4>
      </vt:variant>
      <vt:variant>
        <vt:lpwstr>../../jki/Desktop/AEE - SINO. Misc working docs/DRAFT SUBMISSIONS/Delay/PPP/100/001/PPP.100.001.0055.pdf</vt:lpwstr>
      </vt:variant>
      <vt:variant>
        <vt:lpwstr/>
      </vt:variant>
      <vt:variant>
        <vt:i4>7602296</vt:i4>
      </vt:variant>
      <vt:variant>
        <vt:i4>3531</vt:i4>
      </vt:variant>
      <vt:variant>
        <vt:i4>0</vt:i4>
      </vt:variant>
      <vt:variant>
        <vt:i4>5</vt:i4>
      </vt:variant>
      <vt:variant>
        <vt:lpwstr>C:\Documents and Settings\jcm\Local Settings\Temporary Internet Files\Content.Outlook\S0FJIQFU\PPP\100\001\PPP.100.001.0055.pdf</vt:lpwstr>
      </vt:variant>
      <vt:variant>
        <vt:lpwstr/>
      </vt:variant>
      <vt:variant>
        <vt:i4>7798908</vt:i4>
      </vt:variant>
      <vt:variant>
        <vt:i4>3528</vt:i4>
      </vt:variant>
      <vt:variant>
        <vt:i4>0</vt:i4>
      </vt:variant>
      <vt:variant>
        <vt:i4>5</vt:i4>
      </vt:variant>
      <vt:variant>
        <vt:lpwstr>C:\Documents and Settings\jcm\Local Settings\Temporary Internet Files\Content.Outlook\S0FJIQFU\PPP\100\001\PPP.100.001.0061.pdf</vt:lpwstr>
      </vt:variant>
      <vt:variant>
        <vt:lpwstr/>
      </vt:variant>
      <vt:variant>
        <vt:i4>16</vt:i4>
      </vt:variant>
      <vt:variant>
        <vt:i4>3525</vt:i4>
      </vt:variant>
      <vt:variant>
        <vt:i4>0</vt:i4>
      </vt:variant>
      <vt:variant>
        <vt:i4>5</vt:i4>
      </vt:variant>
      <vt:variant>
        <vt:lpwstr>../../jki/Desktop/AEE - SINO. Misc working docs/DRAFT SUBMISSIONS/Delay/PPP/033/002/PPP.033.002.0004.pdf</vt:lpwstr>
      </vt:variant>
      <vt:variant>
        <vt:lpwstr/>
      </vt:variant>
      <vt:variant>
        <vt:i4>7536763</vt:i4>
      </vt:variant>
      <vt:variant>
        <vt:i4>3522</vt:i4>
      </vt:variant>
      <vt:variant>
        <vt:i4>0</vt:i4>
      </vt:variant>
      <vt:variant>
        <vt:i4>5</vt:i4>
      </vt:variant>
      <vt:variant>
        <vt:lpwstr>http://cbpnet/matters/113863/Documents/Documents/Y.  Working Docs/PPP/100/007/PPP.100.007.0744.xls</vt:lpwstr>
      </vt:variant>
      <vt:variant>
        <vt:lpwstr/>
      </vt:variant>
      <vt:variant>
        <vt:i4>6815871</vt:i4>
      </vt:variant>
      <vt:variant>
        <vt:i4>3519</vt:i4>
      </vt:variant>
      <vt:variant>
        <vt:i4>0</vt:i4>
      </vt:variant>
      <vt:variant>
        <vt:i4>5</vt:i4>
      </vt:variant>
      <vt:variant>
        <vt:lpwstr>http://cbpnet/matters/113863/Documents/Documents/Y.  Working Docs/PPP/100/002/PPP.100.002.0287.pdf</vt:lpwstr>
      </vt:variant>
      <vt:variant>
        <vt:lpwstr/>
      </vt:variant>
      <vt:variant>
        <vt:i4>7143542</vt:i4>
      </vt:variant>
      <vt:variant>
        <vt:i4>3513</vt:i4>
      </vt:variant>
      <vt:variant>
        <vt:i4>0</vt:i4>
      </vt:variant>
      <vt:variant>
        <vt:i4>5</vt:i4>
      </vt:variant>
      <vt:variant>
        <vt:lpwstr>http://cbpnet/matters/113863/Documents/Documents/Y.  Working Docs/PPP/063/001/PPP.063.001.0010.pdf</vt:lpwstr>
      </vt:variant>
      <vt:variant>
        <vt:lpwstr/>
      </vt:variant>
      <vt:variant>
        <vt:i4>6553719</vt:i4>
      </vt:variant>
      <vt:variant>
        <vt:i4>3510</vt:i4>
      </vt:variant>
      <vt:variant>
        <vt:i4>0</vt:i4>
      </vt:variant>
      <vt:variant>
        <vt:i4>5</vt:i4>
      </vt:variant>
      <vt:variant>
        <vt:lpwstr>http://cbpnet/matters/113863/Documents/Documents/Y.  Working Docs/PPP/063/001/PPP.063.001.0009.pdf</vt:lpwstr>
      </vt:variant>
      <vt:variant>
        <vt:lpwstr/>
      </vt:variant>
      <vt:variant>
        <vt:i4>6619255</vt:i4>
      </vt:variant>
      <vt:variant>
        <vt:i4>3507</vt:i4>
      </vt:variant>
      <vt:variant>
        <vt:i4>0</vt:i4>
      </vt:variant>
      <vt:variant>
        <vt:i4>5</vt:i4>
      </vt:variant>
      <vt:variant>
        <vt:lpwstr>http://cbpnet/matters/113863/Documents/Documents/Y.  Working Docs/PPP/063/001/PPP.063.001.0008.pdf</vt:lpwstr>
      </vt:variant>
      <vt:variant>
        <vt:lpwstr/>
      </vt:variant>
      <vt:variant>
        <vt:i4>6946935</vt:i4>
      </vt:variant>
      <vt:variant>
        <vt:i4>3504</vt:i4>
      </vt:variant>
      <vt:variant>
        <vt:i4>0</vt:i4>
      </vt:variant>
      <vt:variant>
        <vt:i4>5</vt:i4>
      </vt:variant>
      <vt:variant>
        <vt:lpwstr>http://cbpnet/matters/113863/Documents/Documents/Y.  Working Docs/PPP/063/001/PPP.063.001.0007.pdf</vt:lpwstr>
      </vt:variant>
      <vt:variant>
        <vt:lpwstr/>
      </vt:variant>
      <vt:variant>
        <vt:i4>7012471</vt:i4>
      </vt:variant>
      <vt:variant>
        <vt:i4>3501</vt:i4>
      </vt:variant>
      <vt:variant>
        <vt:i4>0</vt:i4>
      </vt:variant>
      <vt:variant>
        <vt:i4>5</vt:i4>
      </vt:variant>
      <vt:variant>
        <vt:lpwstr>http://cbpnet/matters/113863/Documents/Documents/Y.  Working Docs/PPP/063/001/PPP.063.001.0006.pdf</vt:lpwstr>
      </vt:variant>
      <vt:variant>
        <vt:lpwstr/>
      </vt:variant>
      <vt:variant>
        <vt:i4>6815863</vt:i4>
      </vt:variant>
      <vt:variant>
        <vt:i4>3498</vt:i4>
      </vt:variant>
      <vt:variant>
        <vt:i4>0</vt:i4>
      </vt:variant>
      <vt:variant>
        <vt:i4>5</vt:i4>
      </vt:variant>
      <vt:variant>
        <vt:lpwstr>http://cbpnet/matters/113863/Documents/Documents/Y.  Working Docs/PPP/063/001/PPP.063.001.0005.pdf</vt:lpwstr>
      </vt:variant>
      <vt:variant>
        <vt:lpwstr/>
      </vt:variant>
      <vt:variant>
        <vt:i4>6881399</vt:i4>
      </vt:variant>
      <vt:variant>
        <vt:i4>3495</vt:i4>
      </vt:variant>
      <vt:variant>
        <vt:i4>0</vt:i4>
      </vt:variant>
      <vt:variant>
        <vt:i4>5</vt:i4>
      </vt:variant>
      <vt:variant>
        <vt:lpwstr>http://cbpnet/matters/113863/Documents/Documents/Y.  Working Docs/PPP/063/001/PPP.063.001.0004.pdf</vt:lpwstr>
      </vt:variant>
      <vt:variant>
        <vt:lpwstr/>
      </vt:variant>
      <vt:variant>
        <vt:i4>7209079</vt:i4>
      </vt:variant>
      <vt:variant>
        <vt:i4>3492</vt:i4>
      </vt:variant>
      <vt:variant>
        <vt:i4>0</vt:i4>
      </vt:variant>
      <vt:variant>
        <vt:i4>5</vt:i4>
      </vt:variant>
      <vt:variant>
        <vt:lpwstr>http://cbpnet/matters/113863/Documents/Documents/Y.  Working Docs/PPP/063/001/PPP.063.001.0003.pdf</vt:lpwstr>
      </vt:variant>
      <vt:variant>
        <vt:lpwstr/>
      </vt:variant>
      <vt:variant>
        <vt:i4>7274615</vt:i4>
      </vt:variant>
      <vt:variant>
        <vt:i4>3489</vt:i4>
      </vt:variant>
      <vt:variant>
        <vt:i4>0</vt:i4>
      </vt:variant>
      <vt:variant>
        <vt:i4>5</vt:i4>
      </vt:variant>
      <vt:variant>
        <vt:lpwstr>http://cbpnet/matters/113863/Documents/Documents/Y.  Working Docs/PPP/063/001/PPP.063.001.0002.pdf</vt:lpwstr>
      </vt:variant>
      <vt:variant>
        <vt:lpwstr/>
      </vt:variant>
      <vt:variant>
        <vt:i4>7078007</vt:i4>
      </vt:variant>
      <vt:variant>
        <vt:i4>3486</vt:i4>
      </vt:variant>
      <vt:variant>
        <vt:i4>0</vt:i4>
      </vt:variant>
      <vt:variant>
        <vt:i4>5</vt:i4>
      </vt:variant>
      <vt:variant>
        <vt:lpwstr>http://cbpnet/matters/113863/Documents/Documents/Y.  Working Docs/PPP/063/001/PPP.063.001.0001.pdf</vt:lpwstr>
      </vt:variant>
      <vt:variant>
        <vt:lpwstr/>
      </vt:variant>
      <vt:variant>
        <vt:i4>7929976</vt:i4>
      </vt:variant>
      <vt:variant>
        <vt:i4>3483</vt:i4>
      </vt:variant>
      <vt:variant>
        <vt:i4>0</vt:i4>
      </vt:variant>
      <vt:variant>
        <vt:i4>5</vt:i4>
      </vt:variant>
      <vt:variant>
        <vt:lpwstr>C:\Documents and Settings\jcm\Local Settings\Temporary Internet Files\Content.Outlook\S0FJIQFU\PPP\100\002\PPP.100.002.0287.pdf</vt:lpwstr>
      </vt:variant>
      <vt:variant>
        <vt:lpwstr/>
      </vt:variant>
      <vt:variant>
        <vt:i4>8192118</vt:i4>
      </vt:variant>
      <vt:variant>
        <vt:i4>3480</vt:i4>
      </vt:variant>
      <vt:variant>
        <vt:i4>0</vt:i4>
      </vt:variant>
      <vt:variant>
        <vt:i4>5</vt:i4>
      </vt:variant>
      <vt:variant>
        <vt:lpwstr>C:\Documents and Settings\jcm\Local Settings\Temporary Internet Files\Content.Outlook\S0FJIQFU\PPP\100\007\PPP.100.007.0744.xls</vt:lpwstr>
      </vt:variant>
      <vt:variant>
        <vt:lpwstr/>
      </vt:variant>
      <vt:variant>
        <vt:i4>8192118</vt:i4>
      </vt:variant>
      <vt:variant>
        <vt:i4>3477</vt:i4>
      </vt:variant>
      <vt:variant>
        <vt:i4>0</vt:i4>
      </vt:variant>
      <vt:variant>
        <vt:i4>5</vt:i4>
      </vt:variant>
      <vt:variant>
        <vt:lpwstr>C:\Documents and Settings\jcm\Local Settings\Temporary Internet Files\Content.Outlook\S0FJIQFU\PPP\100\007\PPP.100.007.0744.xls</vt:lpwstr>
      </vt:variant>
      <vt:variant>
        <vt:lpwstr/>
      </vt:variant>
      <vt:variant>
        <vt:i4>7929976</vt:i4>
      </vt:variant>
      <vt:variant>
        <vt:i4>3474</vt:i4>
      </vt:variant>
      <vt:variant>
        <vt:i4>0</vt:i4>
      </vt:variant>
      <vt:variant>
        <vt:i4>5</vt:i4>
      </vt:variant>
      <vt:variant>
        <vt:lpwstr>C:\Documents and Settings\jcm\Local Settings\Temporary Internet Files\Content.Outlook\S0FJIQFU\PPP\100\002\PPP.100.002.0287.pdf</vt:lpwstr>
      </vt:variant>
      <vt:variant>
        <vt:lpwstr/>
      </vt:variant>
      <vt:variant>
        <vt:i4>7929978</vt:i4>
      </vt:variant>
      <vt:variant>
        <vt:i4>3471</vt:i4>
      </vt:variant>
      <vt:variant>
        <vt:i4>0</vt:i4>
      </vt:variant>
      <vt:variant>
        <vt:i4>5</vt:i4>
      </vt:variant>
      <vt:variant>
        <vt:lpwstr>C:\Documents and Settings\jcm\Local Settings\Temporary Internet Files\Content.Outlook\S0FJIQFU\PPP\100\002\PPP.100.002.0285.pdf</vt:lpwstr>
      </vt:variant>
      <vt:variant>
        <vt:lpwstr/>
      </vt:variant>
      <vt:variant>
        <vt:i4>8192118</vt:i4>
      </vt:variant>
      <vt:variant>
        <vt:i4>3468</vt:i4>
      </vt:variant>
      <vt:variant>
        <vt:i4>0</vt:i4>
      </vt:variant>
      <vt:variant>
        <vt:i4>5</vt:i4>
      </vt:variant>
      <vt:variant>
        <vt:lpwstr>C:\Documents and Settings\jcm\Local Settings\Temporary Internet Files\Content.Outlook\S0FJIQFU\PPP\100\007\PPP.100.007.0744.xls</vt:lpwstr>
      </vt:variant>
      <vt:variant>
        <vt:lpwstr/>
      </vt:variant>
      <vt:variant>
        <vt:i4>6881406</vt:i4>
      </vt:variant>
      <vt:variant>
        <vt:i4>3456</vt:i4>
      </vt:variant>
      <vt:variant>
        <vt:i4>0</vt:i4>
      </vt:variant>
      <vt:variant>
        <vt:i4>5</vt:i4>
      </vt:variant>
      <vt:variant>
        <vt:lpwstr>http://cbpnet/matters/113863/Documents/Documents/Y.  Working Docs/PPP/100/003/PPP.100.003.0490.pdf</vt:lpwstr>
      </vt:variant>
      <vt:variant>
        <vt:lpwstr/>
      </vt:variant>
      <vt:variant>
        <vt:i4>6684785</vt:i4>
      </vt:variant>
      <vt:variant>
        <vt:i4>3453</vt:i4>
      </vt:variant>
      <vt:variant>
        <vt:i4>0</vt:i4>
      </vt:variant>
      <vt:variant>
        <vt:i4>5</vt:i4>
      </vt:variant>
      <vt:variant>
        <vt:lpwstr>http://cbpnet/matters/113863/Documents/Documents/Y.  Working Docs/PPP/100/003/PPP.100.003.0368.pdf</vt:lpwstr>
      </vt:variant>
      <vt:variant>
        <vt:lpwstr/>
      </vt:variant>
      <vt:variant>
        <vt:i4>7012470</vt:i4>
      </vt:variant>
      <vt:variant>
        <vt:i4>3450</vt:i4>
      </vt:variant>
      <vt:variant>
        <vt:i4>0</vt:i4>
      </vt:variant>
      <vt:variant>
        <vt:i4>5</vt:i4>
      </vt:variant>
      <vt:variant>
        <vt:lpwstr>http://cbpnet/matters/113863/Documents/Documents/Y.  Working Docs/PPP/100/003/PPP.100.003.0412.pdf</vt:lpwstr>
      </vt:variant>
      <vt:variant>
        <vt:lpwstr/>
      </vt:variant>
      <vt:variant>
        <vt:i4>7012470</vt:i4>
      </vt:variant>
      <vt:variant>
        <vt:i4>3447</vt:i4>
      </vt:variant>
      <vt:variant>
        <vt:i4>0</vt:i4>
      </vt:variant>
      <vt:variant>
        <vt:i4>5</vt:i4>
      </vt:variant>
      <vt:variant>
        <vt:lpwstr>http://cbpnet/matters/113863/Documents/Documents/Y.  Working Docs/PPP/100/003/PPP.100.003.0412.pdf</vt:lpwstr>
      </vt:variant>
      <vt:variant>
        <vt:lpwstr/>
      </vt:variant>
      <vt:variant>
        <vt:i4>6291575</vt:i4>
      </vt:variant>
      <vt:variant>
        <vt:i4>3444</vt:i4>
      </vt:variant>
      <vt:variant>
        <vt:i4>0</vt:i4>
      </vt:variant>
      <vt:variant>
        <vt:i4>5</vt:i4>
      </vt:variant>
      <vt:variant>
        <vt:lpwstr>http://cbpnet/matters/113863/Documents/Documents/Y.  Working Docs/PPP/100/003/PPP.100.003.0409.pdf</vt:lpwstr>
      </vt:variant>
      <vt:variant>
        <vt:lpwstr/>
      </vt:variant>
      <vt:variant>
        <vt:i4>6619254</vt:i4>
      </vt:variant>
      <vt:variant>
        <vt:i4>3441</vt:i4>
      </vt:variant>
      <vt:variant>
        <vt:i4>0</vt:i4>
      </vt:variant>
      <vt:variant>
        <vt:i4>5</vt:i4>
      </vt:variant>
      <vt:variant>
        <vt:lpwstr>http://cbpnet/matters/113863/Documents/Documents/Y.  Working Docs/PPP/100/005/PPP.100.005.0911.pdf</vt:lpwstr>
      </vt:variant>
      <vt:variant>
        <vt:lpwstr/>
      </vt:variant>
      <vt:variant>
        <vt:i4>7143538</vt:i4>
      </vt:variant>
      <vt:variant>
        <vt:i4>3438</vt:i4>
      </vt:variant>
      <vt:variant>
        <vt:i4>0</vt:i4>
      </vt:variant>
      <vt:variant>
        <vt:i4>5</vt:i4>
      </vt:variant>
      <vt:variant>
        <vt:lpwstr>http://cbpnet/matters/113863/Documents/Documents/Y.  Working Docs/PPP/100/003/PPP.100.003.0454.pdf</vt:lpwstr>
      </vt:variant>
      <vt:variant>
        <vt:lpwstr/>
      </vt:variant>
      <vt:variant>
        <vt:i4>6619254</vt:i4>
      </vt:variant>
      <vt:variant>
        <vt:i4>3435</vt:i4>
      </vt:variant>
      <vt:variant>
        <vt:i4>0</vt:i4>
      </vt:variant>
      <vt:variant>
        <vt:i4>5</vt:i4>
      </vt:variant>
      <vt:variant>
        <vt:lpwstr>http://cbpnet/matters/113863/Documents/Documents/Y.  Working Docs/PPP/100/005/PPP.100.005.0911.pdf</vt:lpwstr>
      </vt:variant>
      <vt:variant>
        <vt:lpwstr/>
      </vt:variant>
      <vt:variant>
        <vt:i4>6291575</vt:i4>
      </vt:variant>
      <vt:variant>
        <vt:i4>3432</vt:i4>
      </vt:variant>
      <vt:variant>
        <vt:i4>0</vt:i4>
      </vt:variant>
      <vt:variant>
        <vt:i4>5</vt:i4>
      </vt:variant>
      <vt:variant>
        <vt:lpwstr>http://cbpnet/matters/113863/Documents/Documents/Y.  Working Docs/PPP/100/003/PPP.100.003.0409.pdf</vt:lpwstr>
      </vt:variant>
      <vt:variant>
        <vt:lpwstr/>
      </vt:variant>
      <vt:variant>
        <vt:i4>6881394</vt:i4>
      </vt:variant>
      <vt:variant>
        <vt:i4>3429</vt:i4>
      </vt:variant>
      <vt:variant>
        <vt:i4>0</vt:i4>
      </vt:variant>
      <vt:variant>
        <vt:i4>5</vt:i4>
      </vt:variant>
      <vt:variant>
        <vt:lpwstr>http://cbpnet/matters/113863/Documents/Documents/Y.  Working Docs/PPP/100/005/PPP.100.005.0753.pdf</vt:lpwstr>
      </vt:variant>
      <vt:variant>
        <vt:lpwstr/>
      </vt:variant>
      <vt:variant>
        <vt:i4>6881406</vt:i4>
      </vt:variant>
      <vt:variant>
        <vt:i4>3426</vt:i4>
      </vt:variant>
      <vt:variant>
        <vt:i4>0</vt:i4>
      </vt:variant>
      <vt:variant>
        <vt:i4>5</vt:i4>
      </vt:variant>
      <vt:variant>
        <vt:lpwstr>http://cbpnet/matters/113863/Documents/Documents/Y.  Working Docs/PPP/100/003/PPP.100.003.0490.pdf</vt:lpwstr>
      </vt:variant>
      <vt:variant>
        <vt:lpwstr/>
      </vt:variant>
      <vt:variant>
        <vt:i4>6881406</vt:i4>
      </vt:variant>
      <vt:variant>
        <vt:i4>3423</vt:i4>
      </vt:variant>
      <vt:variant>
        <vt:i4>0</vt:i4>
      </vt:variant>
      <vt:variant>
        <vt:i4>5</vt:i4>
      </vt:variant>
      <vt:variant>
        <vt:lpwstr>http://cbpnet/matters/113863/Documents/Documents/Y.  Working Docs/PPP/100/003/PPP.100.003.0490.pdf</vt:lpwstr>
      </vt:variant>
      <vt:variant>
        <vt:lpwstr/>
      </vt:variant>
      <vt:variant>
        <vt:i4>6684785</vt:i4>
      </vt:variant>
      <vt:variant>
        <vt:i4>3420</vt:i4>
      </vt:variant>
      <vt:variant>
        <vt:i4>0</vt:i4>
      </vt:variant>
      <vt:variant>
        <vt:i4>5</vt:i4>
      </vt:variant>
      <vt:variant>
        <vt:lpwstr>http://cbpnet/matters/113863/Documents/Documents/Y.  Working Docs/PPP/100/003/PPP.100.003.0368.pdf</vt:lpwstr>
      </vt:variant>
      <vt:variant>
        <vt:lpwstr/>
      </vt:variant>
      <vt:variant>
        <vt:i4>6684785</vt:i4>
      </vt:variant>
      <vt:variant>
        <vt:i4>3417</vt:i4>
      </vt:variant>
      <vt:variant>
        <vt:i4>0</vt:i4>
      </vt:variant>
      <vt:variant>
        <vt:i4>5</vt:i4>
      </vt:variant>
      <vt:variant>
        <vt:lpwstr>http://cbpnet/matters/113863/Documents/Documents/Y.  Working Docs/PPP/100/003/PPP.100.003.0368.pdf</vt:lpwstr>
      </vt:variant>
      <vt:variant>
        <vt:lpwstr/>
      </vt:variant>
      <vt:variant>
        <vt:i4>7012470</vt:i4>
      </vt:variant>
      <vt:variant>
        <vt:i4>3414</vt:i4>
      </vt:variant>
      <vt:variant>
        <vt:i4>0</vt:i4>
      </vt:variant>
      <vt:variant>
        <vt:i4>5</vt:i4>
      </vt:variant>
      <vt:variant>
        <vt:lpwstr>http://cbpnet/matters/113863/Documents/Documents/Y.  Working Docs/PPP/100/003/PPP.100.003.0412.pdf</vt:lpwstr>
      </vt:variant>
      <vt:variant>
        <vt:lpwstr/>
      </vt:variant>
      <vt:variant>
        <vt:i4>7012470</vt:i4>
      </vt:variant>
      <vt:variant>
        <vt:i4>3411</vt:i4>
      </vt:variant>
      <vt:variant>
        <vt:i4>0</vt:i4>
      </vt:variant>
      <vt:variant>
        <vt:i4>5</vt:i4>
      </vt:variant>
      <vt:variant>
        <vt:lpwstr>http://cbpnet/matters/113863/Documents/Documents/Y.  Working Docs/PPP/100/003/PPP.100.003.0412.pdf</vt:lpwstr>
      </vt:variant>
      <vt:variant>
        <vt:lpwstr/>
      </vt:variant>
      <vt:variant>
        <vt:i4>6291575</vt:i4>
      </vt:variant>
      <vt:variant>
        <vt:i4>3408</vt:i4>
      </vt:variant>
      <vt:variant>
        <vt:i4>0</vt:i4>
      </vt:variant>
      <vt:variant>
        <vt:i4>5</vt:i4>
      </vt:variant>
      <vt:variant>
        <vt:lpwstr>http://cbpnet/matters/113863/Documents/Documents/Y.  Working Docs/PPP/100/003/PPP.100.003.0409.pdf</vt:lpwstr>
      </vt:variant>
      <vt:variant>
        <vt:lpwstr/>
      </vt:variant>
      <vt:variant>
        <vt:i4>6881394</vt:i4>
      </vt:variant>
      <vt:variant>
        <vt:i4>3405</vt:i4>
      </vt:variant>
      <vt:variant>
        <vt:i4>0</vt:i4>
      </vt:variant>
      <vt:variant>
        <vt:i4>5</vt:i4>
      </vt:variant>
      <vt:variant>
        <vt:lpwstr>http://cbpnet/matters/113863/Documents/Documents/Y.  Working Docs/PPP/100/005/PPP.100.005.0753.pdf</vt:lpwstr>
      </vt:variant>
      <vt:variant>
        <vt:lpwstr/>
      </vt:variant>
      <vt:variant>
        <vt:i4>7143538</vt:i4>
      </vt:variant>
      <vt:variant>
        <vt:i4>3402</vt:i4>
      </vt:variant>
      <vt:variant>
        <vt:i4>0</vt:i4>
      </vt:variant>
      <vt:variant>
        <vt:i4>5</vt:i4>
      </vt:variant>
      <vt:variant>
        <vt:lpwstr>http://cbpnet/matters/113863/Documents/Documents/Y.  Working Docs/PPP/100/003/PPP.100.003.0454.pdf</vt:lpwstr>
      </vt:variant>
      <vt:variant>
        <vt:lpwstr/>
      </vt:variant>
      <vt:variant>
        <vt:i4>6619254</vt:i4>
      </vt:variant>
      <vt:variant>
        <vt:i4>3399</vt:i4>
      </vt:variant>
      <vt:variant>
        <vt:i4>0</vt:i4>
      </vt:variant>
      <vt:variant>
        <vt:i4>5</vt:i4>
      </vt:variant>
      <vt:variant>
        <vt:lpwstr>http://cbpnet/matters/113863/Documents/Documents/Y.  Working Docs/PPP/100/005/PPP.100.005.0911.pdf</vt:lpwstr>
      </vt:variant>
      <vt:variant>
        <vt:lpwstr/>
      </vt:variant>
      <vt:variant>
        <vt:i4>6291575</vt:i4>
      </vt:variant>
      <vt:variant>
        <vt:i4>3396</vt:i4>
      </vt:variant>
      <vt:variant>
        <vt:i4>0</vt:i4>
      </vt:variant>
      <vt:variant>
        <vt:i4>5</vt:i4>
      </vt:variant>
      <vt:variant>
        <vt:lpwstr>http://cbpnet/matters/113863/Documents/Documents/Y.  Working Docs/PPP/100/003/PPP.100.003.0409.pdf</vt:lpwstr>
      </vt:variant>
      <vt:variant>
        <vt:lpwstr/>
      </vt:variant>
      <vt:variant>
        <vt:i4>6881394</vt:i4>
      </vt:variant>
      <vt:variant>
        <vt:i4>3393</vt:i4>
      </vt:variant>
      <vt:variant>
        <vt:i4>0</vt:i4>
      </vt:variant>
      <vt:variant>
        <vt:i4>5</vt:i4>
      </vt:variant>
      <vt:variant>
        <vt:lpwstr>http://cbpnet/matters/113863/Documents/Documents/Y.  Working Docs/PPP/100/005/PPP.100.005.0753.pdf</vt:lpwstr>
      </vt:variant>
      <vt:variant>
        <vt:lpwstr/>
      </vt:variant>
      <vt:variant>
        <vt:i4>6815870</vt:i4>
      </vt:variant>
      <vt:variant>
        <vt:i4>3390</vt:i4>
      </vt:variant>
      <vt:variant>
        <vt:i4>0</vt:i4>
      </vt:variant>
      <vt:variant>
        <vt:i4>5</vt:i4>
      </vt:variant>
      <vt:variant>
        <vt:lpwstr>http://cbpnet/matters/113863/Documents/Documents/Y.  Working Docs/PPP/100/013/PPP.100.013.0693.pdf</vt:lpwstr>
      </vt:variant>
      <vt:variant>
        <vt:lpwstr/>
      </vt:variant>
      <vt:variant>
        <vt:i4>7012468</vt:i4>
      </vt:variant>
      <vt:variant>
        <vt:i4>3387</vt:i4>
      </vt:variant>
      <vt:variant>
        <vt:i4>0</vt:i4>
      </vt:variant>
      <vt:variant>
        <vt:i4>5</vt:i4>
      </vt:variant>
      <vt:variant>
        <vt:lpwstr>http://cbpnet/matters/113863/Documents/Documents/Y.  Working Docs/PPP/100/013/PPP.100.013.0335.pdf</vt:lpwstr>
      </vt:variant>
      <vt:variant>
        <vt:lpwstr/>
      </vt:variant>
      <vt:variant>
        <vt:i4>6815857</vt:i4>
      </vt:variant>
      <vt:variant>
        <vt:i4>3384</vt:i4>
      </vt:variant>
      <vt:variant>
        <vt:i4>0</vt:i4>
      </vt:variant>
      <vt:variant>
        <vt:i4>5</vt:i4>
      </vt:variant>
      <vt:variant>
        <vt:lpwstr>http://cbpnet/matters/113863/Documents/Documents/Y.  Working Docs/PPP/100/013/PPP.100.013.0267.pdf</vt:lpwstr>
      </vt:variant>
      <vt:variant>
        <vt:lpwstr/>
      </vt:variant>
      <vt:variant>
        <vt:i4>6815871</vt:i4>
      </vt:variant>
      <vt:variant>
        <vt:i4>3381</vt:i4>
      </vt:variant>
      <vt:variant>
        <vt:i4>0</vt:i4>
      </vt:variant>
      <vt:variant>
        <vt:i4>5</vt:i4>
      </vt:variant>
      <vt:variant>
        <vt:lpwstr>http://cbpnet/matters/113863/Documents/Documents/Y.  Working Docs/PPP/045/001/PPP.045.001.0085.pdf</vt:lpwstr>
      </vt:variant>
      <vt:variant>
        <vt:lpwstr/>
      </vt:variant>
      <vt:variant>
        <vt:i4>7078015</vt:i4>
      </vt:variant>
      <vt:variant>
        <vt:i4>3378</vt:i4>
      </vt:variant>
      <vt:variant>
        <vt:i4>0</vt:i4>
      </vt:variant>
      <vt:variant>
        <vt:i4>5</vt:i4>
      </vt:variant>
      <vt:variant>
        <vt:lpwstr>http://cbpnet/matters/113863/Documents/Documents/Y.  Working Docs/PPP/045/001/PPP.045.001.0081.pdf</vt:lpwstr>
      </vt:variant>
      <vt:variant>
        <vt:lpwstr/>
      </vt:variant>
      <vt:variant>
        <vt:i4>7274623</vt:i4>
      </vt:variant>
      <vt:variant>
        <vt:i4>3375</vt:i4>
      </vt:variant>
      <vt:variant>
        <vt:i4>0</vt:i4>
      </vt:variant>
      <vt:variant>
        <vt:i4>5</vt:i4>
      </vt:variant>
      <vt:variant>
        <vt:lpwstr>http://cbpnet/matters/113863/Documents/Documents/Y.  Working Docs/PPP/045/001/PPP.045.001.0082.pdf</vt:lpwstr>
      </vt:variant>
      <vt:variant>
        <vt:lpwstr/>
      </vt:variant>
      <vt:variant>
        <vt:i4>7209087</vt:i4>
      </vt:variant>
      <vt:variant>
        <vt:i4>3372</vt:i4>
      </vt:variant>
      <vt:variant>
        <vt:i4>0</vt:i4>
      </vt:variant>
      <vt:variant>
        <vt:i4>5</vt:i4>
      </vt:variant>
      <vt:variant>
        <vt:lpwstr>http://cbpnet/matters/113863/Documents/Documents/Y.  Working Docs/PPP/045/001/PPP.045.001.0083.pdf</vt:lpwstr>
      </vt:variant>
      <vt:variant>
        <vt:lpwstr/>
      </vt:variant>
      <vt:variant>
        <vt:i4>7209087</vt:i4>
      </vt:variant>
      <vt:variant>
        <vt:i4>3369</vt:i4>
      </vt:variant>
      <vt:variant>
        <vt:i4>0</vt:i4>
      </vt:variant>
      <vt:variant>
        <vt:i4>5</vt:i4>
      </vt:variant>
      <vt:variant>
        <vt:lpwstr>http://cbpnet/matters/113863/Documents/Documents/Y.  Working Docs/PPP/045/001/PPP.045.001.0083.pdf</vt:lpwstr>
      </vt:variant>
      <vt:variant>
        <vt:lpwstr/>
      </vt:variant>
      <vt:variant>
        <vt:i4>6881407</vt:i4>
      </vt:variant>
      <vt:variant>
        <vt:i4>3366</vt:i4>
      </vt:variant>
      <vt:variant>
        <vt:i4>0</vt:i4>
      </vt:variant>
      <vt:variant>
        <vt:i4>5</vt:i4>
      </vt:variant>
      <vt:variant>
        <vt:lpwstr>http://cbpnet/matters/113863/Documents/Documents/Y.  Working Docs/PPP/045/001/PPP.045.001.0084.pdf</vt:lpwstr>
      </vt:variant>
      <vt:variant>
        <vt:lpwstr/>
      </vt:variant>
      <vt:variant>
        <vt:i4>6619263</vt:i4>
      </vt:variant>
      <vt:variant>
        <vt:i4>3363</vt:i4>
      </vt:variant>
      <vt:variant>
        <vt:i4>0</vt:i4>
      </vt:variant>
      <vt:variant>
        <vt:i4>5</vt:i4>
      </vt:variant>
      <vt:variant>
        <vt:lpwstr>http://cbpnet/matters/113863/Documents/Documents/Y.  Working Docs/PPP/100/006/PPP.100.006.0088.pdf</vt:lpwstr>
      </vt:variant>
      <vt:variant>
        <vt:lpwstr/>
      </vt:variant>
      <vt:variant>
        <vt:i4>7078007</vt:i4>
      </vt:variant>
      <vt:variant>
        <vt:i4>3360</vt:i4>
      </vt:variant>
      <vt:variant>
        <vt:i4>0</vt:i4>
      </vt:variant>
      <vt:variant>
        <vt:i4>5</vt:i4>
      </vt:variant>
      <vt:variant>
        <vt:lpwstr>http://cbpnet/matters/113863/Documents/Documents/Y.  Working Docs/PPP/100/003/PPP.100.003.0607.pdf</vt:lpwstr>
      </vt:variant>
      <vt:variant>
        <vt:lpwstr/>
      </vt:variant>
      <vt:variant>
        <vt:i4>6619263</vt:i4>
      </vt:variant>
      <vt:variant>
        <vt:i4>3357</vt:i4>
      </vt:variant>
      <vt:variant>
        <vt:i4>0</vt:i4>
      </vt:variant>
      <vt:variant>
        <vt:i4>5</vt:i4>
      </vt:variant>
      <vt:variant>
        <vt:lpwstr>http://cbpnet/matters/113863/Documents/Documents/Y.  Working Docs/PPP/100/006/PPP.100.006.0088.pdf</vt:lpwstr>
      </vt:variant>
      <vt:variant>
        <vt:lpwstr/>
      </vt:variant>
      <vt:variant>
        <vt:i4>6619248</vt:i4>
      </vt:variant>
      <vt:variant>
        <vt:i4>3354</vt:i4>
      </vt:variant>
      <vt:variant>
        <vt:i4>0</vt:i4>
      </vt:variant>
      <vt:variant>
        <vt:i4>5</vt:i4>
      </vt:variant>
      <vt:variant>
        <vt:lpwstr>http://cbpnet/matters/113863/Documents/Documents/Y.  Working Docs/PPP/045/001/PPP.045.001.0078.pdf</vt:lpwstr>
      </vt:variant>
      <vt:variant>
        <vt:lpwstr/>
      </vt:variant>
      <vt:variant>
        <vt:i4>6553712</vt:i4>
      </vt:variant>
      <vt:variant>
        <vt:i4>3351</vt:i4>
      </vt:variant>
      <vt:variant>
        <vt:i4>0</vt:i4>
      </vt:variant>
      <vt:variant>
        <vt:i4>5</vt:i4>
      </vt:variant>
      <vt:variant>
        <vt:lpwstr>http://cbpnet/matters/113863/Documents/Documents/Y.  Working Docs/PPP/045/001/PPP.045.001.0079.pdf</vt:lpwstr>
      </vt:variant>
      <vt:variant>
        <vt:lpwstr/>
      </vt:variant>
      <vt:variant>
        <vt:i4>7143551</vt:i4>
      </vt:variant>
      <vt:variant>
        <vt:i4>3348</vt:i4>
      </vt:variant>
      <vt:variant>
        <vt:i4>0</vt:i4>
      </vt:variant>
      <vt:variant>
        <vt:i4>5</vt:i4>
      </vt:variant>
      <vt:variant>
        <vt:lpwstr>http://cbpnet/matters/113863/Documents/Documents/Y.  Working Docs/PPP/045/001/PPP.045.001.0080.pdf</vt:lpwstr>
      </vt:variant>
      <vt:variant>
        <vt:lpwstr/>
      </vt:variant>
      <vt:variant>
        <vt:i4>7078015</vt:i4>
      </vt:variant>
      <vt:variant>
        <vt:i4>3345</vt:i4>
      </vt:variant>
      <vt:variant>
        <vt:i4>0</vt:i4>
      </vt:variant>
      <vt:variant>
        <vt:i4>5</vt:i4>
      </vt:variant>
      <vt:variant>
        <vt:lpwstr>http://cbpnet/matters/113863/Documents/Documents/Y.  Working Docs/PPP/045/001/PPP.045.001.0081.pdf</vt:lpwstr>
      </vt:variant>
      <vt:variant>
        <vt:lpwstr/>
      </vt:variant>
      <vt:variant>
        <vt:i4>6946933</vt:i4>
      </vt:variant>
      <vt:variant>
        <vt:i4>3342</vt:i4>
      </vt:variant>
      <vt:variant>
        <vt:i4>0</vt:i4>
      </vt:variant>
      <vt:variant>
        <vt:i4>5</vt:i4>
      </vt:variant>
      <vt:variant>
        <vt:lpwstr>http://cbpnet/matters/113863/Documents/Documents/Y.  Working Docs/PPP/045/001/PPP.045.001.0027.pdf</vt:lpwstr>
      </vt:variant>
      <vt:variant>
        <vt:lpwstr/>
      </vt:variant>
      <vt:variant>
        <vt:i4>6815861</vt:i4>
      </vt:variant>
      <vt:variant>
        <vt:i4>3339</vt:i4>
      </vt:variant>
      <vt:variant>
        <vt:i4>0</vt:i4>
      </vt:variant>
      <vt:variant>
        <vt:i4>5</vt:i4>
      </vt:variant>
      <vt:variant>
        <vt:lpwstr>http://cbpnet/matters/113863/Documents/Documents/Y.  Working Docs/PPP/045/001/PPP.045.001.0025.pdf</vt:lpwstr>
      </vt:variant>
      <vt:variant>
        <vt:lpwstr/>
      </vt:variant>
      <vt:variant>
        <vt:i4>7209077</vt:i4>
      </vt:variant>
      <vt:variant>
        <vt:i4>3336</vt:i4>
      </vt:variant>
      <vt:variant>
        <vt:i4>0</vt:i4>
      </vt:variant>
      <vt:variant>
        <vt:i4>5</vt:i4>
      </vt:variant>
      <vt:variant>
        <vt:lpwstr>http://cbpnet/matters/113863/Documents/Documents/Y.  Working Docs/PPP/045/001/PPP.045.001.0023.pdf</vt:lpwstr>
      </vt:variant>
      <vt:variant>
        <vt:lpwstr/>
      </vt:variant>
      <vt:variant>
        <vt:i4>7078005</vt:i4>
      </vt:variant>
      <vt:variant>
        <vt:i4>3333</vt:i4>
      </vt:variant>
      <vt:variant>
        <vt:i4>0</vt:i4>
      </vt:variant>
      <vt:variant>
        <vt:i4>5</vt:i4>
      </vt:variant>
      <vt:variant>
        <vt:lpwstr>http://cbpnet/matters/113863/Documents/Documents/Y.  Working Docs/PPP/045/001/PPP.045.001.0021.pdf</vt:lpwstr>
      </vt:variant>
      <vt:variant>
        <vt:lpwstr/>
      </vt:variant>
      <vt:variant>
        <vt:i4>7078015</vt:i4>
      </vt:variant>
      <vt:variant>
        <vt:i4>3330</vt:i4>
      </vt:variant>
      <vt:variant>
        <vt:i4>0</vt:i4>
      </vt:variant>
      <vt:variant>
        <vt:i4>5</vt:i4>
      </vt:variant>
      <vt:variant>
        <vt:lpwstr>http://cbpnet/matters/113863/Documents/Documents/Y.  Working Docs/PPP/045/001/PPP.045.001.0081.pdf</vt:lpwstr>
      </vt:variant>
      <vt:variant>
        <vt:lpwstr/>
      </vt:variant>
      <vt:variant>
        <vt:i4>7274623</vt:i4>
      </vt:variant>
      <vt:variant>
        <vt:i4>3327</vt:i4>
      </vt:variant>
      <vt:variant>
        <vt:i4>0</vt:i4>
      </vt:variant>
      <vt:variant>
        <vt:i4>5</vt:i4>
      </vt:variant>
      <vt:variant>
        <vt:lpwstr>http://cbpnet/matters/113863/Documents/Documents/Y.  Working Docs/PPP/045/001/PPP.045.001.0082.pdf</vt:lpwstr>
      </vt:variant>
      <vt:variant>
        <vt:lpwstr/>
      </vt:variant>
      <vt:variant>
        <vt:i4>7209087</vt:i4>
      </vt:variant>
      <vt:variant>
        <vt:i4>3324</vt:i4>
      </vt:variant>
      <vt:variant>
        <vt:i4>0</vt:i4>
      </vt:variant>
      <vt:variant>
        <vt:i4>5</vt:i4>
      </vt:variant>
      <vt:variant>
        <vt:lpwstr>http://cbpnet/matters/113863/Documents/Documents/Y.  Working Docs/PPP/045/001/PPP.045.001.0083.pdf</vt:lpwstr>
      </vt:variant>
      <vt:variant>
        <vt:lpwstr/>
      </vt:variant>
      <vt:variant>
        <vt:i4>7209087</vt:i4>
      </vt:variant>
      <vt:variant>
        <vt:i4>3321</vt:i4>
      </vt:variant>
      <vt:variant>
        <vt:i4>0</vt:i4>
      </vt:variant>
      <vt:variant>
        <vt:i4>5</vt:i4>
      </vt:variant>
      <vt:variant>
        <vt:lpwstr>http://cbpnet/matters/113863/Documents/Documents/Y.  Working Docs/PPP/045/001/PPP.045.001.0083.pdf</vt:lpwstr>
      </vt:variant>
      <vt:variant>
        <vt:lpwstr/>
      </vt:variant>
      <vt:variant>
        <vt:i4>6881407</vt:i4>
      </vt:variant>
      <vt:variant>
        <vt:i4>3318</vt:i4>
      </vt:variant>
      <vt:variant>
        <vt:i4>0</vt:i4>
      </vt:variant>
      <vt:variant>
        <vt:i4>5</vt:i4>
      </vt:variant>
      <vt:variant>
        <vt:lpwstr>http://cbpnet/matters/113863/Documents/Documents/Y.  Working Docs/PPP/045/001/PPP.045.001.0084.pdf</vt:lpwstr>
      </vt:variant>
      <vt:variant>
        <vt:lpwstr/>
      </vt:variant>
      <vt:variant>
        <vt:i4>6619263</vt:i4>
      </vt:variant>
      <vt:variant>
        <vt:i4>3315</vt:i4>
      </vt:variant>
      <vt:variant>
        <vt:i4>0</vt:i4>
      </vt:variant>
      <vt:variant>
        <vt:i4>5</vt:i4>
      </vt:variant>
      <vt:variant>
        <vt:lpwstr>http://cbpnet/matters/113863/Documents/Documents/Y.  Working Docs/PPP/100/006/PPP.100.006.0088.pdf</vt:lpwstr>
      </vt:variant>
      <vt:variant>
        <vt:lpwstr/>
      </vt:variant>
      <vt:variant>
        <vt:i4>7078007</vt:i4>
      </vt:variant>
      <vt:variant>
        <vt:i4>3312</vt:i4>
      </vt:variant>
      <vt:variant>
        <vt:i4>0</vt:i4>
      </vt:variant>
      <vt:variant>
        <vt:i4>5</vt:i4>
      </vt:variant>
      <vt:variant>
        <vt:lpwstr>http://cbpnet/matters/113863/Documents/Documents/Y.  Working Docs/PPP/100/003/PPP.100.003.0607.pdf</vt:lpwstr>
      </vt:variant>
      <vt:variant>
        <vt:lpwstr/>
      </vt:variant>
      <vt:variant>
        <vt:i4>6619263</vt:i4>
      </vt:variant>
      <vt:variant>
        <vt:i4>3309</vt:i4>
      </vt:variant>
      <vt:variant>
        <vt:i4>0</vt:i4>
      </vt:variant>
      <vt:variant>
        <vt:i4>5</vt:i4>
      </vt:variant>
      <vt:variant>
        <vt:lpwstr>http://cbpnet/matters/113863/Documents/Documents/Y.  Working Docs/PPP/100/006/PPP.100.006.0088.pdf</vt:lpwstr>
      </vt:variant>
      <vt:variant>
        <vt:lpwstr/>
      </vt:variant>
      <vt:variant>
        <vt:i4>7274612</vt:i4>
      </vt:variant>
      <vt:variant>
        <vt:i4>3306</vt:i4>
      </vt:variant>
      <vt:variant>
        <vt:i4>0</vt:i4>
      </vt:variant>
      <vt:variant>
        <vt:i4>5</vt:i4>
      </vt:variant>
      <vt:variant>
        <vt:lpwstr>http://cbpnet/matters/113863/Documents/Documents/Y.  Working Docs/PPP/049/001/PPP.049.001.0032.pdf</vt:lpwstr>
      </vt:variant>
      <vt:variant>
        <vt:lpwstr/>
      </vt:variant>
      <vt:variant>
        <vt:i4>7078004</vt:i4>
      </vt:variant>
      <vt:variant>
        <vt:i4>3303</vt:i4>
      </vt:variant>
      <vt:variant>
        <vt:i4>0</vt:i4>
      </vt:variant>
      <vt:variant>
        <vt:i4>5</vt:i4>
      </vt:variant>
      <vt:variant>
        <vt:lpwstr>http://cbpnet/matters/113863/Documents/Documents/Y.  Working Docs/PPP/049/001/PPP.049.001.0031.pdf</vt:lpwstr>
      </vt:variant>
      <vt:variant>
        <vt:lpwstr/>
      </vt:variant>
      <vt:variant>
        <vt:i4>6619263</vt:i4>
      </vt:variant>
      <vt:variant>
        <vt:i4>3300</vt:i4>
      </vt:variant>
      <vt:variant>
        <vt:i4>0</vt:i4>
      </vt:variant>
      <vt:variant>
        <vt:i4>5</vt:i4>
      </vt:variant>
      <vt:variant>
        <vt:lpwstr>http://cbpnet/matters/113863/Documents/Documents/Y.  Working Docs/PPP/100/006/PPP.100.006.0088.pdf</vt:lpwstr>
      </vt:variant>
      <vt:variant>
        <vt:lpwstr/>
      </vt:variant>
      <vt:variant>
        <vt:i4>6815870</vt:i4>
      </vt:variant>
      <vt:variant>
        <vt:i4>3297</vt:i4>
      </vt:variant>
      <vt:variant>
        <vt:i4>0</vt:i4>
      </vt:variant>
      <vt:variant>
        <vt:i4>5</vt:i4>
      </vt:variant>
      <vt:variant>
        <vt:lpwstr>http://cbpnet/matters/113863/Documents/Documents/Y.  Working Docs/PPP/100/013/PPP.100.013.0693.pdf</vt:lpwstr>
      </vt:variant>
      <vt:variant>
        <vt:lpwstr/>
      </vt:variant>
      <vt:variant>
        <vt:i4>6553712</vt:i4>
      </vt:variant>
      <vt:variant>
        <vt:i4>3294</vt:i4>
      </vt:variant>
      <vt:variant>
        <vt:i4>0</vt:i4>
      </vt:variant>
      <vt:variant>
        <vt:i4>5</vt:i4>
      </vt:variant>
      <vt:variant>
        <vt:lpwstr>http://cbpnet/matters/113863/Documents/Documents/Y.  Working Docs/PPP/044/001/PPP.044.001.0079.pdf</vt:lpwstr>
      </vt:variant>
      <vt:variant>
        <vt:lpwstr/>
      </vt:variant>
      <vt:variant>
        <vt:i4>7274612</vt:i4>
      </vt:variant>
      <vt:variant>
        <vt:i4>3291</vt:i4>
      </vt:variant>
      <vt:variant>
        <vt:i4>0</vt:i4>
      </vt:variant>
      <vt:variant>
        <vt:i4>5</vt:i4>
      </vt:variant>
      <vt:variant>
        <vt:lpwstr>http://cbpnet/matters/113863/Documents/Documents/Y.  Working Docs/PPP/049/001/PPP.049.001.0032.pdf</vt:lpwstr>
      </vt:variant>
      <vt:variant>
        <vt:lpwstr/>
      </vt:variant>
      <vt:variant>
        <vt:i4>7078004</vt:i4>
      </vt:variant>
      <vt:variant>
        <vt:i4>3288</vt:i4>
      </vt:variant>
      <vt:variant>
        <vt:i4>0</vt:i4>
      </vt:variant>
      <vt:variant>
        <vt:i4>5</vt:i4>
      </vt:variant>
      <vt:variant>
        <vt:lpwstr>http://cbpnet/matters/113863/Documents/Documents/Y.  Working Docs/PPP/049/001/PPP.049.001.0031.pdf</vt:lpwstr>
      </vt:variant>
      <vt:variant>
        <vt:lpwstr/>
      </vt:variant>
      <vt:variant>
        <vt:i4>6619263</vt:i4>
      </vt:variant>
      <vt:variant>
        <vt:i4>3285</vt:i4>
      </vt:variant>
      <vt:variant>
        <vt:i4>0</vt:i4>
      </vt:variant>
      <vt:variant>
        <vt:i4>5</vt:i4>
      </vt:variant>
      <vt:variant>
        <vt:lpwstr>http://cbpnet/matters/113863/Documents/Documents/Y.  Working Docs/PPP/100/006/PPP.100.006.0088.pdf</vt:lpwstr>
      </vt:variant>
      <vt:variant>
        <vt:lpwstr/>
      </vt:variant>
      <vt:variant>
        <vt:i4>6815870</vt:i4>
      </vt:variant>
      <vt:variant>
        <vt:i4>3282</vt:i4>
      </vt:variant>
      <vt:variant>
        <vt:i4>0</vt:i4>
      </vt:variant>
      <vt:variant>
        <vt:i4>5</vt:i4>
      </vt:variant>
      <vt:variant>
        <vt:lpwstr>http://cbpnet/matters/113863/Documents/Documents/Y.  Working Docs/PPP/100/013/PPP.100.013.0693.pdf</vt:lpwstr>
      </vt:variant>
      <vt:variant>
        <vt:lpwstr/>
      </vt:variant>
      <vt:variant>
        <vt:i4>7078007</vt:i4>
      </vt:variant>
      <vt:variant>
        <vt:i4>3279</vt:i4>
      </vt:variant>
      <vt:variant>
        <vt:i4>0</vt:i4>
      </vt:variant>
      <vt:variant>
        <vt:i4>5</vt:i4>
      </vt:variant>
      <vt:variant>
        <vt:lpwstr>http://cbpnet/matters/113863/Documents/Documents/Y.  Working Docs/PPP/100/003/PPP.100.003.0607.pdf</vt:lpwstr>
      </vt:variant>
      <vt:variant>
        <vt:lpwstr/>
      </vt:variant>
      <vt:variant>
        <vt:i4>6619263</vt:i4>
      </vt:variant>
      <vt:variant>
        <vt:i4>3276</vt:i4>
      </vt:variant>
      <vt:variant>
        <vt:i4>0</vt:i4>
      </vt:variant>
      <vt:variant>
        <vt:i4>5</vt:i4>
      </vt:variant>
      <vt:variant>
        <vt:lpwstr>http://cbpnet/matters/113863/Documents/Documents/Y.  Working Docs/PPP/100/006/PPP.100.006.0088.pdf</vt:lpwstr>
      </vt:variant>
      <vt:variant>
        <vt:lpwstr/>
      </vt:variant>
      <vt:variant>
        <vt:i4>7143540</vt:i4>
      </vt:variant>
      <vt:variant>
        <vt:i4>3273</vt:i4>
      </vt:variant>
      <vt:variant>
        <vt:i4>0</vt:i4>
      </vt:variant>
      <vt:variant>
        <vt:i4>5</vt:i4>
      </vt:variant>
      <vt:variant>
        <vt:lpwstr>http://cbpnet/matters/113863/Documents/Documents/Y.  Working Docs/PPP/049/001/PPP.049.001.0030.pdf</vt:lpwstr>
      </vt:variant>
      <vt:variant>
        <vt:lpwstr/>
      </vt:variant>
      <vt:variant>
        <vt:i4>6553715</vt:i4>
      </vt:variant>
      <vt:variant>
        <vt:i4>3270</vt:i4>
      </vt:variant>
      <vt:variant>
        <vt:i4>0</vt:i4>
      </vt:variant>
      <vt:variant>
        <vt:i4>5</vt:i4>
      </vt:variant>
      <vt:variant>
        <vt:lpwstr>http://cbpnet/matters/113863/Documents/Documents/Y.  Working Docs/PPP/100/006/PPP.100.006.0049.pdf</vt:lpwstr>
      </vt:variant>
      <vt:variant>
        <vt:lpwstr/>
      </vt:variant>
      <vt:variant>
        <vt:i4>7012468</vt:i4>
      </vt:variant>
      <vt:variant>
        <vt:i4>3267</vt:i4>
      </vt:variant>
      <vt:variant>
        <vt:i4>0</vt:i4>
      </vt:variant>
      <vt:variant>
        <vt:i4>5</vt:i4>
      </vt:variant>
      <vt:variant>
        <vt:lpwstr>http://cbpnet/matters/113863/Documents/Documents/Y.  Working Docs/PPP/100/013/PPP.100.013.0335.pdf</vt:lpwstr>
      </vt:variant>
      <vt:variant>
        <vt:lpwstr/>
      </vt:variant>
      <vt:variant>
        <vt:i4>7143540</vt:i4>
      </vt:variant>
      <vt:variant>
        <vt:i4>3264</vt:i4>
      </vt:variant>
      <vt:variant>
        <vt:i4>0</vt:i4>
      </vt:variant>
      <vt:variant>
        <vt:i4>5</vt:i4>
      </vt:variant>
      <vt:variant>
        <vt:lpwstr>http://cbpnet/matters/113863/Documents/Documents/Y.  Working Docs/PPP/049/001/PPP.049.001.0030.pdf</vt:lpwstr>
      </vt:variant>
      <vt:variant>
        <vt:lpwstr/>
      </vt:variant>
      <vt:variant>
        <vt:i4>6553715</vt:i4>
      </vt:variant>
      <vt:variant>
        <vt:i4>3261</vt:i4>
      </vt:variant>
      <vt:variant>
        <vt:i4>0</vt:i4>
      </vt:variant>
      <vt:variant>
        <vt:i4>5</vt:i4>
      </vt:variant>
      <vt:variant>
        <vt:lpwstr>http://cbpnet/matters/113863/Documents/Documents/Y.  Working Docs/PPP/100/006/PPP.100.006.0049.pdf</vt:lpwstr>
      </vt:variant>
      <vt:variant>
        <vt:lpwstr/>
      </vt:variant>
      <vt:variant>
        <vt:i4>7012468</vt:i4>
      </vt:variant>
      <vt:variant>
        <vt:i4>3258</vt:i4>
      </vt:variant>
      <vt:variant>
        <vt:i4>0</vt:i4>
      </vt:variant>
      <vt:variant>
        <vt:i4>5</vt:i4>
      </vt:variant>
      <vt:variant>
        <vt:lpwstr>http://cbpnet/matters/113863/Documents/Documents/Y.  Working Docs/PPP/100/013/PPP.100.013.0335.pdf</vt:lpwstr>
      </vt:variant>
      <vt:variant>
        <vt:lpwstr/>
      </vt:variant>
      <vt:variant>
        <vt:i4>7078001</vt:i4>
      </vt:variant>
      <vt:variant>
        <vt:i4>3255</vt:i4>
      </vt:variant>
      <vt:variant>
        <vt:i4>0</vt:i4>
      </vt:variant>
      <vt:variant>
        <vt:i4>5</vt:i4>
      </vt:variant>
      <vt:variant>
        <vt:lpwstr>http://cbpnet/matters/113863/Documents/Documents/Y.  Working Docs/PPP/100/007/PPP.100.007.0564.pdf</vt:lpwstr>
      </vt:variant>
      <vt:variant>
        <vt:lpwstr/>
      </vt:variant>
      <vt:variant>
        <vt:i4>6553715</vt:i4>
      </vt:variant>
      <vt:variant>
        <vt:i4>3252</vt:i4>
      </vt:variant>
      <vt:variant>
        <vt:i4>0</vt:i4>
      </vt:variant>
      <vt:variant>
        <vt:i4>5</vt:i4>
      </vt:variant>
      <vt:variant>
        <vt:lpwstr>http://cbpnet/matters/113863/Documents/Documents/Y.  Working Docs/PPP/100/006/PPP.100.006.0049.pdf</vt:lpwstr>
      </vt:variant>
      <vt:variant>
        <vt:lpwstr/>
      </vt:variant>
      <vt:variant>
        <vt:i4>6619253</vt:i4>
      </vt:variant>
      <vt:variant>
        <vt:i4>3249</vt:i4>
      </vt:variant>
      <vt:variant>
        <vt:i4>0</vt:i4>
      </vt:variant>
      <vt:variant>
        <vt:i4>5</vt:i4>
      </vt:variant>
      <vt:variant>
        <vt:lpwstr>http://cbpnet/matters/113863/Documents/Documents/Y.  Working Docs/PPP/100/006/PPP.100.006.0028.pdf</vt:lpwstr>
      </vt:variant>
      <vt:variant>
        <vt:lpwstr/>
      </vt:variant>
      <vt:variant>
        <vt:i4>6553717</vt:i4>
      </vt:variant>
      <vt:variant>
        <vt:i4>3246</vt:i4>
      </vt:variant>
      <vt:variant>
        <vt:i4>0</vt:i4>
      </vt:variant>
      <vt:variant>
        <vt:i4>5</vt:i4>
      </vt:variant>
      <vt:variant>
        <vt:lpwstr>http://cbpnet/matters/113863/Documents/Documents/Y.  Working Docs/PPP/049/001/PPP.049.001.0029.pdf</vt:lpwstr>
      </vt:variant>
      <vt:variant>
        <vt:lpwstr/>
      </vt:variant>
      <vt:variant>
        <vt:i4>6553715</vt:i4>
      </vt:variant>
      <vt:variant>
        <vt:i4>3243</vt:i4>
      </vt:variant>
      <vt:variant>
        <vt:i4>0</vt:i4>
      </vt:variant>
      <vt:variant>
        <vt:i4>5</vt:i4>
      </vt:variant>
      <vt:variant>
        <vt:lpwstr>http://cbpnet/matters/113863/Documents/Documents/Y.  Working Docs/PPP/100/006/PPP.100.006.0049.pdf</vt:lpwstr>
      </vt:variant>
      <vt:variant>
        <vt:lpwstr/>
      </vt:variant>
      <vt:variant>
        <vt:i4>7012468</vt:i4>
      </vt:variant>
      <vt:variant>
        <vt:i4>3240</vt:i4>
      </vt:variant>
      <vt:variant>
        <vt:i4>0</vt:i4>
      </vt:variant>
      <vt:variant>
        <vt:i4>5</vt:i4>
      </vt:variant>
      <vt:variant>
        <vt:lpwstr>http://cbpnet/matters/113863/Documents/Documents/Y.  Working Docs/PPP/100/013/PPP.100.013.0335.pdf</vt:lpwstr>
      </vt:variant>
      <vt:variant>
        <vt:lpwstr/>
      </vt:variant>
      <vt:variant>
        <vt:i4>6553715</vt:i4>
      </vt:variant>
      <vt:variant>
        <vt:i4>3237</vt:i4>
      </vt:variant>
      <vt:variant>
        <vt:i4>0</vt:i4>
      </vt:variant>
      <vt:variant>
        <vt:i4>5</vt:i4>
      </vt:variant>
      <vt:variant>
        <vt:lpwstr>http://cbpnet/matters/113863/Documents/Documents/Y.  Working Docs/PPP/045/001/PPP.045.001.0049.pdf</vt:lpwstr>
      </vt:variant>
      <vt:variant>
        <vt:lpwstr/>
      </vt:variant>
      <vt:variant>
        <vt:i4>6553717</vt:i4>
      </vt:variant>
      <vt:variant>
        <vt:i4>3234</vt:i4>
      </vt:variant>
      <vt:variant>
        <vt:i4>0</vt:i4>
      </vt:variant>
      <vt:variant>
        <vt:i4>5</vt:i4>
      </vt:variant>
      <vt:variant>
        <vt:lpwstr>http://cbpnet/matters/113863/Documents/Documents/Y.  Working Docs/PPP/049/001/PPP.049.001.0029.pdf</vt:lpwstr>
      </vt:variant>
      <vt:variant>
        <vt:lpwstr/>
      </vt:variant>
      <vt:variant>
        <vt:i4>6553715</vt:i4>
      </vt:variant>
      <vt:variant>
        <vt:i4>3231</vt:i4>
      </vt:variant>
      <vt:variant>
        <vt:i4>0</vt:i4>
      </vt:variant>
      <vt:variant>
        <vt:i4>5</vt:i4>
      </vt:variant>
      <vt:variant>
        <vt:lpwstr>http://cbpnet/matters/113863/Documents/Documents/Y.  Working Docs/PPP/100/006/PPP.100.006.0049.pdf</vt:lpwstr>
      </vt:variant>
      <vt:variant>
        <vt:lpwstr/>
      </vt:variant>
      <vt:variant>
        <vt:i4>7012468</vt:i4>
      </vt:variant>
      <vt:variant>
        <vt:i4>3228</vt:i4>
      </vt:variant>
      <vt:variant>
        <vt:i4>0</vt:i4>
      </vt:variant>
      <vt:variant>
        <vt:i4>5</vt:i4>
      </vt:variant>
      <vt:variant>
        <vt:lpwstr>http://cbpnet/matters/113863/Documents/Documents/Y.  Working Docs/PPP/100/013/PPP.100.013.0335.pdf</vt:lpwstr>
      </vt:variant>
      <vt:variant>
        <vt:lpwstr/>
      </vt:variant>
      <vt:variant>
        <vt:i4>7078001</vt:i4>
      </vt:variant>
      <vt:variant>
        <vt:i4>3225</vt:i4>
      </vt:variant>
      <vt:variant>
        <vt:i4>0</vt:i4>
      </vt:variant>
      <vt:variant>
        <vt:i4>5</vt:i4>
      </vt:variant>
      <vt:variant>
        <vt:lpwstr>http://cbpnet/matters/113863/Documents/Documents/Y.  Working Docs/PPP/100/007/PPP.100.007.0564.pdf</vt:lpwstr>
      </vt:variant>
      <vt:variant>
        <vt:lpwstr/>
      </vt:variant>
      <vt:variant>
        <vt:i4>6553715</vt:i4>
      </vt:variant>
      <vt:variant>
        <vt:i4>3222</vt:i4>
      </vt:variant>
      <vt:variant>
        <vt:i4>0</vt:i4>
      </vt:variant>
      <vt:variant>
        <vt:i4>5</vt:i4>
      </vt:variant>
      <vt:variant>
        <vt:lpwstr>http://cbpnet/matters/113863/Documents/Documents/Y.  Working Docs/PPP/100/006/PPP.100.006.0049.pdf</vt:lpwstr>
      </vt:variant>
      <vt:variant>
        <vt:lpwstr/>
      </vt:variant>
      <vt:variant>
        <vt:i4>6619253</vt:i4>
      </vt:variant>
      <vt:variant>
        <vt:i4>3219</vt:i4>
      </vt:variant>
      <vt:variant>
        <vt:i4>0</vt:i4>
      </vt:variant>
      <vt:variant>
        <vt:i4>5</vt:i4>
      </vt:variant>
      <vt:variant>
        <vt:lpwstr>http://cbpnet/matters/113863/Documents/Documents/Y.  Working Docs/PPP/100/006/PPP.100.006.0028.pdf</vt:lpwstr>
      </vt:variant>
      <vt:variant>
        <vt:lpwstr/>
      </vt:variant>
      <vt:variant>
        <vt:i4>6619263</vt:i4>
      </vt:variant>
      <vt:variant>
        <vt:i4>3216</vt:i4>
      </vt:variant>
      <vt:variant>
        <vt:i4>0</vt:i4>
      </vt:variant>
      <vt:variant>
        <vt:i4>5</vt:i4>
      </vt:variant>
      <vt:variant>
        <vt:lpwstr>http://cbpnet/matters/113863/Documents/Documents/Y.  Working Docs/PPP/045/001/PPP.045.001.0088.pdf</vt:lpwstr>
      </vt:variant>
      <vt:variant>
        <vt:lpwstr/>
      </vt:variant>
      <vt:variant>
        <vt:i4>6946943</vt:i4>
      </vt:variant>
      <vt:variant>
        <vt:i4>3213</vt:i4>
      </vt:variant>
      <vt:variant>
        <vt:i4>0</vt:i4>
      </vt:variant>
      <vt:variant>
        <vt:i4>5</vt:i4>
      </vt:variant>
      <vt:variant>
        <vt:lpwstr>http://cbpnet/matters/113863/Documents/Documents/Y.  Working Docs/PPP/045/001/PPP.045.001.0087.pdf</vt:lpwstr>
      </vt:variant>
      <vt:variant>
        <vt:lpwstr/>
      </vt:variant>
      <vt:variant>
        <vt:i4>7012479</vt:i4>
      </vt:variant>
      <vt:variant>
        <vt:i4>3210</vt:i4>
      </vt:variant>
      <vt:variant>
        <vt:i4>0</vt:i4>
      </vt:variant>
      <vt:variant>
        <vt:i4>5</vt:i4>
      </vt:variant>
      <vt:variant>
        <vt:lpwstr>http://cbpnet/matters/113863/Documents/Documents/Y.  Working Docs/PPP/045/001/PPP.045.001.0086.pdf</vt:lpwstr>
      </vt:variant>
      <vt:variant>
        <vt:lpwstr/>
      </vt:variant>
      <vt:variant>
        <vt:i4>7078014</vt:i4>
      </vt:variant>
      <vt:variant>
        <vt:i4>3207</vt:i4>
      </vt:variant>
      <vt:variant>
        <vt:i4>0</vt:i4>
      </vt:variant>
      <vt:variant>
        <vt:i4>5</vt:i4>
      </vt:variant>
      <vt:variant>
        <vt:lpwstr>http://cbpnet/matters/113863/Documents/Documents/Y.  Working Docs/PPP/045/001/PPP.045.001.0091.pdf</vt:lpwstr>
      </vt:variant>
      <vt:variant>
        <vt:lpwstr/>
      </vt:variant>
      <vt:variant>
        <vt:i4>7078014</vt:i4>
      </vt:variant>
      <vt:variant>
        <vt:i4>3204</vt:i4>
      </vt:variant>
      <vt:variant>
        <vt:i4>0</vt:i4>
      </vt:variant>
      <vt:variant>
        <vt:i4>5</vt:i4>
      </vt:variant>
      <vt:variant>
        <vt:lpwstr>http://cbpnet/matters/113863/Documents/Documents/Y.  Working Docs/PPP/045/001/PPP.045.001.0091.pdf</vt:lpwstr>
      </vt:variant>
      <vt:variant>
        <vt:lpwstr/>
      </vt:variant>
      <vt:variant>
        <vt:i4>6553714</vt:i4>
      </vt:variant>
      <vt:variant>
        <vt:i4>3201</vt:i4>
      </vt:variant>
      <vt:variant>
        <vt:i4>0</vt:i4>
      </vt:variant>
      <vt:variant>
        <vt:i4>5</vt:i4>
      </vt:variant>
      <vt:variant>
        <vt:lpwstr>http://cbpnet/matters/113863/Documents/Documents/Y.  Working Docs/PPP/100/002/PPP.100.002.0158.pdf</vt:lpwstr>
      </vt:variant>
      <vt:variant>
        <vt:lpwstr/>
      </vt:variant>
      <vt:variant>
        <vt:i4>6619263</vt:i4>
      </vt:variant>
      <vt:variant>
        <vt:i4>3198</vt:i4>
      </vt:variant>
      <vt:variant>
        <vt:i4>0</vt:i4>
      </vt:variant>
      <vt:variant>
        <vt:i4>5</vt:i4>
      </vt:variant>
      <vt:variant>
        <vt:lpwstr>http://cbpnet/matters/113863/Documents/Documents/Y.  Working Docs/PPP/045/001/PPP.045.001.0088.pdf</vt:lpwstr>
      </vt:variant>
      <vt:variant>
        <vt:lpwstr/>
      </vt:variant>
      <vt:variant>
        <vt:i4>6946943</vt:i4>
      </vt:variant>
      <vt:variant>
        <vt:i4>3195</vt:i4>
      </vt:variant>
      <vt:variant>
        <vt:i4>0</vt:i4>
      </vt:variant>
      <vt:variant>
        <vt:i4>5</vt:i4>
      </vt:variant>
      <vt:variant>
        <vt:lpwstr>http://cbpnet/matters/113863/Documents/Documents/Y.  Working Docs/PPP/045/001/PPP.045.001.0087.pdf</vt:lpwstr>
      </vt:variant>
      <vt:variant>
        <vt:lpwstr/>
      </vt:variant>
      <vt:variant>
        <vt:i4>7012479</vt:i4>
      </vt:variant>
      <vt:variant>
        <vt:i4>3192</vt:i4>
      </vt:variant>
      <vt:variant>
        <vt:i4>0</vt:i4>
      </vt:variant>
      <vt:variant>
        <vt:i4>5</vt:i4>
      </vt:variant>
      <vt:variant>
        <vt:lpwstr>http://cbpnet/matters/113863/Documents/Documents/Y.  Working Docs/PPP/045/001/PPP.045.001.0086.pdf</vt:lpwstr>
      </vt:variant>
      <vt:variant>
        <vt:lpwstr/>
      </vt:variant>
      <vt:variant>
        <vt:i4>7209075</vt:i4>
      </vt:variant>
      <vt:variant>
        <vt:i4>3189</vt:i4>
      </vt:variant>
      <vt:variant>
        <vt:i4>0</vt:i4>
      </vt:variant>
      <vt:variant>
        <vt:i4>5</vt:i4>
      </vt:variant>
      <vt:variant>
        <vt:lpwstr>http://cbpnet/matters/113863/Documents/Documents/Y.  Working Docs/PPP/100/002/PPP.100.002.0142.pdf</vt:lpwstr>
      </vt:variant>
      <vt:variant>
        <vt:lpwstr/>
      </vt:variant>
      <vt:variant>
        <vt:i4>6619263</vt:i4>
      </vt:variant>
      <vt:variant>
        <vt:i4>3186</vt:i4>
      </vt:variant>
      <vt:variant>
        <vt:i4>0</vt:i4>
      </vt:variant>
      <vt:variant>
        <vt:i4>5</vt:i4>
      </vt:variant>
      <vt:variant>
        <vt:lpwstr>http://cbpnet/matters/113863/Documents/Documents/Y.  Working Docs/PPP/100/006/PPP.100.006.0088.pdf</vt:lpwstr>
      </vt:variant>
      <vt:variant>
        <vt:lpwstr/>
      </vt:variant>
      <vt:variant>
        <vt:i4>6619263</vt:i4>
      </vt:variant>
      <vt:variant>
        <vt:i4>3183</vt:i4>
      </vt:variant>
      <vt:variant>
        <vt:i4>0</vt:i4>
      </vt:variant>
      <vt:variant>
        <vt:i4>5</vt:i4>
      </vt:variant>
      <vt:variant>
        <vt:lpwstr>http://cbpnet/matters/113863/Documents/Documents/Y.  Working Docs/PPP/100/006/PPP.100.006.0088.pdf</vt:lpwstr>
      </vt:variant>
      <vt:variant>
        <vt:lpwstr/>
      </vt:variant>
      <vt:variant>
        <vt:i4>7078007</vt:i4>
      </vt:variant>
      <vt:variant>
        <vt:i4>3180</vt:i4>
      </vt:variant>
      <vt:variant>
        <vt:i4>0</vt:i4>
      </vt:variant>
      <vt:variant>
        <vt:i4>5</vt:i4>
      </vt:variant>
      <vt:variant>
        <vt:lpwstr>http://cbpnet/matters/113863/Documents/Documents/Y.  Working Docs/PPP/100/003/PPP.100.003.0607.pdf</vt:lpwstr>
      </vt:variant>
      <vt:variant>
        <vt:lpwstr/>
      </vt:variant>
      <vt:variant>
        <vt:i4>6619263</vt:i4>
      </vt:variant>
      <vt:variant>
        <vt:i4>3177</vt:i4>
      </vt:variant>
      <vt:variant>
        <vt:i4>0</vt:i4>
      </vt:variant>
      <vt:variant>
        <vt:i4>5</vt:i4>
      </vt:variant>
      <vt:variant>
        <vt:lpwstr>http://cbpnet/matters/113863/Documents/Documents/Y.  Working Docs/PPP/100/006/PPP.100.006.0088.pdf</vt:lpwstr>
      </vt:variant>
      <vt:variant>
        <vt:lpwstr/>
      </vt:variant>
      <vt:variant>
        <vt:i4>6619263</vt:i4>
      </vt:variant>
      <vt:variant>
        <vt:i4>3174</vt:i4>
      </vt:variant>
      <vt:variant>
        <vt:i4>0</vt:i4>
      </vt:variant>
      <vt:variant>
        <vt:i4>5</vt:i4>
      </vt:variant>
      <vt:variant>
        <vt:lpwstr>http://cbpnet/matters/113863/Documents/Documents/Y.  Working Docs/PPP/100/006/PPP.100.006.0088.pdf</vt:lpwstr>
      </vt:variant>
      <vt:variant>
        <vt:lpwstr/>
      </vt:variant>
      <vt:variant>
        <vt:i4>7078007</vt:i4>
      </vt:variant>
      <vt:variant>
        <vt:i4>3171</vt:i4>
      </vt:variant>
      <vt:variant>
        <vt:i4>0</vt:i4>
      </vt:variant>
      <vt:variant>
        <vt:i4>5</vt:i4>
      </vt:variant>
      <vt:variant>
        <vt:lpwstr>http://cbpnet/matters/113863/Documents/Documents/Y.  Working Docs/PPP/047/001/PPP.047.001.0001.pdf</vt:lpwstr>
      </vt:variant>
      <vt:variant>
        <vt:lpwstr/>
      </vt:variant>
      <vt:variant>
        <vt:i4>7143550</vt:i4>
      </vt:variant>
      <vt:variant>
        <vt:i4>3168</vt:i4>
      </vt:variant>
      <vt:variant>
        <vt:i4>0</vt:i4>
      </vt:variant>
      <vt:variant>
        <vt:i4>5</vt:i4>
      </vt:variant>
      <vt:variant>
        <vt:lpwstr>http://cbpnet/matters/113863/Documents/Documents/Y.  Working Docs/PPP/045/001/PPP.045.001.0090.pdf</vt:lpwstr>
      </vt:variant>
      <vt:variant>
        <vt:lpwstr/>
      </vt:variant>
      <vt:variant>
        <vt:i4>6619263</vt:i4>
      </vt:variant>
      <vt:variant>
        <vt:i4>3165</vt:i4>
      </vt:variant>
      <vt:variant>
        <vt:i4>0</vt:i4>
      </vt:variant>
      <vt:variant>
        <vt:i4>5</vt:i4>
      </vt:variant>
      <vt:variant>
        <vt:lpwstr>http://cbpnet/matters/113863/Documents/Documents/Y.  Working Docs/PPP/045/001/PPP.045.001.0088.pdf</vt:lpwstr>
      </vt:variant>
      <vt:variant>
        <vt:lpwstr/>
      </vt:variant>
      <vt:variant>
        <vt:i4>6946943</vt:i4>
      </vt:variant>
      <vt:variant>
        <vt:i4>3162</vt:i4>
      </vt:variant>
      <vt:variant>
        <vt:i4>0</vt:i4>
      </vt:variant>
      <vt:variant>
        <vt:i4>5</vt:i4>
      </vt:variant>
      <vt:variant>
        <vt:lpwstr>http://cbpnet/matters/113863/Documents/Documents/Y.  Working Docs/PPP/045/001/PPP.045.001.0087.pdf</vt:lpwstr>
      </vt:variant>
      <vt:variant>
        <vt:lpwstr/>
      </vt:variant>
      <vt:variant>
        <vt:i4>7012479</vt:i4>
      </vt:variant>
      <vt:variant>
        <vt:i4>3159</vt:i4>
      </vt:variant>
      <vt:variant>
        <vt:i4>0</vt:i4>
      </vt:variant>
      <vt:variant>
        <vt:i4>5</vt:i4>
      </vt:variant>
      <vt:variant>
        <vt:lpwstr>http://cbpnet/matters/113863/Documents/Documents/Y.  Working Docs/PPP/045/001/PPP.045.001.0086.pdf</vt:lpwstr>
      </vt:variant>
      <vt:variant>
        <vt:lpwstr/>
      </vt:variant>
      <vt:variant>
        <vt:i4>6553715</vt:i4>
      </vt:variant>
      <vt:variant>
        <vt:i4>3156</vt:i4>
      </vt:variant>
      <vt:variant>
        <vt:i4>0</vt:i4>
      </vt:variant>
      <vt:variant>
        <vt:i4>5</vt:i4>
      </vt:variant>
      <vt:variant>
        <vt:lpwstr>http://cbpnet/matters/113863/Documents/Documents/Y.  Working Docs/PPP/100/006/PPP.100.006.0049.pdf</vt:lpwstr>
      </vt:variant>
      <vt:variant>
        <vt:lpwstr/>
      </vt:variant>
      <vt:variant>
        <vt:i4>7078005</vt:i4>
      </vt:variant>
      <vt:variant>
        <vt:i4>3153</vt:i4>
      </vt:variant>
      <vt:variant>
        <vt:i4>0</vt:i4>
      </vt:variant>
      <vt:variant>
        <vt:i4>5</vt:i4>
      </vt:variant>
      <vt:variant>
        <vt:lpwstr>http://cbpnet/matters/113863/Documents/Documents/Y.  Working Docs/PPP/100/003/PPP.100.003.0524.pdf</vt:lpwstr>
      </vt:variant>
      <vt:variant>
        <vt:lpwstr/>
      </vt:variant>
      <vt:variant>
        <vt:i4>6619263</vt:i4>
      </vt:variant>
      <vt:variant>
        <vt:i4>3150</vt:i4>
      </vt:variant>
      <vt:variant>
        <vt:i4>0</vt:i4>
      </vt:variant>
      <vt:variant>
        <vt:i4>5</vt:i4>
      </vt:variant>
      <vt:variant>
        <vt:lpwstr>http://cbpnet/matters/113863/Documents/Documents/Y.  Working Docs/PPP/045/001/PPP.045.001.0088.pdf</vt:lpwstr>
      </vt:variant>
      <vt:variant>
        <vt:lpwstr/>
      </vt:variant>
      <vt:variant>
        <vt:i4>6946943</vt:i4>
      </vt:variant>
      <vt:variant>
        <vt:i4>3147</vt:i4>
      </vt:variant>
      <vt:variant>
        <vt:i4>0</vt:i4>
      </vt:variant>
      <vt:variant>
        <vt:i4>5</vt:i4>
      </vt:variant>
      <vt:variant>
        <vt:lpwstr>http://cbpnet/matters/113863/Documents/Documents/Y.  Working Docs/PPP/045/001/PPP.045.001.0087.pdf</vt:lpwstr>
      </vt:variant>
      <vt:variant>
        <vt:lpwstr/>
      </vt:variant>
      <vt:variant>
        <vt:i4>7012479</vt:i4>
      </vt:variant>
      <vt:variant>
        <vt:i4>3144</vt:i4>
      </vt:variant>
      <vt:variant>
        <vt:i4>0</vt:i4>
      </vt:variant>
      <vt:variant>
        <vt:i4>5</vt:i4>
      </vt:variant>
      <vt:variant>
        <vt:lpwstr>http://cbpnet/matters/113863/Documents/Documents/Y.  Working Docs/PPP/045/001/PPP.045.001.0086.pdf</vt:lpwstr>
      </vt:variant>
      <vt:variant>
        <vt:lpwstr/>
      </vt:variant>
      <vt:variant>
        <vt:i4>7274615</vt:i4>
      </vt:variant>
      <vt:variant>
        <vt:i4>3141</vt:i4>
      </vt:variant>
      <vt:variant>
        <vt:i4>0</vt:i4>
      </vt:variant>
      <vt:variant>
        <vt:i4>5</vt:i4>
      </vt:variant>
      <vt:variant>
        <vt:lpwstr>http://cbpnet/matters/113863/Documents/Documents/Y.  Working Docs/PPP/100/006/PPP.100.006.0002.pdf</vt:lpwstr>
      </vt:variant>
      <vt:variant>
        <vt:lpwstr/>
      </vt:variant>
      <vt:variant>
        <vt:i4>6815870</vt:i4>
      </vt:variant>
      <vt:variant>
        <vt:i4>3138</vt:i4>
      </vt:variant>
      <vt:variant>
        <vt:i4>0</vt:i4>
      </vt:variant>
      <vt:variant>
        <vt:i4>5</vt:i4>
      </vt:variant>
      <vt:variant>
        <vt:lpwstr>http://cbpnet/matters/113863/Documents/Documents/Y.  Working Docs/PPP/100/013/PPP.100.013.0693.pdf</vt:lpwstr>
      </vt:variant>
      <vt:variant>
        <vt:lpwstr/>
      </vt:variant>
      <vt:variant>
        <vt:i4>6553727</vt:i4>
      </vt:variant>
      <vt:variant>
        <vt:i4>3135</vt:i4>
      </vt:variant>
      <vt:variant>
        <vt:i4>0</vt:i4>
      </vt:variant>
      <vt:variant>
        <vt:i4>5</vt:i4>
      </vt:variant>
      <vt:variant>
        <vt:lpwstr>http://cbpnet/matters/113863/Documents/Documents/Y.  Working Docs/PPP/045/001/PPP.045.001.0089.pdf</vt:lpwstr>
      </vt:variant>
      <vt:variant>
        <vt:lpwstr/>
      </vt:variant>
      <vt:variant>
        <vt:i4>6619263</vt:i4>
      </vt:variant>
      <vt:variant>
        <vt:i4>3132</vt:i4>
      </vt:variant>
      <vt:variant>
        <vt:i4>0</vt:i4>
      </vt:variant>
      <vt:variant>
        <vt:i4>5</vt:i4>
      </vt:variant>
      <vt:variant>
        <vt:lpwstr>http://cbpnet/matters/113863/Documents/Documents/Y.  Working Docs/PPP/045/001/PPP.045.001.0088.pdf</vt:lpwstr>
      </vt:variant>
      <vt:variant>
        <vt:lpwstr/>
      </vt:variant>
      <vt:variant>
        <vt:i4>6946943</vt:i4>
      </vt:variant>
      <vt:variant>
        <vt:i4>3129</vt:i4>
      </vt:variant>
      <vt:variant>
        <vt:i4>0</vt:i4>
      </vt:variant>
      <vt:variant>
        <vt:i4>5</vt:i4>
      </vt:variant>
      <vt:variant>
        <vt:lpwstr>http://cbpnet/matters/113863/Documents/Documents/Y.  Working Docs/PPP/045/001/PPP.045.001.0087.pdf</vt:lpwstr>
      </vt:variant>
      <vt:variant>
        <vt:lpwstr/>
      </vt:variant>
      <vt:variant>
        <vt:i4>7012479</vt:i4>
      </vt:variant>
      <vt:variant>
        <vt:i4>3126</vt:i4>
      </vt:variant>
      <vt:variant>
        <vt:i4>0</vt:i4>
      </vt:variant>
      <vt:variant>
        <vt:i4>5</vt:i4>
      </vt:variant>
      <vt:variant>
        <vt:lpwstr>http://cbpnet/matters/113863/Documents/Documents/Y.  Working Docs/PPP/045/001/PPP.045.001.0086.pdf</vt:lpwstr>
      </vt:variant>
      <vt:variant>
        <vt:lpwstr/>
      </vt:variant>
      <vt:variant>
        <vt:i4>7143550</vt:i4>
      </vt:variant>
      <vt:variant>
        <vt:i4>3123</vt:i4>
      </vt:variant>
      <vt:variant>
        <vt:i4>0</vt:i4>
      </vt:variant>
      <vt:variant>
        <vt:i4>5</vt:i4>
      </vt:variant>
      <vt:variant>
        <vt:lpwstr>http://cbpnet/matters/113863/Documents/Documents/Y.  Working Docs/PPP/045/001/PPP.045.001.0090.pdf</vt:lpwstr>
      </vt:variant>
      <vt:variant>
        <vt:lpwstr/>
      </vt:variant>
      <vt:variant>
        <vt:i4>7078001</vt:i4>
      </vt:variant>
      <vt:variant>
        <vt:i4>3120</vt:i4>
      </vt:variant>
      <vt:variant>
        <vt:i4>0</vt:i4>
      </vt:variant>
      <vt:variant>
        <vt:i4>5</vt:i4>
      </vt:variant>
      <vt:variant>
        <vt:lpwstr>http://cbpnet/matters/113863/Documents/Documents/Y.  Working Docs/PPP/100/007/PPP.100.007.0564.pdf</vt:lpwstr>
      </vt:variant>
      <vt:variant>
        <vt:lpwstr/>
      </vt:variant>
      <vt:variant>
        <vt:i4>6553715</vt:i4>
      </vt:variant>
      <vt:variant>
        <vt:i4>3117</vt:i4>
      </vt:variant>
      <vt:variant>
        <vt:i4>0</vt:i4>
      </vt:variant>
      <vt:variant>
        <vt:i4>5</vt:i4>
      </vt:variant>
      <vt:variant>
        <vt:lpwstr>http://cbpnet/matters/113863/Documents/Documents/Y.  Working Docs/PPP/100/006/PPP.100.006.0049.pdf</vt:lpwstr>
      </vt:variant>
      <vt:variant>
        <vt:lpwstr/>
      </vt:variant>
      <vt:variant>
        <vt:i4>6619253</vt:i4>
      </vt:variant>
      <vt:variant>
        <vt:i4>3114</vt:i4>
      </vt:variant>
      <vt:variant>
        <vt:i4>0</vt:i4>
      </vt:variant>
      <vt:variant>
        <vt:i4>5</vt:i4>
      </vt:variant>
      <vt:variant>
        <vt:lpwstr>http://cbpnet/matters/113863/Documents/Documents/Y.  Working Docs/PPP/100/006/PPP.100.006.0028.pdf</vt:lpwstr>
      </vt:variant>
      <vt:variant>
        <vt:lpwstr/>
      </vt:variant>
      <vt:variant>
        <vt:i4>6881392</vt:i4>
      </vt:variant>
      <vt:variant>
        <vt:i4>3111</vt:i4>
      </vt:variant>
      <vt:variant>
        <vt:i4>0</vt:i4>
      </vt:variant>
      <vt:variant>
        <vt:i4>5</vt:i4>
      </vt:variant>
      <vt:variant>
        <vt:lpwstr>http://cbpnet/matters/113863/Documents/Documents/Y.  Working Docs/PPP/045/001/PPP.045.001.0074.pdf</vt:lpwstr>
      </vt:variant>
      <vt:variant>
        <vt:lpwstr/>
      </vt:variant>
      <vt:variant>
        <vt:i4>6815856</vt:i4>
      </vt:variant>
      <vt:variant>
        <vt:i4>3108</vt:i4>
      </vt:variant>
      <vt:variant>
        <vt:i4>0</vt:i4>
      </vt:variant>
      <vt:variant>
        <vt:i4>5</vt:i4>
      </vt:variant>
      <vt:variant>
        <vt:lpwstr>http://cbpnet/matters/113863/Documents/Documents/Y.  Working Docs/PPP/045/001/PPP.045.001.0075.pdf</vt:lpwstr>
      </vt:variant>
      <vt:variant>
        <vt:lpwstr/>
      </vt:variant>
      <vt:variant>
        <vt:i4>7012464</vt:i4>
      </vt:variant>
      <vt:variant>
        <vt:i4>3105</vt:i4>
      </vt:variant>
      <vt:variant>
        <vt:i4>0</vt:i4>
      </vt:variant>
      <vt:variant>
        <vt:i4>5</vt:i4>
      </vt:variant>
      <vt:variant>
        <vt:lpwstr>http://cbpnet/matters/113863/Documents/Documents/Y.  Working Docs/PPP/045/001/PPP.045.001.0076.pdf</vt:lpwstr>
      </vt:variant>
      <vt:variant>
        <vt:lpwstr/>
      </vt:variant>
      <vt:variant>
        <vt:i4>7143536</vt:i4>
      </vt:variant>
      <vt:variant>
        <vt:i4>3102</vt:i4>
      </vt:variant>
      <vt:variant>
        <vt:i4>0</vt:i4>
      </vt:variant>
      <vt:variant>
        <vt:i4>5</vt:i4>
      </vt:variant>
      <vt:variant>
        <vt:lpwstr>http://cbpnet/matters/113863/Documents/Documents/Y.  Working Docs/PPP/045/001/PPP.045.001.0070.pdf</vt:lpwstr>
      </vt:variant>
      <vt:variant>
        <vt:lpwstr/>
      </vt:variant>
      <vt:variant>
        <vt:i4>7078000</vt:i4>
      </vt:variant>
      <vt:variant>
        <vt:i4>3099</vt:i4>
      </vt:variant>
      <vt:variant>
        <vt:i4>0</vt:i4>
      </vt:variant>
      <vt:variant>
        <vt:i4>5</vt:i4>
      </vt:variant>
      <vt:variant>
        <vt:lpwstr>http://cbpnet/matters/113863/Documents/Documents/Y.  Working Docs/PPP/045/001/PPP.045.001.0071.pdf</vt:lpwstr>
      </vt:variant>
      <vt:variant>
        <vt:lpwstr/>
      </vt:variant>
      <vt:variant>
        <vt:i4>7274608</vt:i4>
      </vt:variant>
      <vt:variant>
        <vt:i4>3096</vt:i4>
      </vt:variant>
      <vt:variant>
        <vt:i4>0</vt:i4>
      </vt:variant>
      <vt:variant>
        <vt:i4>5</vt:i4>
      </vt:variant>
      <vt:variant>
        <vt:lpwstr>http://cbpnet/matters/113863/Documents/Documents/Y.  Working Docs/PPP/045/001/PPP.045.001.0072.pdf</vt:lpwstr>
      </vt:variant>
      <vt:variant>
        <vt:lpwstr/>
      </vt:variant>
      <vt:variant>
        <vt:i4>6946928</vt:i4>
      </vt:variant>
      <vt:variant>
        <vt:i4>3093</vt:i4>
      </vt:variant>
      <vt:variant>
        <vt:i4>0</vt:i4>
      </vt:variant>
      <vt:variant>
        <vt:i4>5</vt:i4>
      </vt:variant>
      <vt:variant>
        <vt:lpwstr>http://cbpnet/matters/113863/Documents/Documents/Y.  Working Docs/PPP/045/001/PPP.045.001.0077.pdf</vt:lpwstr>
      </vt:variant>
      <vt:variant>
        <vt:lpwstr/>
      </vt:variant>
      <vt:variant>
        <vt:i4>6553715</vt:i4>
      </vt:variant>
      <vt:variant>
        <vt:i4>3090</vt:i4>
      </vt:variant>
      <vt:variant>
        <vt:i4>0</vt:i4>
      </vt:variant>
      <vt:variant>
        <vt:i4>5</vt:i4>
      </vt:variant>
      <vt:variant>
        <vt:lpwstr>http://cbpnet/matters/113863/Documents/Documents/Y.  Working Docs/PPP/100/006/PPP.100.006.0049.pdf</vt:lpwstr>
      </vt:variant>
      <vt:variant>
        <vt:lpwstr/>
      </vt:variant>
      <vt:variant>
        <vt:i4>6815856</vt:i4>
      </vt:variant>
      <vt:variant>
        <vt:i4>3087</vt:i4>
      </vt:variant>
      <vt:variant>
        <vt:i4>0</vt:i4>
      </vt:variant>
      <vt:variant>
        <vt:i4>5</vt:i4>
      </vt:variant>
      <vt:variant>
        <vt:lpwstr>http://cbpnet/matters/113863/Documents/Documents/Y.  Working Docs/PPP/045/001/PPP.045.001.0075.pdf</vt:lpwstr>
      </vt:variant>
      <vt:variant>
        <vt:lpwstr/>
      </vt:variant>
      <vt:variant>
        <vt:i4>6881392</vt:i4>
      </vt:variant>
      <vt:variant>
        <vt:i4>3084</vt:i4>
      </vt:variant>
      <vt:variant>
        <vt:i4>0</vt:i4>
      </vt:variant>
      <vt:variant>
        <vt:i4>5</vt:i4>
      </vt:variant>
      <vt:variant>
        <vt:lpwstr>http://cbpnet/matters/113863/Documents/Documents/Y.  Working Docs/PPP/045/001/PPP.045.001.0074.pdf</vt:lpwstr>
      </vt:variant>
      <vt:variant>
        <vt:lpwstr/>
      </vt:variant>
      <vt:variant>
        <vt:i4>7012464</vt:i4>
      </vt:variant>
      <vt:variant>
        <vt:i4>3081</vt:i4>
      </vt:variant>
      <vt:variant>
        <vt:i4>0</vt:i4>
      </vt:variant>
      <vt:variant>
        <vt:i4>5</vt:i4>
      </vt:variant>
      <vt:variant>
        <vt:lpwstr>http://cbpnet/matters/113863/Documents/Documents/Y.  Working Docs/PPP/045/001/PPP.045.001.0076.pdf</vt:lpwstr>
      </vt:variant>
      <vt:variant>
        <vt:lpwstr/>
      </vt:variant>
      <vt:variant>
        <vt:i4>6946928</vt:i4>
      </vt:variant>
      <vt:variant>
        <vt:i4>3078</vt:i4>
      </vt:variant>
      <vt:variant>
        <vt:i4>0</vt:i4>
      </vt:variant>
      <vt:variant>
        <vt:i4>5</vt:i4>
      </vt:variant>
      <vt:variant>
        <vt:lpwstr>http://cbpnet/matters/113863/Documents/Documents/Y.  Working Docs/PPP/045/001/PPP.045.001.0077.pdf</vt:lpwstr>
      </vt:variant>
      <vt:variant>
        <vt:lpwstr/>
      </vt:variant>
      <vt:variant>
        <vt:i4>7078002</vt:i4>
      </vt:variant>
      <vt:variant>
        <vt:i4>3075</vt:i4>
      </vt:variant>
      <vt:variant>
        <vt:i4>0</vt:i4>
      </vt:variant>
      <vt:variant>
        <vt:i4>5</vt:i4>
      </vt:variant>
      <vt:variant>
        <vt:lpwstr>http://cbpnet/matters/113863/Documents/Documents/Y.  Working Docs/PPP/045/001/PPP.045.001.0051.pdf</vt:lpwstr>
      </vt:variant>
      <vt:variant>
        <vt:lpwstr/>
      </vt:variant>
      <vt:variant>
        <vt:i4>6553718</vt:i4>
      </vt:variant>
      <vt:variant>
        <vt:i4>3072</vt:i4>
      </vt:variant>
      <vt:variant>
        <vt:i4>0</vt:i4>
      </vt:variant>
      <vt:variant>
        <vt:i4>5</vt:i4>
      </vt:variant>
      <vt:variant>
        <vt:lpwstr>http://cbpnet/matters/113863/Documents/Documents/Y.  Working Docs/PPP/045/001/PPP.045.001.0019.pdf</vt:lpwstr>
      </vt:variant>
      <vt:variant>
        <vt:lpwstr/>
      </vt:variant>
      <vt:variant>
        <vt:i4>6619254</vt:i4>
      </vt:variant>
      <vt:variant>
        <vt:i4>3069</vt:i4>
      </vt:variant>
      <vt:variant>
        <vt:i4>0</vt:i4>
      </vt:variant>
      <vt:variant>
        <vt:i4>5</vt:i4>
      </vt:variant>
      <vt:variant>
        <vt:lpwstr>http://cbpnet/matters/113863/Documents/Documents/Y.  Working Docs/PPP/045/001/PPP.045.001.0018.pdf</vt:lpwstr>
      </vt:variant>
      <vt:variant>
        <vt:lpwstr/>
      </vt:variant>
      <vt:variant>
        <vt:i4>6946934</vt:i4>
      </vt:variant>
      <vt:variant>
        <vt:i4>3066</vt:i4>
      </vt:variant>
      <vt:variant>
        <vt:i4>0</vt:i4>
      </vt:variant>
      <vt:variant>
        <vt:i4>5</vt:i4>
      </vt:variant>
      <vt:variant>
        <vt:lpwstr>http://cbpnet/matters/113863/Documents/Documents/Y.  Working Docs/PPP/045/001/PPP.045.001.0017.pdf</vt:lpwstr>
      </vt:variant>
      <vt:variant>
        <vt:lpwstr/>
      </vt:variant>
      <vt:variant>
        <vt:i4>7012470</vt:i4>
      </vt:variant>
      <vt:variant>
        <vt:i4>3063</vt:i4>
      </vt:variant>
      <vt:variant>
        <vt:i4>0</vt:i4>
      </vt:variant>
      <vt:variant>
        <vt:i4>5</vt:i4>
      </vt:variant>
      <vt:variant>
        <vt:lpwstr>http://cbpnet/matters/113863/Documents/Documents/Y.  Working Docs/PPP/045/001/PPP.045.001.0016.pdf</vt:lpwstr>
      </vt:variant>
      <vt:variant>
        <vt:lpwstr/>
      </vt:variant>
      <vt:variant>
        <vt:i4>6815862</vt:i4>
      </vt:variant>
      <vt:variant>
        <vt:i4>3060</vt:i4>
      </vt:variant>
      <vt:variant>
        <vt:i4>0</vt:i4>
      </vt:variant>
      <vt:variant>
        <vt:i4>5</vt:i4>
      </vt:variant>
      <vt:variant>
        <vt:lpwstr>http://cbpnet/matters/113863/Documents/Documents/Y.  Working Docs/PPP/045/001/PPP.045.001.0015.pdf</vt:lpwstr>
      </vt:variant>
      <vt:variant>
        <vt:lpwstr/>
      </vt:variant>
      <vt:variant>
        <vt:i4>7078001</vt:i4>
      </vt:variant>
      <vt:variant>
        <vt:i4>3057</vt:i4>
      </vt:variant>
      <vt:variant>
        <vt:i4>0</vt:i4>
      </vt:variant>
      <vt:variant>
        <vt:i4>5</vt:i4>
      </vt:variant>
      <vt:variant>
        <vt:lpwstr>http://cbpnet/matters/113863/Documents/Documents/Y.  Working Docs/PPP/100/007/PPP.100.007.0564.pdf</vt:lpwstr>
      </vt:variant>
      <vt:variant>
        <vt:lpwstr/>
      </vt:variant>
      <vt:variant>
        <vt:i4>6553715</vt:i4>
      </vt:variant>
      <vt:variant>
        <vt:i4>3054</vt:i4>
      </vt:variant>
      <vt:variant>
        <vt:i4>0</vt:i4>
      </vt:variant>
      <vt:variant>
        <vt:i4>5</vt:i4>
      </vt:variant>
      <vt:variant>
        <vt:lpwstr>http://cbpnet/matters/113863/Documents/Documents/Y.  Working Docs/PPP/100/006/PPP.100.006.0049.pdf</vt:lpwstr>
      </vt:variant>
      <vt:variant>
        <vt:lpwstr/>
      </vt:variant>
      <vt:variant>
        <vt:i4>6619253</vt:i4>
      </vt:variant>
      <vt:variant>
        <vt:i4>3051</vt:i4>
      </vt:variant>
      <vt:variant>
        <vt:i4>0</vt:i4>
      </vt:variant>
      <vt:variant>
        <vt:i4>5</vt:i4>
      </vt:variant>
      <vt:variant>
        <vt:lpwstr>http://cbpnet/matters/113863/Documents/Documents/Y.  Working Docs/PPP/100/006/PPP.100.006.0028.pdf</vt:lpwstr>
      </vt:variant>
      <vt:variant>
        <vt:lpwstr/>
      </vt:variant>
      <vt:variant>
        <vt:i4>6881392</vt:i4>
      </vt:variant>
      <vt:variant>
        <vt:i4>3048</vt:i4>
      </vt:variant>
      <vt:variant>
        <vt:i4>0</vt:i4>
      </vt:variant>
      <vt:variant>
        <vt:i4>5</vt:i4>
      </vt:variant>
      <vt:variant>
        <vt:lpwstr>http://cbpnet/matters/113863/Documents/Documents/Y.  Working Docs/PPP/045/001/PPP.045.001.0074.pdf</vt:lpwstr>
      </vt:variant>
      <vt:variant>
        <vt:lpwstr/>
      </vt:variant>
      <vt:variant>
        <vt:i4>6815856</vt:i4>
      </vt:variant>
      <vt:variant>
        <vt:i4>3045</vt:i4>
      </vt:variant>
      <vt:variant>
        <vt:i4>0</vt:i4>
      </vt:variant>
      <vt:variant>
        <vt:i4>5</vt:i4>
      </vt:variant>
      <vt:variant>
        <vt:lpwstr>http://cbpnet/matters/113863/Documents/Documents/Y.  Working Docs/PPP/045/001/PPP.045.001.0075.pdf</vt:lpwstr>
      </vt:variant>
      <vt:variant>
        <vt:lpwstr/>
      </vt:variant>
      <vt:variant>
        <vt:i4>7012464</vt:i4>
      </vt:variant>
      <vt:variant>
        <vt:i4>3042</vt:i4>
      </vt:variant>
      <vt:variant>
        <vt:i4>0</vt:i4>
      </vt:variant>
      <vt:variant>
        <vt:i4>5</vt:i4>
      </vt:variant>
      <vt:variant>
        <vt:lpwstr>http://cbpnet/matters/113863/Documents/Documents/Y.  Working Docs/PPP/045/001/PPP.045.001.0076.pdf</vt:lpwstr>
      </vt:variant>
      <vt:variant>
        <vt:lpwstr/>
      </vt:variant>
      <vt:variant>
        <vt:i4>7143536</vt:i4>
      </vt:variant>
      <vt:variant>
        <vt:i4>3039</vt:i4>
      </vt:variant>
      <vt:variant>
        <vt:i4>0</vt:i4>
      </vt:variant>
      <vt:variant>
        <vt:i4>5</vt:i4>
      </vt:variant>
      <vt:variant>
        <vt:lpwstr>http://cbpnet/matters/113863/Documents/Documents/Y.  Working Docs/PPP/045/001/PPP.045.001.0070.pdf</vt:lpwstr>
      </vt:variant>
      <vt:variant>
        <vt:lpwstr/>
      </vt:variant>
      <vt:variant>
        <vt:i4>7078000</vt:i4>
      </vt:variant>
      <vt:variant>
        <vt:i4>3036</vt:i4>
      </vt:variant>
      <vt:variant>
        <vt:i4>0</vt:i4>
      </vt:variant>
      <vt:variant>
        <vt:i4>5</vt:i4>
      </vt:variant>
      <vt:variant>
        <vt:lpwstr>http://cbpnet/matters/113863/Documents/Documents/Y.  Working Docs/PPP/045/001/PPP.045.001.0071.pdf</vt:lpwstr>
      </vt:variant>
      <vt:variant>
        <vt:lpwstr/>
      </vt:variant>
      <vt:variant>
        <vt:i4>7274608</vt:i4>
      </vt:variant>
      <vt:variant>
        <vt:i4>3033</vt:i4>
      </vt:variant>
      <vt:variant>
        <vt:i4>0</vt:i4>
      </vt:variant>
      <vt:variant>
        <vt:i4>5</vt:i4>
      </vt:variant>
      <vt:variant>
        <vt:lpwstr>http://cbpnet/matters/113863/Documents/Documents/Y.  Working Docs/PPP/045/001/PPP.045.001.0072.pdf</vt:lpwstr>
      </vt:variant>
      <vt:variant>
        <vt:lpwstr/>
      </vt:variant>
      <vt:variant>
        <vt:i4>7209072</vt:i4>
      </vt:variant>
      <vt:variant>
        <vt:i4>3030</vt:i4>
      </vt:variant>
      <vt:variant>
        <vt:i4>0</vt:i4>
      </vt:variant>
      <vt:variant>
        <vt:i4>5</vt:i4>
      </vt:variant>
      <vt:variant>
        <vt:lpwstr>http://cbpnet/matters/113863/Documents/Documents/Y.  Working Docs/PPP/045/001/PPP.045.001.0073.pdf</vt:lpwstr>
      </vt:variant>
      <vt:variant>
        <vt:lpwstr/>
      </vt:variant>
      <vt:variant>
        <vt:i4>6553715</vt:i4>
      </vt:variant>
      <vt:variant>
        <vt:i4>3027</vt:i4>
      </vt:variant>
      <vt:variant>
        <vt:i4>0</vt:i4>
      </vt:variant>
      <vt:variant>
        <vt:i4>5</vt:i4>
      </vt:variant>
      <vt:variant>
        <vt:lpwstr>http://cbpnet/matters/113863/Documents/Documents/Y.  Working Docs/PPP/100/006/PPP.100.006.0049.pdf</vt:lpwstr>
      </vt:variant>
      <vt:variant>
        <vt:lpwstr/>
      </vt:variant>
      <vt:variant>
        <vt:i4>7078000</vt:i4>
      </vt:variant>
      <vt:variant>
        <vt:i4>3024</vt:i4>
      </vt:variant>
      <vt:variant>
        <vt:i4>0</vt:i4>
      </vt:variant>
      <vt:variant>
        <vt:i4>5</vt:i4>
      </vt:variant>
      <vt:variant>
        <vt:lpwstr>http://cbpnet/matters/113863/Documents/Documents/Y.  Working Docs/PPP/045/001/PPP.045.001.0071.pdf</vt:lpwstr>
      </vt:variant>
      <vt:variant>
        <vt:lpwstr/>
      </vt:variant>
      <vt:variant>
        <vt:i4>7143536</vt:i4>
      </vt:variant>
      <vt:variant>
        <vt:i4>3021</vt:i4>
      </vt:variant>
      <vt:variant>
        <vt:i4>0</vt:i4>
      </vt:variant>
      <vt:variant>
        <vt:i4>5</vt:i4>
      </vt:variant>
      <vt:variant>
        <vt:lpwstr>http://cbpnet/matters/113863/Documents/Documents/Y.  Working Docs/PPP/045/001/PPP.045.001.0070.pdf</vt:lpwstr>
      </vt:variant>
      <vt:variant>
        <vt:lpwstr/>
      </vt:variant>
      <vt:variant>
        <vt:i4>7274608</vt:i4>
      </vt:variant>
      <vt:variant>
        <vt:i4>3018</vt:i4>
      </vt:variant>
      <vt:variant>
        <vt:i4>0</vt:i4>
      </vt:variant>
      <vt:variant>
        <vt:i4>5</vt:i4>
      </vt:variant>
      <vt:variant>
        <vt:lpwstr>http://cbpnet/matters/113863/Documents/Documents/Y.  Working Docs/PPP/045/001/PPP.045.001.0072.pdf</vt:lpwstr>
      </vt:variant>
      <vt:variant>
        <vt:lpwstr/>
      </vt:variant>
      <vt:variant>
        <vt:i4>7209072</vt:i4>
      </vt:variant>
      <vt:variant>
        <vt:i4>3015</vt:i4>
      </vt:variant>
      <vt:variant>
        <vt:i4>0</vt:i4>
      </vt:variant>
      <vt:variant>
        <vt:i4>5</vt:i4>
      </vt:variant>
      <vt:variant>
        <vt:lpwstr>http://cbpnet/matters/113863/Documents/Documents/Y.  Working Docs/PPP/045/001/PPP.045.001.0073.pdf</vt:lpwstr>
      </vt:variant>
      <vt:variant>
        <vt:lpwstr/>
      </vt:variant>
      <vt:variant>
        <vt:i4>7143538</vt:i4>
      </vt:variant>
      <vt:variant>
        <vt:i4>3012</vt:i4>
      </vt:variant>
      <vt:variant>
        <vt:i4>0</vt:i4>
      </vt:variant>
      <vt:variant>
        <vt:i4>5</vt:i4>
      </vt:variant>
      <vt:variant>
        <vt:lpwstr>http://cbpnet/matters/113863/Documents/Documents/Y.  Working Docs/PPP/045/001/PPP.045.001.0050.pdf</vt:lpwstr>
      </vt:variant>
      <vt:variant>
        <vt:lpwstr/>
      </vt:variant>
      <vt:variant>
        <vt:i4>6881398</vt:i4>
      </vt:variant>
      <vt:variant>
        <vt:i4>3009</vt:i4>
      </vt:variant>
      <vt:variant>
        <vt:i4>0</vt:i4>
      </vt:variant>
      <vt:variant>
        <vt:i4>5</vt:i4>
      </vt:variant>
      <vt:variant>
        <vt:lpwstr>http://cbpnet/matters/113863/Documents/Documents/Y.  Working Docs/PPP/045/001/PPP.045.001.0014.pdf</vt:lpwstr>
      </vt:variant>
      <vt:variant>
        <vt:lpwstr/>
      </vt:variant>
      <vt:variant>
        <vt:i4>7209078</vt:i4>
      </vt:variant>
      <vt:variant>
        <vt:i4>3006</vt:i4>
      </vt:variant>
      <vt:variant>
        <vt:i4>0</vt:i4>
      </vt:variant>
      <vt:variant>
        <vt:i4>5</vt:i4>
      </vt:variant>
      <vt:variant>
        <vt:lpwstr>http://cbpnet/matters/113863/Documents/Documents/Y.  Working Docs/PPP/045/001/PPP.045.001.0013.pdf</vt:lpwstr>
      </vt:variant>
      <vt:variant>
        <vt:lpwstr/>
      </vt:variant>
      <vt:variant>
        <vt:i4>7274614</vt:i4>
      </vt:variant>
      <vt:variant>
        <vt:i4>3003</vt:i4>
      </vt:variant>
      <vt:variant>
        <vt:i4>0</vt:i4>
      </vt:variant>
      <vt:variant>
        <vt:i4>5</vt:i4>
      </vt:variant>
      <vt:variant>
        <vt:lpwstr>http://cbpnet/matters/113863/Documents/Documents/Y.  Working Docs/PPP/045/001/PPP.045.001.0012.pdf</vt:lpwstr>
      </vt:variant>
      <vt:variant>
        <vt:lpwstr/>
      </vt:variant>
      <vt:variant>
        <vt:i4>7078006</vt:i4>
      </vt:variant>
      <vt:variant>
        <vt:i4>3000</vt:i4>
      </vt:variant>
      <vt:variant>
        <vt:i4>0</vt:i4>
      </vt:variant>
      <vt:variant>
        <vt:i4>5</vt:i4>
      </vt:variant>
      <vt:variant>
        <vt:lpwstr>http://cbpnet/matters/113863/Documents/Documents/Y.  Working Docs/PPP/045/001/PPP.045.001.0011.pdf</vt:lpwstr>
      </vt:variant>
      <vt:variant>
        <vt:lpwstr/>
      </vt:variant>
      <vt:variant>
        <vt:i4>7143542</vt:i4>
      </vt:variant>
      <vt:variant>
        <vt:i4>2997</vt:i4>
      </vt:variant>
      <vt:variant>
        <vt:i4>0</vt:i4>
      </vt:variant>
      <vt:variant>
        <vt:i4>5</vt:i4>
      </vt:variant>
      <vt:variant>
        <vt:lpwstr>http://cbpnet/matters/113863/Documents/Documents/Y.  Working Docs/PPP/045/001/PPP.045.001.0010.pdf</vt:lpwstr>
      </vt:variant>
      <vt:variant>
        <vt:lpwstr/>
      </vt:variant>
      <vt:variant>
        <vt:i4>6553719</vt:i4>
      </vt:variant>
      <vt:variant>
        <vt:i4>2994</vt:i4>
      </vt:variant>
      <vt:variant>
        <vt:i4>0</vt:i4>
      </vt:variant>
      <vt:variant>
        <vt:i4>5</vt:i4>
      </vt:variant>
      <vt:variant>
        <vt:lpwstr>http://cbpnet/matters/113863/Documents/Documents/Y.  Working Docs/PPP/045/001/PPP.045.001.0009.pdf</vt:lpwstr>
      </vt:variant>
      <vt:variant>
        <vt:lpwstr/>
      </vt:variant>
      <vt:variant>
        <vt:i4>6619255</vt:i4>
      </vt:variant>
      <vt:variant>
        <vt:i4>2991</vt:i4>
      </vt:variant>
      <vt:variant>
        <vt:i4>0</vt:i4>
      </vt:variant>
      <vt:variant>
        <vt:i4>5</vt:i4>
      </vt:variant>
      <vt:variant>
        <vt:lpwstr>http://cbpnet/matters/113863/Documents/Documents/Y.  Working Docs/PPP/045/001/PPP.045.001.0008.pdf</vt:lpwstr>
      </vt:variant>
      <vt:variant>
        <vt:lpwstr/>
      </vt:variant>
      <vt:variant>
        <vt:i4>7078001</vt:i4>
      </vt:variant>
      <vt:variant>
        <vt:i4>2988</vt:i4>
      </vt:variant>
      <vt:variant>
        <vt:i4>0</vt:i4>
      </vt:variant>
      <vt:variant>
        <vt:i4>5</vt:i4>
      </vt:variant>
      <vt:variant>
        <vt:lpwstr>http://cbpnet/matters/113863/Documents/Documents/Y.  Working Docs/PPP/100/007/PPP.100.007.0564.pdf</vt:lpwstr>
      </vt:variant>
      <vt:variant>
        <vt:lpwstr/>
      </vt:variant>
      <vt:variant>
        <vt:i4>6553715</vt:i4>
      </vt:variant>
      <vt:variant>
        <vt:i4>2985</vt:i4>
      </vt:variant>
      <vt:variant>
        <vt:i4>0</vt:i4>
      </vt:variant>
      <vt:variant>
        <vt:i4>5</vt:i4>
      </vt:variant>
      <vt:variant>
        <vt:lpwstr>http://cbpnet/matters/113863/Documents/Documents/Y.  Working Docs/PPP/100/006/PPP.100.006.0049.pdf</vt:lpwstr>
      </vt:variant>
      <vt:variant>
        <vt:lpwstr/>
      </vt:variant>
      <vt:variant>
        <vt:i4>6619253</vt:i4>
      </vt:variant>
      <vt:variant>
        <vt:i4>2982</vt:i4>
      </vt:variant>
      <vt:variant>
        <vt:i4>0</vt:i4>
      </vt:variant>
      <vt:variant>
        <vt:i4>5</vt:i4>
      </vt:variant>
      <vt:variant>
        <vt:lpwstr>http://cbpnet/matters/113863/Documents/Documents/Y.  Working Docs/PPP/100/006/PPP.100.006.0028.pdf</vt:lpwstr>
      </vt:variant>
      <vt:variant>
        <vt:lpwstr/>
      </vt:variant>
      <vt:variant>
        <vt:i4>6553713</vt:i4>
      </vt:variant>
      <vt:variant>
        <vt:i4>2979</vt:i4>
      </vt:variant>
      <vt:variant>
        <vt:i4>0</vt:i4>
      </vt:variant>
      <vt:variant>
        <vt:i4>5</vt:i4>
      </vt:variant>
      <vt:variant>
        <vt:lpwstr>http://cbpnet/matters/113863/Documents/Documents/Y.  Working Docs/PPP/045/001/PPP.045.001.0069.pdf</vt:lpwstr>
      </vt:variant>
      <vt:variant>
        <vt:lpwstr/>
      </vt:variant>
      <vt:variant>
        <vt:i4>6553713</vt:i4>
      </vt:variant>
      <vt:variant>
        <vt:i4>2976</vt:i4>
      </vt:variant>
      <vt:variant>
        <vt:i4>0</vt:i4>
      </vt:variant>
      <vt:variant>
        <vt:i4>5</vt:i4>
      </vt:variant>
      <vt:variant>
        <vt:lpwstr>http://cbpnet/matters/113863/Documents/Documents/Y.  Working Docs/PPP/045/001/PPP.045.001.0069.pdf</vt:lpwstr>
      </vt:variant>
      <vt:variant>
        <vt:lpwstr/>
      </vt:variant>
      <vt:variant>
        <vt:i4>6619249</vt:i4>
      </vt:variant>
      <vt:variant>
        <vt:i4>2973</vt:i4>
      </vt:variant>
      <vt:variant>
        <vt:i4>0</vt:i4>
      </vt:variant>
      <vt:variant>
        <vt:i4>5</vt:i4>
      </vt:variant>
      <vt:variant>
        <vt:lpwstr>http://cbpnet/matters/113863/Documents/Documents/Y.  Working Docs/PPP/045/001/PPP.045.001.0068.pdf</vt:lpwstr>
      </vt:variant>
      <vt:variant>
        <vt:lpwstr/>
      </vt:variant>
      <vt:variant>
        <vt:i4>7274615</vt:i4>
      </vt:variant>
      <vt:variant>
        <vt:i4>2970</vt:i4>
      </vt:variant>
      <vt:variant>
        <vt:i4>0</vt:i4>
      </vt:variant>
      <vt:variant>
        <vt:i4>5</vt:i4>
      </vt:variant>
      <vt:variant>
        <vt:lpwstr>http://cbpnet/matters/113863/Documents/Documents/Y.  Working Docs/PPP/100/006/PPP.100.006.0002.pdf</vt:lpwstr>
      </vt:variant>
      <vt:variant>
        <vt:lpwstr/>
      </vt:variant>
      <vt:variant>
        <vt:i4>6946929</vt:i4>
      </vt:variant>
      <vt:variant>
        <vt:i4>2967</vt:i4>
      </vt:variant>
      <vt:variant>
        <vt:i4>0</vt:i4>
      </vt:variant>
      <vt:variant>
        <vt:i4>5</vt:i4>
      </vt:variant>
      <vt:variant>
        <vt:lpwstr>http://cbpnet/matters/113863/Documents/Documents/Y.  Working Docs/PPP/045/001/PPP.045.001.0067.pdf</vt:lpwstr>
      </vt:variant>
      <vt:variant>
        <vt:lpwstr/>
      </vt:variant>
      <vt:variant>
        <vt:i4>6553713</vt:i4>
      </vt:variant>
      <vt:variant>
        <vt:i4>2964</vt:i4>
      </vt:variant>
      <vt:variant>
        <vt:i4>0</vt:i4>
      </vt:variant>
      <vt:variant>
        <vt:i4>5</vt:i4>
      </vt:variant>
      <vt:variant>
        <vt:lpwstr>http://cbpnet/matters/113863/Documents/Documents/Y.  Working Docs/PPP/045/001/PPP.045.001.0069.pdf</vt:lpwstr>
      </vt:variant>
      <vt:variant>
        <vt:lpwstr/>
      </vt:variant>
      <vt:variant>
        <vt:i4>6619249</vt:i4>
      </vt:variant>
      <vt:variant>
        <vt:i4>2961</vt:i4>
      </vt:variant>
      <vt:variant>
        <vt:i4>0</vt:i4>
      </vt:variant>
      <vt:variant>
        <vt:i4>5</vt:i4>
      </vt:variant>
      <vt:variant>
        <vt:lpwstr>http://cbpnet/matters/113863/Documents/Documents/Y.  Working Docs/PPP/045/001/PPP.045.001.0068.pdf</vt:lpwstr>
      </vt:variant>
      <vt:variant>
        <vt:lpwstr/>
      </vt:variant>
      <vt:variant>
        <vt:i4>7078015</vt:i4>
      </vt:variant>
      <vt:variant>
        <vt:i4>2958</vt:i4>
      </vt:variant>
      <vt:variant>
        <vt:i4>0</vt:i4>
      </vt:variant>
      <vt:variant>
        <vt:i4>5</vt:i4>
      </vt:variant>
      <vt:variant>
        <vt:lpwstr>http://cbpnet/matters/113863/Documents/Documents/Y.  Working Docs/PPP/044/001/PPP.044.001.0081.pdf</vt:lpwstr>
      </vt:variant>
      <vt:variant>
        <vt:lpwstr/>
      </vt:variant>
      <vt:variant>
        <vt:i4>7209074</vt:i4>
      </vt:variant>
      <vt:variant>
        <vt:i4>2955</vt:i4>
      </vt:variant>
      <vt:variant>
        <vt:i4>0</vt:i4>
      </vt:variant>
      <vt:variant>
        <vt:i4>5</vt:i4>
      </vt:variant>
      <vt:variant>
        <vt:lpwstr>http://cbpnet/matters/113863/Documents/Documents/Y.  Working Docs/PPP/044/001/PPP.044.001.0053.pdf</vt:lpwstr>
      </vt:variant>
      <vt:variant>
        <vt:lpwstr/>
      </vt:variant>
      <vt:variant>
        <vt:i4>7274610</vt:i4>
      </vt:variant>
      <vt:variant>
        <vt:i4>2952</vt:i4>
      </vt:variant>
      <vt:variant>
        <vt:i4>0</vt:i4>
      </vt:variant>
      <vt:variant>
        <vt:i4>5</vt:i4>
      </vt:variant>
      <vt:variant>
        <vt:lpwstr>http://cbpnet/matters/113863/Documents/Documents/Y.  Working Docs/PPP/044/001/PPP.044.001.0052.pdf</vt:lpwstr>
      </vt:variant>
      <vt:variant>
        <vt:lpwstr/>
      </vt:variant>
      <vt:variant>
        <vt:i4>7078002</vt:i4>
      </vt:variant>
      <vt:variant>
        <vt:i4>2949</vt:i4>
      </vt:variant>
      <vt:variant>
        <vt:i4>0</vt:i4>
      </vt:variant>
      <vt:variant>
        <vt:i4>5</vt:i4>
      </vt:variant>
      <vt:variant>
        <vt:lpwstr>http://cbpnet/matters/113863/Documents/Documents/Y.  Working Docs/PPP/044/001/PPP.044.001.0051.pdf</vt:lpwstr>
      </vt:variant>
      <vt:variant>
        <vt:lpwstr/>
      </vt:variant>
      <vt:variant>
        <vt:i4>7143538</vt:i4>
      </vt:variant>
      <vt:variant>
        <vt:i4>2946</vt:i4>
      </vt:variant>
      <vt:variant>
        <vt:i4>0</vt:i4>
      </vt:variant>
      <vt:variant>
        <vt:i4>5</vt:i4>
      </vt:variant>
      <vt:variant>
        <vt:lpwstr>http://cbpnet/matters/113863/Documents/Documents/Y.  Working Docs/PPP/044/001/PPP.044.001.0050.pdf</vt:lpwstr>
      </vt:variant>
      <vt:variant>
        <vt:lpwstr/>
      </vt:variant>
      <vt:variant>
        <vt:i4>6553715</vt:i4>
      </vt:variant>
      <vt:variant>
        <vt:i4>2943</vt:i4>
      </vt:variant>
      <vt:variant>
        <vt:i4>0</vt:i4>
      </vt:variant>
      <vt:variant>
        <vt:i4>5</vt:i4>
      </vt:variant>
      <vt:variant>
        <vt:lpwstr>http://cbpnet/matters/113863/Documents/Documents/Y.  Working Docs/PPP/044/001/PPP.044.001.0049.pdf</vt:lpwstr>
      </vt:variant>
      <vt:variant>
        <vt:lpwstr/>
      </vt:variant>
      <vt:variant>
        <vt:i4>6619251</vt:i4>
      </vt:variant>
      <vt:variant>
        <vt:i4>2940</vt:i4>
      </vt:variant>
      <vt:variant>
        <vt:i4>0</vt:i4>
      </vt:variant>
      <vt:variant>
        <vt:i4>5</vt:i4>
      </vt:variant>
      <vt:variant>
        <vt:lpwstr>http://cbpnet/matters/113863/Documents/Documents/Y.  Working Docs/PPP/044/001/PPP.044.001.0048.pdf</vt:lpwstr>
      </vt:variant>
      <vt:variant>
        <vt:lpwstr/>
      </vt:variant>
      <vt:variant>
        <vt:i4>6946931</vt:i4>
      </vt:variant>
      <vt:variant>
        <vt:i4>2937</vt:i4>
      </vt:variant>
      <vt:variant>
        <vt:i4>0</vt:i4>
      </vt:variant>
      <vt:variant>
        <vt:i4>5</vt:i4>
      </vt:variant>
      <vt:variant>
        <vt:lpwstr>http://cbpnet/matters/113863/Documents/Documents/Y.  Working Docs/PPP/044/001/PPP.044.001.0047.pdf</vt:lpwstr>
      </vt:variant>
      <vt:variant>
        <vt:lpwstr/>
      </vt:variant>
      <vt:variant>
        <vt:i4>7078005</vt:i4>
      </vt:variant>
      <vt:variant>
        <vt:i4>2934</vt:i4>
      </vt:variant>
      <vt:variant>
        <vt:i4>0</vt:i4>
      </vt:variant>
      <vt:variant>
        <vt:i4>5</vt:i4>
      </vt:variant>
      <vt:variant>
        <vt:lpwstr>http://cbpnet/matters/113863/Documents/Documents/Y.  Working Docs/PPP/100/003/PPP.100.003.0524.pdf</vt:lpwstr>
      </vt:variant>
      <vt:variant>
        <vt:lpwstr/>
      </vt:variant>
      <vt:variant>
        <vt:i4>7274615</vt:i4>
      </vt:variant>
      <vt:variant>
        <vt:i4>2931</vt:i4>
      </vt:variant>
      <vt:variant>
        <vt:i4>0</vt:i4>
      </vt:variant>
      <vt:variant>
        <vt:i4>5</vt:i4>
      </vt:variant>
      <vt:variant>
        <vt:lpwstr>http://cbpnet/matters/113863/Documents/Documents/Y.  Working Docs/PPP/100/006/PPP.100.006.0002.pdf</vt:lpwstr>
      </vt:variant>
      <vt:variant>
        <vt:lpwstr/>
      </vt:variant>
      <vt:variant>
        <vt:i4>7274615</vt:i4>
      </vt:variant>
      <vt:variant>
        <vt:i4>2928</vt:i4>
      </vt:variant>
      <vt:variant>
        <vt:i4>0</vt:i4>
      </vt:variant>
      <vt:variant>
        <vt:i4>5</vt:i4>
      </vt:variant>
      <vt:variant>
        <vt:lpwstr>http://cbpnet/matters/113863/Documents/Documents/Y.  Working Docs/PPP/100/006/PPP.100.006.0002.pdf</vt:lpwstr>
      </vt:variant>
      <vt:variant>
        <vt:lpwstr/>
      </vt:variant>
      <vt:variant>
        <vt:i4>7274615</vt:i4>
      </vt:variant>
      <vt:variant>
        <vt:i4>2925</vt:i4>
      </vt:variant>
      <vt:variant>
        <vt:i4>0</vt:i4>
      </vt:variant>
      <vt:variant>
        <vt:i4>5</vt:i4>
      </vt:variant>
      <vt:variant>
        <vt:lpwstr>http://cbpnet/matters/113863/Documents/Documents/Y.  Working Docs/PPP/100/006/PPP.100.006.0002.pdf</vt:lpwstr>
      </vt:variant>
      <vt:variant>
        <vt:lpwstr/>
      </vt:variant>
      <vt:variant>
        <vt:i4>7143550</vt:i4>
      </vt:variant>
      <vt:variant>
        <vt:i4>2922</vt:i4>
      </vt:variant>
      <vt:variant>
        <vt:i4>0</vt:i4>
      </vt:variant>
      <vt:variant>
        <vt:i4>5</vt:i4>
      </vt:variant>
      <vt:variant>
        <vt:lpwstr>http://cbpnet/matters/113863/Documents/Documents/Y.  Working Docs/PPP/100/003/PPP.100.003.0494.pdf</vt:lpwstr>
      </vt:variant>
      <vt:variant>
        <vt:lpwstr/>
      </vt:variant>
      <vt:variant>
        <vt:i4>7012465</vt:i4>
      </vt:variant>
      <vt:variant>
        <vt:i4>2919</vt:i4>
      </vt:variant>
      <vt:variant>
        <vt:i4>0</vt:i4>
      </vt:variant>
      <vt:variant>
        <vt:i4>5</vt:i4>
      </vt:variant>
      <vt:variant>
        <vt:lpwstr>http://cbpnet/matters/113863/Documents/Documents/Y.  Working Docs/PPP/045/001/PPP.045.001.0066.pdf</vt:lpwstr>
      </vt:variant>
      <vt:variant>
        <vt:lpwstr/>
      </vt:variant>
      <vt:variant>
        <vt:i4>7012465</vt:i4>
      </vt:variant>
      <vt:variant>
        <vt:i4>2916</vt:i4>
      </vt:variant>
      <vt:variant>
        <vt:i4>0</vt:i4>
      </vt:variant>
      <vt:variant>
        <vt:i4>5</vt:i4>
      </vt:variant>
      <vt:variant>
        <vt:lpwstr>http://cbpnet/matters/113863/Documents/Documents/Y.  Working Docs/PPP/045/001/PPP.045.001.0066.pdf</vt:lpwstr>
      </vt:variant>
      <vt:variant>
        <vt:lpwstr/>
      </vt:variant>
      <vt:variant>
        <vt:i4>6815857</vt:i4>
      </vt:variant>
      <vt:variant>
        <vt:i4>2913</vt:i4>
      </vt:variant>
      <vt:variant>
        <vt:i4>0</vt:i4>
      </vt:variant>
      <vt:variant>
        <vt:i4>5</vt:i4>
      </vt:variant>
      <vt:variant>
        <vt:lpwstr>http://cbpnet/matters/113863/Documents/Documents/Y.  Working Docs/PPP/045/001/PPP.045.001.0065.pdf</vt:lpwstr>
      </vt:variant>
      <vt:variant>
        <vt:lpwstr/>
      </vt:variant>
      <vt:variant>
        <vt:i4>6815857</vt:i4>
      </vt:variant>
      <vt:variant>
        <vt:i4>2910</vt:i4>
      </vt:variant>
      <vt:variant>
        <vt:i4>0</vt:i4>
      </vt:variant>
      <vt:variant>
        <vt:i4>5</vt:i4>
      </vt:variant>
      <vt:variant>
        <vt:lpwstr>http://cbpnet/matters/113863/Documents/Documents/Y.  Working Docs/PPP/045/001/PPP.045.001.0065.pdf</vt:lpwstr>
      </vt:variant>
      <vt:variant>
        <vt:lpwstr/>
      </vt:variant>
      <vt:variant>
        <vt:i4>6684784</vt:i4>
      </vt:variant>
      <vt:variant>
        <vt:i4>2907</vt:i4>
      </vt:variant>
      <vt:variant>
        <vt:i4>0</vt:i4>
      </vt:variant>
      <vt:variant>
        <vt:i4>5</vt:i4>
      </vt:variant>
      <vt:variant>
        <vt:lpwstr>http://cbpnet/matters/113863/Documents/Documents/Y.  Working Docs/PPP/100/005/PPP.100.005.0972.pdf</vt:lpwstr>
      </vt:variant>
      <vt:variant>
        <vt:lpwstr/>
      </vt:variant>
      <vt:variant>
        <vt:i4>6881393</vt:i4>
      </vt:variant>
      <vt:variant>
        <vt:i4>2904</vt:i4>
      </vt:variant>
      <vt:variant>
        <vt:i4>0</vt:i4>
      </vt:variant>
      <vt:variant>
        <vt:i4>5</vt:i4>
      </vt:variant>
      <vt:variant>
        <vt:lpwstr>http://cbpnet/matters/113863/Documents/Documents/Y.  Working Docs/PPP/045/001/PPP.045.001.0064.pdf</vt:lpwstr>
      </vt:variant>
      <vt:variant>
        <vt:lpwstr/>
      </vt:variant>
      <vt:variant>
        <vt:i4>7012465</vt:i4>
      </vt:variant>
      <vt:variant>
        <vt:i4>2901</vt:i4>
      </vt:variant>
      <vt:variant>
        <vt:i4>0</vt:i4>
      </vt:variant>
      <vt:variant>
        <vt:i4>5</vt:i4>
      </vt:variant>
      <vt:variant>
        <vt:lpwstr>http://cbpnet/matters/113863/Documents/Documents/Y.  Working Docs/PPP/045/001/PPP.045.001.0066.pdf</vt:lpwstr>
      </vt:variant>
      <vt:variant>
        <vt:lpwstr/>
      </vt:variant>
      <vt:variant>
        <vt:i4>6815857</vt:i4>
      </vt:variant>
      <vt:variant>
        <vt:i4>2898</vt:i4>
      </vt:variant>
      <vt:variant>
        <vt:i4>0</vt:i4>
      </vt:variant>
      <vt:variant>
        <vt:i4>5</vt:i4>
      </vt:variant>
      <vt:variant>
        <vt:lpwstr>http://cbpnet/matters/113863/Documents/Documents/Y.  Working Docs/PPP/045/001/PPP.045.001.0065.pdf</vt:lpwstr>
      </vt:variant>
      <vt:variant>
        <vt:lpwstr/>
      </vt:variant>
      <vt:variant>
        <vt:i4>6619254</vt:i4>
      </vt:variant>
      <vt:variant>
        <vt:i4>2895</vt:i4>
      </vt:variant>
      <vt:variant>
        <vt:i4>0</vt:i4>
      </vt:variant>
      <vt:variant>
        <vt:i4>5</vt:i4>
      </vt:variant>
      <vt:variant>
        <vt:lpwstr>http://cbpnet/matters/113863/Documents/Documents/Y.  Working Docs/PPP/044/001/PPP.044.001.0018.pdf</vt:lpwstr>
      </vt:variant>
      <vt:variant>
        <vt:lpwstr/>
      </vt:variant>
      <vt:variant>
        <vt:i4>7143551</vt:i4>
      </vt:variant>
      <vt:variant>
        <vt:i4>2892</vt:i4>
      </vt:variant>
      <vt:variant>
        <vt:i4>0</vt:i4>
      </vt:variant>
      <vt:variant>
        <vt:i4>5</vt:i4>
      </vt:variant>
      <vt:variant>
        <vt:lpwstr>http://cbpnet/matters/113863/Documents/Documents/Y.  Working Docs/PPP/044/001/PPP.044.001.0080.pdf</vt:lpwstr>
      </vt:variant>
      <vt:variant>
        <vt:lpwstr/>
      </vt:variant>
      <vt:variant>
        <vt:i4>6815859</vt:i4>
      </vt:variant>
      <vt:variant>
        <vt:i4>2889</vt:i4>
      </vt:variant>
      <vt:variant>
        <vt:i4>0</vt:i4>
      </vt:variant>
      <vt:variant>
        <vt:i4>5</vt:i4>
      </vt:variant>
      <vt:variant>
        <vt:lpwstr>http://cbpnet/matters/113863/Documents/Documents/Y.  Working Docs/PPP/044/001/PPP.044.001.0045.pdf</vt:lpwstr>
      </vt:variant>
      <vt:variant>
        <vt:lpwstr/>
      </vt:variant>
      <vt:variant>
        <vt:i4>6881395</vt:i4>
      </vt:variant>
      <vt:variant>
        <vt:i4>2886</vt:i4>
      </vt:variant>
      <vt:variant>
        <vt:i4>0</vt:i4>
      </vt:variant>
      <vt:variant>
        <vt:i4>5</vt:i4>
      </vt:variant>
      <vt:variant>
        <vt:lpwstr>http://cbpnet/matters/113863/Documents/Documents/Y.  Working Docs/PPP/044/001/PPP.044.001.0044.pdf</vt:lpwstr>
      </vt:variant>
      <vt:variant>
        <vt:lpwstr/>
      </vt:variant>
      <vt:variant>
        <vt:i4>7209075</vt:i4>
      </vt:variant>
      <vt:variant>
        <vt:i4>2883</vt:i4>
      </vt:variant>
      <vt:variant>
        <vt:i4>0</vt:i4>
      </vt:variant>
      <vt:variant>
        <vt:i4>5</vt:i4>
      </vt:variant>
      <vt:variant>
        <vt:lpwstr>http://cbpnet/matters/113863/Documents/Documents/Y.  Working Docs/PPP/044/001/PPP.044.001.0043.pdf</vt:lpwstr>
      </vt:variant>
      <vt:variant>
        <vt:lpwstr/>
      </vt:variant>
      <vt:variant>
        <vt:i4>7274611</vt:i4>
      </vt:variant>
      <vt:variant>
        <vt:i4>2880</vt:i4>
      </vt:variant>
      <vt:variant>
        <vt:i4>0</vt:i4>
      </vt:variant>
      <vt:variant>
        <vt:i4>5</vt:i4>
      </vt:variant>
      <vt:variant>
        <vt:lpwstr>http://cbpnet/matters/113863/Documents/Documents/Y.  Working Docs/PPP/044/001/PPP.044.001.0042.pdf</vt:lpwstr>
      </vt:variant>
      <vt:variant>
        <vt:lpwstr/>
      </vt:variant>
      <vt:variant>
        <vt:i4>7078003</vt:i4>
      </vt:variant>
      <vt:variant>
        <vt:i4>2877</vt:i4>
      </vt:variant>
      <vt:variant>
        <vt:i4>0</vt:i4>
      </vt:variant>
      <vt:variant>
        <vt:i4>5</vt:i4>
      </vt:variant>
      <vt:variant>
        <vt:lpwstr>http://cbpnet/matters/113863/Documents/Documents/Y.  Working Docs/PPP/044/001/PPP.044.001.0041.pdf</vt:lpwstr>
      </vt:variant>
      <vt:variant>
        <vt:lpwstr/>
      </vt:variant>
      <vt:variant>
        <vt:i4>7143539</vt:i4>
      </vt:variant>
      <vt:variant>
        <vt:i4>2874</vt:i4>
      </vt:variant>
      <vt:variant>
        <vt:i4>0</vt:i4>
      </vt:variant>
      <vt:variant>
        <vt:i4>5</vt:i4>
      </vt:variant>
      <vt:variant>
        <vt:lpwstr>http://cbpnet/matters/113863/Documents/Documents/Y.  Working Docs/PPP/044/001/PPP.044.001.0040.pdf</vt:lpwstr>
      </vt:variant>
      <vt:variant>
        <vt:lpwstr/>
      </vt:variant>
      <vt:variant>
        <vt:i4>6553716</vt:i4>
      </vt:variant>
      <vt:variant>
        <vt:i4>2871</vt:i4>
      </vt:variant>
      <vt:variant>
        <vt:i4>0</vt:i4>
      </vt:variant>
      <vt:variant>
        <vt:i4>5</vt:i4>
      </vt:variant>
      <vt:variant>
        <vt:lpwstr>http://cbpnet/matters/113863/Documents/Documents/Y.  Working Docs/PPP/044/001/PPP.044.001.0039.pdf</vt:lpwstr>
      </vt:variant>
      <vt:variant>
        <vt:lpwstr/>
      </vt:variant>
      <vt:variant>
        <vt:i4>7143542</vt:i4>
      </vt:variant>
      <vt:variant>
        <vt:i4>2868</vt:i4>
      </vt:variant>
      <vt:variant>
        <vt:i4>0</vt:i4>
      </vt:variant>
      <vt:variant>
        <vt:i4>5</vt:i4>
      </vt:variant>
      <vt:variant>
        <vt:lpwstr>http://cbpnet/matters/113863/Documents/Documents/Y.  Working Docs/PPP/063/001/PPP.063.001.0010.pdf</vt:lpwstr>
      </vt:variant>
      <vt:variant>
        <vt:lpwstr/>
      </vt:variant>
      <vt:variant>
        <vt:i4>6553719</vt:i4>
      </vt:variant>
      <vt:variant>
        <vt:i4>2865</vt:i4>
      </vt:variant>
      <vt:variant>
        <vt:i4>0</vt:i4>
      </vt:variant>
      <vt:variant>
        <vt:i4>5</vt:i4>
      </vt:variant>
      <vt:variant>
        <vt:lpwstr>http://cbpnet/matters/113863/Documents/Documents/Y.  Working Docs/PPP/063/001/PPP.063.001.0009.pdf</vt:lpwstr>
      </vt:variant>
      <vt:variant>
        <vt:lpwstr/>
      </vt:variant>
      <vt:variant>
        <vt:i4>6619255</vt:i4>
      </vt:variant>
      <vt:variant>
        <vt:i4>2862</vt:i4>
      </vt:variant>
      <vt:variant>
        <vt:i4>0</vt:i4>
      </vt:variant>
      <vt:variant>
        <vt:i4>5</vt:i4>
      </vt:variant>
      <vt:variant>
        <vt:lpwstr>http://cbpnet/matters/113863/Documents/Documents/Y.  Working Docs/PPP/063/001/PPP.063.001.0008.pdf</vt:lpwstr>
      </vt:variant>
      <vt:variant>
        <vt:lpwstr/>
      </vt:variant>
      <vt:variant>
        <vt:i4>6946935</vt:i4>
      </vt:variant>
      <vt:variant>
        <vt:i4>2859</vt:i4>
      </vt:variant>
      <vt:variant>
        <vt:i4>0</vt:i4>
      </vt:variant>
      <vt:variant>
        <vt:i4>5</vt:i4>
      </vt:variant>
      <vt:variant>
        <vt:lpwstr>http://cbpnet/matters/113863/Documents/Documents/Y.  Working Docs/PPP/063/001/PPP.063.001.0007.pdf</vt:lpwstr>
      </vt:variant>
      <vt:variant>
        <vt:lpwstr/>
      </vt:variant>
      <vt:variant>
        <vt:i4>7012471</vt:i4>
      </vt:variant>
      <vt:variant>
        <vt:i4>2856</vt:i4>
      </vt:variant>
      <vt:variant>
        <vt:i4>0</vt:i4>
      </vt:variant>
      <vt:variant>
        <vt:i4>5</vt:i4>
      </vt:variant>
      <vt:variant>
        <vt:lpwstr>http://cbpnet/matters/113863/Documents/Documents/Y.  Working Docs/PPP/063/001/PPP.063.001.0006.pdf</vt:lpwstr>
      </vt:variant>
      <vt:variant>
        <vt:lpwstr/>
      </vt:variant>
      <vt:variant>
        <vt:i4>6815863</vt:i4>
      </vt:variant>
      <vt:variant>
        <vt:i4>2853</vt:i4>
      </vt:variant>
      <vt:variant>
        <vt:i4>0</vt:i4>
      </vt:variant>
      <vt:variant>
        <vt:i4>5</vt:i4>
      </vt:variant>
      <vt:variant>
        <vt:lpwstr>http://cbpnet/matters/113863/Documents/Documents/Y.  Working Docs/PPP/063/001/PPP.063.001.0005.pdf</vt:lpwstr>
      </vt:variant>
      <vt:variant>
        <vt:lpwstr/>
      </vt:variant>
      <vt:variant>
        <vt:i4>6881399</vt:i4>
      </vt:variant>
      <vt:variant>
        <vt:i4>2850</vt:i4>
      </vt:variant>
      <vt:variant>
        <vt:i4>0</vt:i4>
      </vt:variant>
      <vt:variant>
        <vt:i4>5</vt:i4>
      </vt:variant>
      <vt:variant>
        <vt:lpwstr>http://cbpnet/matters/113863/Documents/Documents/Y.  Working Docs/PPP/063/001/PPP.063.001.0004.pdf</vt:lpwstr>
      </vt:variant>
      <vt:variant>
        <vt:lpwstr/>
      </vt:variant>
      <vt:variant>
        <vt:i4>7209079</vt:i4>
      </vt:variant>
      <vt:variant>
        <vt:i4>2847</vt:i4>
      </vt:variant>
      <vt:variant>
        <vt:i4>0</vt:i4>
      </vt:variant>
      <vt:variant>
        <vt:i4>5</vt:i4>
      </vt:variant>
      <vt:variant>
        <vt:lpwstr>http://cbpnet/matters/113863/Documents/Documents/Y.  Working Docs/PPP/063/001/PPP.063.001.0003.pdf</vt:lpwstr>
      </vt:variant>
      <vt:variant>
        <vt:lpwstr/>
      </vt:variant>
      <vt:variant>
        <vt:i4>7274615</vt:i4>
      </vt:variant>
      <vt:variant>
        <vt:i4>2844</vt:i4>
      </vt:variant>
      <vt:variant>
        <vt:i4>0</vt:i4>
      </vt:variant>
      <vt:variant>
        <vt:i4>5</vt:i4>
      </vt:variant>
      <vt:variant>
        <vt:lpwstr>http://cbpnet/matters/113863/Documents/Documents/Y.  Working Docs/PPP/063/001/PPP.063.001.0002.pdf</vt:lpwstr>
      </vt:variant>
      <vt:variant>
        <vt:lpwstr/>
      </vt:variant>
      <vt:variant>
        <vt:i4>7078007</vt:i4>
      </vt:variant>
      <vt:variant>
        <vt:i4>2841</vt:i4>
      </vt:variant>
      <vt:variant>
        <vt:i4>0</vt:i4>
      </vt:variant>
      <vt:variant>
        <vt:i4>5</vt:i4>
      </vt:variant>
      <vt:variant>
        <vt:lpwstr>http://cbpnet/matters/113863/Documents/Documents/Y.  Working Docs/PPP/063/001/PPP.063.001.0001.pdf</vt:lpwstr>
      </vt:variant>
      <vt:variant>
        <vt:lpwstr/>
      </vt:variant>
      <vt:variant>
        <vt:i4>7078006</vt:i4>
      </vt:variant>
      <vt:variant>
        <vt:i4>2832</vt:i4>
      </vt:variant>
      <vt:variant>
        <vt:i4>0</vt:i4>
      </vt:variant>
      <vt:variant>
        <vt:i4>5</vt:i4>
      </vt:variant>
      <vt:variant>
        <vt:lpwstr>http://cbpnet/matters/113863/Documents/Documents/Y.  Working Docs/PPP/023/001/PPP.023.001.0011.pdf</vt:lpwstr>
      </vt:variant>
      <vt:variant>
        <vt:lpwstr/>
      </vt:variant>
      <vt:variant>
        <vt:i4>7078004</vt:i4>
      </vt:variant>
      <vt:variant>
        <vt:i4>2829</vt:i4>
      </vt:variant>
      <vt:variant>
        <vt:i4>0</vt:i4>
      </vt:variant>
      <vt:variant>
        <vt:i4>5</vt:i4>
      </vt:variant>
      <vt:variant>
        <vt:lpwstr>http://cbpnet/matters/113863/Documents/Documents/Y.  Working Docs/PPP/100/003/PPP.100.003.0534.pdf</vt:lpwstr>
      </vt:variant>
      <vt:variant>
        <vt:lpwstr/>
      </vt:variant>
      <vt:variant>
        <vt:i4>7078005</vt:i4>
      </vt:variant>
      <vt:variant>
        <vt:i4>2826</vt:i4>
      </vt:variant>
      <vt:variant>
        <vt:i4>0</vt:i4>
      </vt:variant>
      <vt:variant>
        <vt:i4>5</vt:i4>
      </vt:variant>
      <vt:variant>
        <vt:lpwstr>http://cbpnet/matters/113863/Documents/Documents/Y.  Working Docs/PPP/100/003/PPP.100.003.0524.pdf</vt:lpwstr>
      </vt:variant>
      <vt:variant>
        <vt:lpwstr/>
      </vt:variant>
      <vt:variant>
        <vt:i4>7274615</vt:i4>
      </vt:variant>
      <vt:variant>
        <vt:i4>2823</vt:i4>
      </vt:variant>
      <vt:variant>
        <vt:i4>0</vt:i4>
      </vt:variant>
      <vt:variant>
        <vt:i4>5</vt:i4>
      </vt:variant>
      <vt:variant>
        <vt:lpwstr>http://cbpnet/matters/113863/Documents/Documents/Y.  Working Docs/PPP/100/006/PPP.100.006.0002.pdf</vt:lpwstr>
      </vt:variant>
      <vt:variant>
        <vt:lpwstr/>
      </vt:variant>
      <vt:variant>
        <vt:i4>7274615</vt:i4>
      </vt:variant>
      <vt:variant>
        <vt:i4>2820</vt:i4>
      </vt:variant>
      <vt:variant>
        <vt:i4>0</vt:i4>
      </vt:variant>
      <vt:variant>
        <vt:i4>5</vt:i4>
      </vt:variant>
      <vt:variant>
        <vt:lpwstr>http://cbpnet/matters/113863/Documents/Documents/Y.  Working Docs/PPP/100/006/PPP.100.006.0002.pdf</vt:lpwstr>
      </vt:variant>
      <vt:variant>
        <vt:lpwstr/>
      </vt:variant>
      <vt:variant>
        <vt:i4>7143550</vt:i4>
      </vt:variant>
      <vt:variant>
        <vt:i4>2817</vt:i4>
      </vt:variant>
      <vt:variant>
        <vt:i4>0</vt:i4>
      </vt:variant>
      <vt:variant>
        <vt:i4>5</vt:i4>
      </vt:variant>
      <vt:variant>
        <vt:lpwstr>http://cbpnet/matters/113863/Documents/Documents/Y.  Working Docs/PPP/100/003/PPP.100.003.0494.pdf</vt:lpwstr>
      </vt:variant>
      <vt:variant>
        <vt:lpwstr/>
      </vt:variant>
      <vt:variant>
        <vt:i4>6684784</vt:i4>
      </vt:variant>
      <vt:variant>
        <vt:i4>2814</vt:i4>
      </vt:variant>
      <vt:variant>
        <vt:i4>0</vt:i4>
      </vt:variant>
      <vt:variant>
        <vt:i4>5</vt:i4>
      </vt:variant>
      <vt:variant>
        <vt:lpwstr>http://cbpnet/matters/113863/Documents/Documents/Y.  Working Docs/PPP/100/005/PPP.100.005.0972.pdf</vt:lpwstr>
      </vt:variant>
      <vt:variant>
        <vt:lpwstr/>
      </vt:variant>
      <vt:variant>
        <vt:i4>6553712</vt:i4>
      </vt:variant>
      <vt:variant>
        <vt:i4>2811</vt:i4>
      </vt:variant>
      <vt:variant>
        <vt:i4>0</vt:i4>
      </vt:variant>
      <vt:variant>
        <vt:i4>5</vt:i4>
      </vt:variant>
      <vt:variant>
        <vt:lpwstr>http://cbpnet/matters/113863/Documents/Documents/Y.  Working Docs/PPP/044/001/PPP.044.001.0079.pdf</vt:lpwstr>
      </vt:variant>
      <vt:variant>
        <vt:lpwstr/>
      </vt:variant>
      <vt:variant>
        <vt:i4>6553715</vt:i4>
      </vt:variant>
      <vt:variant>
        <vt:i4>2808</vt:i4>
      </vt:variant>
      <vt:variant>
        <vt:i4>0</vt:i4>
      </vt:variant>
      <vt:variant>
        <vt:i4>5</vt:i4>
      </vt:variant>
      <vt:variant>
        <vt:lpwstr>http://cbpnet/matters/113863/Documents/Documents/Y.  Working Docs/PPP/045/001/PPP.045.001.0049.pdf</vt:lpwstr>
      </vt:variant>
      <vt:variant>
        <vt:lpwstr/>
      </vt:variant>
      <vt:variant>
        <vt:i4>3866663</vt:i4>
      </vt:variant>
      <vt:variant>
        <vt:i4>2805</vt:i4>
      </vt:variant>
      <vt:variant>
        <vt:i4>0</vt:i4>
      </vt:variant>
      <vt:variant>
        <vt:i4>5</vt:i4>
      </vt:variant>
      <vt:variant>
        <vt:lpwstr>C:\Documents and Settings\fal\Local Settings\Temporary Internet Files\Content.Outlook\9MMGRIMS\PPP\045\001\PPP.045.001.0066.pdf</vt:lpwstr>
      </vt:variant>
      <vt:variant>
        <vt:lpwstr/>
      </vt:variant>
      <vt:variant>
        <vt:i4>7078007</vt:i4>
      </vt:variant>
      <vt:variant>
        <vt:i4>2793</vt:i4>
      </vt:variant>
      <vt:variant>
        <vt:i4>0</vt:i4>
      </vt:variant>
      <vt:variant>
        <vt:i4>5</vt:i4>
      </vt:variant>
      <vt:variant>
        <vt:lpwstr>http://cbpnet/matters/113863/Documents/Documents/Y.  Working Docs/PPP/100/003/PPP.100.003.0607.pdf</vt:lpwstr>
      </vt:variant>
      <vt:variant>
        <vt:lpwstr/>
      </vt:variant>
      <vt:variant>
        <vt:i4>6619263</vt:i4>
      </vt:variant>
      <vt:variant>
        <vt:i4>2790</vt:i4>
      </vt:variant>
      <vt:variant>
        <vt:i4>0</vt:i4>
      </vt:variant>
      <vt:variant>
        <vt:i4>5</vt:i4>
      </vt:variant>
      <vt:variant>
        <vt:lpwstr>http://cbpnet/matters/113863/Documents/Documents/Y.  Working Docs/PPP/100/006/PPP.100.006.0088.pdf</vt:lpwstr>
      </vt:variant>
      <vt:variant>
        <vt:lpwstr/>
      </vt:variant>
      <vt:variant>
        <vt:i4>7274615</vt:i4>
      </vt:variant>
      <vt:variant>
        <vt:i4>2787</vt:i4>
      </vt:variant>
      <vt:variant>
        <vt:i4>0</vt:i4>
      </vt:variant>
      <vt:variant>
        <vt:i4>5</vt:i4>
      </vt:variant>
      <vt:variant>
        <vt:lpwstr>http://cbpnet/matters/113863/Documents/Documents/Y.  Working Docs/PPP/100/006/PPP.100.006.0002.pdf</vt:lpwstr>
      </vt:variant>
      <vt:variant>
        <vt:lpwstr/>
      </vt:variant>
      <vt:variant>
        <vt:i4>6553715</vt:i4>
      </vt:variant>
      <vt:variant>
        <vt:i4>2784</vt:i4>
      </vt:variant>
      <vt:variant>
        <vt:i4>0</vt:i4>
      </vt:variant>
      <vt:variant>
        <vt:i4>5</vt:i4>
      </vt:variant>
      <vt:variant>
        <vt:lpwstr>http://cbpnet/matters/113863/Documents/Documents/Y.  Working Docs/PPP/100/006/PPP.100.006.0049.pdf</vt:lpwstr>
      </vt:variant>
      <vt:variant>
        <vt:lpwstr/>
      </vt:variant>
      <vt:variant>
        <vt:i4>6619263</vt:i4>
      </vt:variant>
      <vt:variant>
        <vt:i4>2781</vt:i4>
      </vt:variant>
      <vt:variant>
        <vt:i4>0</vt:i4>
      </vt:variant>
      <vt:variant>
        <vt:i4>5</vt:i4>
      </vt:variant>
      <vt:variant>
        <vt:lpwstr>http://cbpnet/matters/113863/Documents/Documents/Y.  Working Docs/PPP/100/006/PPP.100.006.0088.pdf</vt:lpwstr>
      </vt:variant>
      <vt:variant>
        <vt:lpwstr/>
      </vt:variant>
      <vt:variant>
        <vt:i4>7274614</vt:i4>
      </vt:variant>
      <vt:variant>
        <vt:i4>2778</vt:i4>
      </vt:variant>
      <vt:variant>
        <vt:i4>0</vt:i4>
      </vt:variant>
      <vt:variant>
        <vt:i4>5</vt:i4>
      </vt:variant>
      <vt:variant>
        <vt:lpwstr>http://cbpnet/matters/113863/Documents/Documents/Y.  Working Docs/PPP/100/001/PPP.100.001.0012.pdf</vt:lpwstr>
      </vt:variant>
      <vt:variant>
        <vt:lpwstr/>
      </vt:variant>
      <vt:variant>
        <vt:i4>7274614</vt:i4>
      </vt:variant>
      <vt:variant>
        <vt:i4>2775</vt:i4>
      </vt:variant>
      <vt:variant>
        <vt:i4>0</vt:i4>
      </vt:variant>
      <vt:variant>
        <vt:i4>5</vt:i4>
      </vt:variant>
      <vt:variant>
        <vt:lpwstr>http://cbpnet/matters/113863/Documents/Documents/Y.  Working Docs/PPP/100/001/PPP.100.001.0012.pdf</vt:lpwstr>
      </vt:variant>
      <vt:variant>
        <vt:lpwstr/>
      </vt:variant>
      <vt:variant>
        <vt:i4>6553715</vt:i4>
      </vt:variant>
      <vt:variant>
        <vt:i4>2772</vt:i4>
      </vt:variant>
      <vt:variant>
        <vt:i4>0</vt:i4>
      </vt:variant>
      <vt:variant>
        <vt:i4>5</vt:i4>
      </vt:variant>
      <vt:variant>
        <vt:lpwstr>http://cbpnet/matters/113863/Documents/Documents/Y.  Working Docs/PPP/100/001/PPP.100.001.0049.pdf</vt:lpwstr>
      </vt:variant>
      <vt:variant>
        <vt:lpwstr/>
      </vt:variant>
      <vt:variant>
        <vt:i4>7078007</vt:i4>
      </vt:variant>
      <vt:variant>
        <vt:i4>2769</vt:i4>
      </vt:variant>
      <vt:variant>
        <vt:i4>0</vt:i4>
      </vt:variant>
      <vt:variant>
        <vt:i4>5</vt:i4>
      </vt:variant>
      <vt:variant>
        <vt:lpwstr>http://cbpnet/matters/113863/Documents/Documents/Y.  Working Docs/PPP/100/003/PPP.100.003.0607.pdf</vt:lpwstr>
      </vt:variant>
      <vt:variant>
        <vt:lpwstr/>
      </vt:variant>
      <vt:variant>
        <vt:i4>7078001</vt:i4>
      </vt:variant>
      <vt:variant>
        <vt:i4>2766</vt:i4>
      </vt:variant>
      <vt:variant>
        <vt:i4>0</vt:i4>
      </vt:variant>
      <vt:variant>
        <vt:i4>5</vt:i4>
      </vt:variant>
      <vt:variant>
        <vt:lpwstr>http://cbpnet/matters/113863/Documents/Documents/Y.  Working Docs/PPP/100/007/PPP.100.007.0564.pdf</vt:lpwstr>
      </vt:variant>
      <vt:variant>
        <vt:lpwstr/>
      </vt:variant>
      <vt:variant>
        <vt:i4>7078005</vt:i4>
      </vt:variant>
      <vt:variant>
        <vt:i4>2763</vt:i4>
      </vt:variant>
      <vt:variant>
        <vt:i4>0</vt:i4>
      </vt:variant>
      <vt:variant>
        <vt:i4>5</vt:i4>
      </vt:variant>
      <vt:variant>
        <vt:lpwstr>http://cbpnet/matters/113863/Documents/Documents/Y.  Working Docs/PPP/100/003/PPP.100.003.0524.pdf</vt:lpwstr>
      </vt:variant>
      <vt:variant>
        <vt:lpwstr/>
      </vt:variant>
      <vt:variant>
        <vt:i4>7143550</vt:i4>
      </vt:variant>
      <vt:variant>
        <vt:i4>2760</vt:i4>
      </vt:variant>
      <vt:variant>
        <vt:i4>0</vt:i4>
      </vt:variant>
      <vt:variant>
        <vt:i4>5</vt:i4>
      </vt:variant>
      <vt:variant>
        <vt:lpwstr>http://cbpnet/matters/113863/Documents/Documents/Y.  Working Docs/PPP/100/003/PPP.100.003.0494.pdf</vt:lpwstr>
      </vt:variant>
      <vt:variant>
        <vt:lpwstr/>
      </vt:variant>
      <vt:variant>
        <vt:i4>6881406</vt:i4>
      </vt:variant>
      <vt:variant>
        <vt:i4>2757</vt:i4>
      </vt:variant>
      <vt:variant>
        <vt:i4>0</vt:i4>
      </vt:variant>
      <vt:variant>
        <vt:i4>5</vt:i4>
      </vt:variant>
      <vt:variant>
        <vt:lpwstr>http://cbpnet/matters/113863/Documents/Documents/Y.  Working Docs/PPP/100/003/PPP.100.003.0490.pdf</vt:lpwstr>
      </vt:variant>
      <vt:variant>
        <vt:lpwstr/>
      </vt:variant>
      <vt:variant>
        <vt:i4>7078007</vt:i4>
      </vt:variant>
      <vt:variant>
        <vt:i4>2754</vt:i4>
      </vt:variant>
      <vt:variant>
        <vt:i4>0</vt:i4>
      </vt:variant>
      <vt:variant>
        <vt:i4>5</vt:i4>
      </vt:variant>
      <vt:variant>
        <vt:lpwstr>http://cbpnet/matters/113863/Documents/Documents/Y.  Working Docs/PPP/100/003/PPP.100.003.0607.pdf</vt:lpwstr>
      </vt:variant>
      <vt:variant>
        <vt:lpwstr/>
      </vt:variant>
      <vt:variant>
        <vt:i4>6881394</vt:i4>
      </vt:variant>
      <vt:variant>
        <vt:i4>2751</vt:i4>
      </vt:variant>
      <vt:variant>
        <vt:i4>0</vt:i4>
      </vt:variant>
      <vt:variant>
        <vt:i4>5</vt:i4>
      </vt:variant>
      <vt:variant>
        <vt:lpwstr>http://cbpnet/matters/113863/Documents/Documents/Y.  Working Docs/PPP/100/001/PPP.100.001.0054.pdf</vt:lpwstr>
      </vt:variant>
      <vt:variant>
        <vt:lpwstr/>
      </vt:variant>
      <vt:variant>
        <vt:i4>7929917</vt:i4>
      </vt:variant>
      <vt:variant>
        <vt:i4>2748</vt:i4>
      </vt:variant>
      <vt:variant>
        <vt:i4>0</vt:i4>
      </vt:variant>
      <vt:variant>
        <vt:i4>5</vt:i4>
      </vt:variant>
      <vt:variant>
        <vt:lpwstr>http://cbpnet/matters/113863/Documents/Documents/Y.  Working Docs/PPP/026/002/PPP.026.002.0002</vt:lpwstr>
      </vt:variant>
      <vt:variant>
        <vt:lpwstr/>
      </vt:variant>
      <vt:variant>
        <vt:i4>7143541</vt:i4>
      </vt:variant>
      <vt:variant>
        <vt:i4>2745</vt:i4>
      </vt:variant>
      <vt:variant>
        <vt:i4>0</vt:i4>
      </vt:variant>
      <vt:variant>
        <vt:i4>5</vt:i4>
      </vt:variant>
      <vt:variant>
        <vt:lpwstr>http://cbpnet/matters/113863/Documents/Documents/Y.  Working Docs/PPP/100/014/PPP.100.014.0828.pdf</vt:lpwstr>
      </vt:variant>
      <vt:variant>
        <vt:lpwstr/>
      </vt:variant>
      <vt:variant>
        <vt:i4>7077942</vt:i4>
      </vt:variant>
      <vt:variant>
        <vt:i4>2655</vt:i4>
      </vt:variant>
      <vt:variant>
        <vt:i4>0</vt:i4>
      </vt:variant>
      <vt:variant>
        <vt:i4>5</vt:i4>
      </vt:variant>
      <vt:variant>
        <vt:lpwstr>../../../AppData/Local/Microsoft/Windows/Temporary Internet Files/Content.Outlook/A0LYWSWU/PPP/100/003/PPP.100.003.0609.pdf</vt:lpwstr>
      </vt:variant>
      <vt:variant>
        <vt:lpwstr/>
      </vt:variant>
      <vt:variant>
        <vt:i4>7012410</vt:i4>
      </vt:variant>
      <vt:variant>
        <vt:i4>2652</vt:i4>
      </vt:variant>
      <vt:variant>
        <vt:i4>0</vt:i4>
      </vt:variant>
      <vt:variant>
        <vt:i4>5</vt:i4>
      </vt:variant>
      <vt:variant>
        <vt:lpwstr>../../../AppData/Local/Microsoft/Windows/Temporary Internet Files/Content.Outlook/A0LYWSWU/PPP/100/003/PPP.100.003.0576.pdf</vt:lpwstr>
      </vt:variant>
      <vt:variant>
        <vt:lpwstr/>
      </vt:variant>
      <vt:variant>
        <vt:i4>6815800</vt:i4>
      </vt:variant>
      <vt:variant>
        <vt:i4>2649</vt:i4>
      </vt:variant>
      <vt:variant>
        <vt:i4>0</vt:i4>
      </vt:variant>
      <vt:variant>
        <vt:i4>5</vt:i4>
      </vt:variant>
      <vt:variant>
        <vt:lpwstr>../../../AppData/Local/Microsoft/Windows/Temporary Internet Files/Content.Outlook/A0LYWSWU/PPP/025/001/PPP.025.001.0041.pdf</vt:lpwstr>
      </vt:variant>
      <vt:variant>
        <vt:lpwstr/>
      </vt:variant>
      <vt:variant>
        <vt:i4>6815800</vt:i4>
      </vt:variant>
      <vt:variant>
        <vt:i4>2646</vt:i4>
      </vt:variant>
      <vt:variant>
        <vt:i4>0</vt:i4>
      </vt:variant>
      <vt:variant>
        <vt:i4>5</vt:i4>
      </vt:variant>
      <vt:variant>
        <vt:lpwstr>../../../AppData/Local/Microsoft/Windows/Temporary Internet Files/Content.Outlook/A0LYWSWU/PPP/025/001/PPP.025.001.0041.pdf</vt:lpwstr>
      </vt:variant>
      <vt:variant>
        <vt:lpwstr/>
      </vt:variant>
      <vt:variant>
        <vt:i4>7012408</vt:i4>
      </vt:variant>
      <vt:variant>
        <vt:i4>2643</vt:i4>
      </vt:variant>
      <vt:variant>
        <vt:i4>0</vt:i4>
      </vt:variant>
      <vt:variant>
        <vt:i4>5</vt:i4>
      </vt:variant>
      <vt:variant>
        <vt:lpwstr>../../../AppData/Local/Microsoft/Windows/Temporary Internet Files/Content.Outlook/A0LYWSWU/PPP/100/003/PPP.100.003.0574.pdf</vt:lpwstr>
      </vt:variant>
      <vt:variant>
        <vt:lpwstr/>
      </vt:variant>
      <vt:variant>
        <vt:i4>7143486</vt:i4>
      </vt:variant>
      <vt:variant>
        <vt:i4>2640</vt:i4>
      </vt:variant>
      <vt:variant>
        <vt:i4>0</vt:i4>
      </vt:variant>
      <vt:variant>
        <vt:i4>5</vt:i4>
      </vt:variant>
      <vt:variant>
        <vt:lpwstr>../../../AppData/Local/Microsoft/Windows/Temporary Internet Files/Content.Outlook/A0LYWSWU/PPP/100/002/PPP.100.002.0215.pdf</vt:lpwstr>
      </vt:variant>
      <vt:variant>
        <vt:lpwstr/>
      </vt:variant>
      <vt:variant>
        <vt:i4>852054</vt:i4>
      </vt:variant>
      <vt:variant>
        <vt:i4>2637</vt:i4>
      </vt:variant>
      <vt:variant>
        <vt:i4>0</vt:i4>
      </vt:variant>
      <vt:variant>
        <vt:i4>5</vt:i4>
      </vt:variant>
      <vt:variant>
        <vt:lpwstr>C:\Documents and Settings\fal\Documents and Settings\lbb\Local Settings\Temporary Internet Files\Content.Outlook\6Y1FA7Z6\PPP\016\001\PPP.016.001.0402.pdf</vt:lpwstr>
      </vt:variant>
      <vt:variant>
        <vt:lpwstr/>
      </vt:variant>
      <vt:variant>
        <vt:i4>4784185</vt:i4>
      </vt:variant>
      <vt:variant>
        <vt:i4>2634</vt:i4>
      </vt:variant>
      <vt:variant>
        <vt:i4>0</vt:i4>
      </vt:variant>
      <vt:variant>
        <vt:i4>5</vt:i4>
      </vt:variant>
      <vt:variant>
        <vt:lpwstr>C:\Users\Windows 7\Downloads\PPP\045\001\PPP.045.001.0059.pdf</vt:lpwstr>
      </vt:variant>
      <vt:variant>
        <vt:lpwstr/>
      </vt:variant>
      <vt:variant>
        <vt:i4>4784184</vt:i4>
      </vt:variant>
      <vt:variant>
        <vt:i4>2631</vt:i4>
      </vt:variant>
      <vt:variant>
        <vt:i4>0</vt:i4>
      </vt:variant>
      <vt:variant>
        <vt:i4>5</vt:i4>
      </vt:variant>
      <vt:variant>
        <vt:lpwstr>C:\Users\Windows 7\Downloads\PPP\045\001\PPP.045.001.0058.pdf</vt:lpwstr>
      </vt:variant>
      <vt:variant>
        <vt:lpwstr/>
      </vt:variant>
      <vt:variant>
        <vt:i4>4784184</vt:i4>
      </vt:variant>
      <vt:variant>
        <vt:i4>2628</vt:i4>
      </vt:variant>
      <vt:variant>
        <vt:i4>0</vt:i4>
      </vt:variant>
      <vt:variant>
        <vt:i4>5</vt:i4>
      </vt:variant>
      <vt:variant>
        <vt:lpwstr>C:\Users\Windows 7\Downloads\PPP\045\001\PPP.045.001.0058.pdf</vt:lpwstr>
      </vt:variant>
      <vt:variant>
        <vt:lpwstr/>
      </vt:variant>
      <vt:variant>
        <vt:i4>4915260</vt:i4>
      </vt:variant>
      <vt:variant>
        <vt:i4>2625</vt:i4>
      </vt:variant>
      <vt:variant>
        <vt:i4>0</vt:i4>
      </vt:variant>
      <vt:variant>
        <vt:i4>5</vt:i4>
      </vt:variant>
      <vt:variant>
        <vt:lpwstr>C:\Users\Windows 7\Downloads\PPP\100\001\PPP.100.001.0874.pdf</vt:lpwstr>
      </vt:variant>
      <vt:variant>
        <vt:lpwstr/>
      </vt:variant>
      <vt:variant>
        <vt:i4>5046324</vt:i4>
      </vt:variant>
      <vt:variant>
        <vt:i4>2622</vt:i4>
      </vt:variant>
      <vt:variant>
        <vt:i4>0</vt:i4>
      </vt:variant>
      <vt:variant>
        <vt:i4>5</vt:i4>
      </vt:variant>
      <vt:variant>
        <vt:lpwstr>C:\Users\Windows 7\Downloads\PPP\100\012\PPP.100.012.0014.pdf</vt:lpwstr>
      </vt:variant>
      <vt:variant>
        <vt:lpwstr/>
      </vt:variant>
      <vt:variant>
        <vt:i4>5177394</vt:i4>
      </vt:variant>
      <vt:variant>
        <vt:i4>2619</vt:i4>
      </vt:variant>
      <vt:variant>
        <vt:i4>0</vt:i4>
      </vt:variant>
      <vt:variant>
        <vt:i4>5</vt:i4>
      </vt:variant>
      <vt:variant>
        <vt:lpwstr>C:\Users\Windows 7\Downloads\PPP\100\002\PPP.100.002.0230.pdf</vt:lpwstr>
      </vt:variant>
      <vt:variant>
        <vt:lpwstr/>
      </vt:variant>
      <vt:variant>
        <vt:i4>4980787</vt:i4>
      </vt:variant>
      <vt:variant>
        <vt:i4>2616</vt:i4>
      </vt:variant>
      <vt:variant>
        <vt:i4>0</vt:i4>
      </vt:variant>
      <vt:variant>
        <vt:i4>5</vt:i4>
      </vt:variant>
      <vt:variant>
        <vt:lpwstr>C:\Users\Windows 7\Downloads\PPP\100\002\PPP.100.002.0201.pdf</vt:lpwstr>
      </vt:variant>
      <vt:variant>
        <vt:lpwstr/>
      </vt:variant>
      <vt:variant>
        <vt:i4>4456496</vt:i4>
      </vt:variant>
      <vt:variant>
        <vt:i4>2613</vt:i4>
      </vt:variant>
      <vt:variant>
        <vt:i4>0</vt:i4>
      </vt:variant>
      <vt:variant>
        <vt:i4>5</vt:i4>
      </vt:variant>
      <vt:variant>
        <vt:lpwstr>C:\Users\Windows 7\Downloads\PPP\100\002\PPP.100.002.0181.pdf</vt:lpwstr>
      </vt:variant>
      <vt:variant>
        <vt:lpwstr/>
      </vt:variant>
      <vt:variant>
        <vt:i4>4849716</vt:i4>
      </vt:variant>
      <vt:variant>
        <vt:i4>2610</vt:i4>
      </vt:variant>
      <vt:variant>
        <vt:i4>0</vt:i4>
      </vt:variant>
      <vt:variant>
        <vt:i4>5</vt:i4>
      </vt:variant>
      <vt:variant>
        <vt:lpwstr>C:\Users\Windows 7\Downloads\PPP\100\002\PPP.100.002.0165.pdf</vt:lpwstr>
      </vt:variant>
      <vt:variant>
        <vt:lpwstr/>
      </vt:variant>
      <vt:variant>
        <vt:i4>5177399</vt:i4>
      </vt:variant>
      <vt:variant>
        <vt:i4>2607</vt:i4>
      </vt:variant>
      <vt:variant>
        <vt:i4>0</vt:i4>
      </vt:variant>
      <vt:variant>
        <vt:i4>5</vt:i4>
      </vt:variant>
      <vt:variant>
        <vt:lpwstr>C:\Users\Windows 7\Downloads\PPP\100\002\PPP.100.002.0136.pdf</vt:lpwstr>
      </vt:variant>
      <vt:variant>
        <vt:lpwstr/>
      </vt:variant>
      <vt:variant>
        <vt:i4>7078002</vt:i4>
      </vt:variant>
      <vt:variant>
        <vt:i4>2604</vt:i4>
      </vt:variant>
      <vt:variant>
        <vt:i4>0</vt:i4>
      </vt:variant>
      <vt:variant>
        <vt:i4>5</vt:i4>
      </vt:variant>
      <vt:variant>
        <vt:lpwstr>C:\Documents and Settings\jcm\Local Settings\AppData\Local\Microsoft\Windows\Temporary Internet Files\Content.Outlook\A0LYWSWU\PPP\100\002\PPP.100.002.0113.pdf</vt:lpwstr>
      </vt:variant>
      <vt:variant>
        <vt:lpwstr/>
      </vt:variant>
      <vt:variant>
        <vt:i4>6881401</vt:i4>
      </vt:variant>
      <vt:variant>
        <vt:i4>2601</vt:i4>
      </vt:variant>
      <vt:variant>
        <vt:i4>0</vt:i4>
      </vt:variant>
      <vt:variant>
        <vt:i4>5</vt:i4>
      </vt:variant>
      <vt:variant>
        <vt:lpwstr>C:\Documents and Settings\jcm\Local Settings\AppData\Local\Microsoft\Windows\Temporary Internet Files\Content.Outlook\A0LYWSWU\PPP\100\001\PPP.100.001.0049.pdf</vt:lpwstr>
      </vt:variant>
      <vt:variant>
        <vt:lpwstr/>
      </vt:variant>
      <vt:variant>
        <vt:i4>6815865</vt:i4>
      </vt:variant>
      <vt:variant>
        <vt:i4>2598</vt:i4>
      </vt:variant>
      <vt:variant>
        <vt:i4>0</vt:i4>
      </vt:variant>
      <vt:variant>
        <vt:i4>5</vt:i4>
      </vt:variant>
      <vt:variant>
        <vt:lpwstr>C:\Documents and Settings\jcm\Local Settings\AppData\Local\Microsoft\Windows\Temporary Internet Files\Content.Outlook\A0LYWSWU\PPP\100\002\PPP.100.002.0158.pdf</vt:lpwstr>
      </vt:variant>
      <vt:variant>
        <vt:lpwstr/>
      </vt:variant>
      <vt:variant>
        <vt:i4>7143541</vt:i4>
      </vt:variant>
      <vt:variant>
        <vt:i4>2595</vt:i4>
      </vt:variant>
      <vt:variant>
        <vt:i4>0</vt:i4>
      </vt:variant>
      <vt:variant>
        <vt:i4>5</vt:i4>
      </vt:variant>
      <vt:variant>
        <vt:lpwstr>C:\Documents and Settings\jcm\Local Settings\AppData\Local\Microsoft\Windows\Temporary Internet Files\Content.Outlook\A0LYWSWU\PPP\065\001\PPP.065.001.0005.PDF</vt:lpwstr>
      </vt:variant>
      <vt:variant>
        <vt:lpwstr/>
      </vt:variant>
      <vt:variant>
        <vt:i4>7143545</vt:i4>
      </vt:variant>
      <vt:variant>
        <vt:i4>2592</vt:i4>
      </vt:variant>
      <vt:variant>
        <vt:i4>0</vt:i4>
      </vt:variant>
      <vt:variant>
        <vt:i4>5</vt:i4>
      </vt:variant>
      <vt:variant>
        <vt:lpwstr>C:\Documents and Settings\jcm\Local Settings\AppData\Local\Microsoft\Windows\Temporary Internet Files\Content.Outlook\A0LYWSWU\PPP\026\001\PPP.026.001.0009.pdf</vt:lpwstr>
      </vt:variant>
      <vt:variant>
        <vt:lpwstr/>
      </vt:variant>
      <vt:variant>
        <vt:i4>7340152</vt:i4>
      </vt:variant>
      <vt:variant>
        <vt:i4>2589</vt:i4>
      </vt:variant>
      <vt:variant>
        <vt:i4>0</vt:i4>
      </vt:variant>
      <vt:variant>
        <vt:i4>5</vt:i4>
      </vt:variant>
      <vt:variant>
        <vt:lpwstr>C:\Documents and Settings\jcm\Local Settings\Temporary Internet Files\Content.Outlook\S0FJIQFU\PPP\063\002\PPP.063.002.0015.pdf</vt:lpwstr>
      </vt:variant>
      <vt:variant>
        <vt:lpwstr/>
      </vt:variant>
      <vt:variant>
        <vt:i4>7340158</vt:i4>
      </vt:variant>
      <vt:variant>
        <vt:i4>2586</vt:i4>
      </vt:variant>
      <vt:variant>
        <vt:i4>0</vt:i4>
      </vt:variant>
      <vt:variant>
        <vt:i4>5</vt:i4>
      </vt:variant>
      <vt:variant>
        <vt:lpwstr>C:\Documents and Settings\jcm\Local Settings\Temporary Internet Files\Content.Outlook\S0FJIQFU\PPP\063\002\PPP.063.002.0013.pdf</vt:lpwstr>
      </vt:variant>
      <vt:variant>
        <vt:lpwstr/>
      </vt:variant>
      <vt:variant>
        <vt:i4>7405692</vt:i4>
      </vt:variant>
      <vt:variant>
        <vt:i4>2583</vt:i4>
      </vt:variant>
      <vt:variant>
        <vt:i4>0</vt:i4>
      </vt:variant>
      <vt:variant>
        <vt:i4>5</vt:i4>
      </vt:variant>
      <vt:variant>
        <vt:lpwstr>C:\Documents and Settings\jcm\Local Settings\Temporary Internet Files\Content.Outlook\S0FJIQFU\PPP\063\002\PPP.063.002.0001.pdf</vt:lpwstr>
      </vt:variant>
      <vt:variant>
        <vt:lpwstr/>
      </vt:variant>
      <vt:variant>
        <vt:i4>6946932</vt:i4>
      </vt:variant>
      <vt:variant>
        <vt:i4>2580</vt:i4>
      </vt:variant>
      <vt:variant>
        <vt:i4>0</vt:i4>
      </vt:variant>
      <vt:variant>
        <vt:i4>5</vt:i4>
      </vt:variant>
      <vt:variant>
        <vt:lpwstr>C:\Documents and Settings\jcm\Local Settings\AppData\Local\Microsoft\Windows\Temporary Internet Files\Content.Outlook\A0LYWSWU\PPP\100\003\PPP.100.003.0571.PDF</vt:lpwstr>
      </vt:variant>
      <vt:variant>
        <vt:lpwstr/>
      </vt:variant>
      <vt:variant>
        <vt:i4>7209079</vt:i4>
      </vt:variant>
      <vt:variant>
        <vt:i4>2577</vt:i4>
      </vt:variant>
      <vt:variant>
        <vt:i4>0</vt:i4>
      </vt:variant>
      <vt:variant>
        <vt:i4>5</vt:i4>
      </vt:variant>
      <vt:variant>
        <vt:lpwstr>C:\Documents and Settings\jcm\Local Settings\AppData\Local\Microsoft\Windows\Temporary Internet Files\Content.Outlook\A0LYWSWU\PPP\100\002\PPP.100.002.0235.pdf</vt:lpwstr>
      </vt:variant>
      <vt:variant>
        <vt:lpwstr/>
      </vt:variant>
      <vt:variant>
        <vt:i4>6619253</vt:i4>
      </vt:variant>
      <vt:variant>
        <vt:i4>2574</vt:i4>
      </vt:variant>
      <vt:variant>
        <vt:i4>0</vt:i4>
      </vt:variant>
      <vt:variant>
        <vt:i4>5</vt:i4>
      </vt:variant>
      <vt:variant>
        <vt:lpwstr>C:\Documents and Settings\jcm\Local Settings\AppData\Local\Microsoft\Windows\Temporary Internet Files\Content.Outlook\A0LYWSWU\PPP\016\001\PPP.016.001.0481.pdf</vt:lpwstr>
      </vt:variant>
      <vt:variant>
        <vt:lpwstr/>
      </vt:variant>
      <vt:variant>
        <vt:i4>7012464</vt:i4>
      </vt:variant>
      <vt:variant>
        <vt:i4>2571</vt:i4>
      </vt:variant>
      <vt:variant>
        <vt:i4>0</vt:i4>
      </vt:variant>
      <vt:variant>
        <vt:i4>5</vt:i4>
      </vt:variant>
      <vt:variant>
        <vt:lpwstr>C:\Documents and Settings\jcm\Local Settings\AppData\Local\Microsoft\Windows\Temporary Internet Files\Content.Outlook\A0LYWSWU\PPP\100\003\PPP.100.003.0565.pdf</vt:lpwstr>
      </vt:variant>
      <vt:variant>
        <vt:lpwstr/>
      </vt:variant>
      <vt:variant>
        <vt:i4>6881396</vt:i4>
      </vt:variant>
      <vt:variant>
        <vt:i4>2568</vt:i4>
      </vt:variant>
      <vt:variant>
        <vt:i4>0</vt:i4>
      </vt:variant>
      <vt:variant>
        <vt:i4>5</vt:i4>
      </vt:variant>
      <vt:variant>
        <vt:lpwstr>C:\Documents and Settings\jcm\Local Settings\AppData\Local\Microsoft\Windows\Temporary Internet Files\Content.Outlook\A0LYWSWU\PPP\100\003\PPP.100.003.0541.pdf</vt:lpwstr>
      </vt:variant>
      <vt:variant>
        <vt:lpwstr/>
      </vt:variant>
      <vt:variant>
        <vt:i4>6553725</vt:i4>
      </vt:variant>
      <vt:variant>
        <vt:i4>2565</vt:i4>
      </vt:variant>
      <vt:variant>
        <vt:i4>0</vt:i4>
      </vt:variant>
      <vt:variant>
        <vt:i4>5</vt:i4>
      </vt:variant>
      <vt:variant>
        <vt:lpwstr>C:\Documents and Settings\jcm\Local Settings\AppData\Local\Microsoft\Windows\Temporary Internet Files\Content.Outlook\A0LYWSWU\PPP\100\003\PPP.100.003.0499.pdf</vt:lpwstr>
      </vt:variant>
      <vt:variant>
        <vt:lpwstr/>
      </vt:variant>
      <vt:variant>
        <vt:i4>7012464</vt:i4>
      </vt:variant>
      <vt:variant>
        <vt:i4>2562</vt:i4>
      </vt:variant>
      <vt:variant>
        <vt:i4>0</vt:i4>
      </vt:variant>
      <vt:variant>
        <vt:i4>5</vt:i4>
      </vt:variant>
      <vt:variant>
        <vt:lpwstr>C:\Documents and Settings\jcm\Local Settings\AppData\Local\Microsoft\Windows\Temporary Internet Files\Content.Outlook\A0LYWSWU\PPP\100\003\PPP.100.003.0464.pdf</vt:lpwstr>
      </vt:variant>
      <vt:variant>
        <vt:lpwstr/>
      </vt:variant>
      <vt:variant>
        <vt:i4>7012468</vt:i4>
      </vt:variant>
      <vt:variant>
        <vt:i4>2559</vt:i4>
      </vt:variant>
      <vt:variant>
        <vt:i4>0</vt:i4>
      </vt:variant>
      <vt:variant>
        <vt:i4>5</vt:i4>
      </vt:variant>
      <vt:variant>
        <vt:lpwstr>C:\Documents and Settings\jcm\Local Settings\AppData\Local\Microsoft\Windows\Temporary Internet Files\Content.Outlook\A0LYWSWU\PPP\100\003\PPP.100.003.0460.pdf</vt:lpwstr>
      </vt:variant>
      <vt:variant>
        <vt:lpwstr/>
      </vt:variant>
      <vt:variant>
        <vt:i4>7143546</vt:i4>
      </vt:variant>
      <vt:variant>
        <vt:i4>2556</vt:i4>
      </vt:variant>
      <vt:variant>
        <vt:i4>0</vt:i4>
      </vt:variant>
      <vt:variant>
        <vt:i4>5</vt:i4>
      </vt:variant>
      <vt:variant>
        <vt:lpwstr>C:\Documents and Settings\jcm\Local Settings\AppData\Local\Microsoft\Windows\Temporary Internet Files\Content.Outlook\A0LYWSWU\PPP\016\001\PPP.016.001.0309.pdf</vt:lpwstr>
      </vt:variant>
      <vt:variant>
        <vt:lpwstr/>
      </vt:variant>
      <vt:variant>
        <vt:i4>6946931</vt:i4>
      </vt:variant>
      <vt:variant>
        <vt:i4>2553</vt:i4>
      </vt:variant>
      <vt:variant>
        <vt:i4>0</vt:i4>
      </vt:variant>
      <vt:variant>
        <vt:i4>5</vt:i4>
      </vt:variant>
      <vt:variant>
        <vt:lpwstr>C:\Documents and Settings\jcm\Local Settings\AppData\Local\Microsoft\Windows\Temporary Internet Files\Content.Outlook\A0LYWSWU\PPP\003\006\PPP.003.006.0073.pdf</vt:lpwstr>
      </vt:variant>
      <vt:variant>
        <vt:lpwstr/>
      </vt:variant>
      <vt:variant>
        <vt:i4>6553714</vt:i4>
      </vt:variant>
      <vt:variant>
        <vt:i4>2550</vt:i4>
      </vt:variant>
      <vt:variant>
        <vt:i4>0</vt:i4>
      </vt:variant>
      <vt:variant>
        <vt:i4>5</vt:i4>
      </vt:variant>
      <vt:variant>
        <vt:lpwstr>C:\Documents and Settings\jcm\Local Settings\AppData\Local\Microsoft\Windows\Temporary Internet Files\Content.Outlook\A0LYWSWU\PPP\100\003\PPP.100.003.0290.pdf</vt:lpwstr>
      </vt:variant>
      <vt:variant>
        <vt:lpwstr/>
      </vt:variant>
      <vt:variant>
        <vt:i4>7012469</vt:i4>
      </vt:variant>
      <vt:variant>
        <vt:i4>2547</vt:i4>
      </vt:variant>
      <vt:variant>
        <vt:i4>0</vt:i4>
      </vt:variant>
      <vt:variant>
        <vt:i4>5</vt:i4>
      </vt:variant>
      <vt:variant>
        <vt:lpwstr>C:\Documents and Settings\jcm\Local Settings\AppData\Local\Microsoft\Windows\Temporary Internet Files\Content.Outlook\A0LYWSWU\PPP\100\006\PPP.100.006.0461.pdf</vt:lpwstr>
      </vt:variant>
      <vt:variant>
        <vt:lpwstr/>
      </vt:variant>
      <vt:variant>
        <vt:i4>7143539</vt:i4>
      </vt:variant>
      <vt:variant>
        <vt:i4>2544</vt:i4>
      </vt:variant>
      <vt:variant>
        <vt:i4>0</vt:i4>
      </vt:variant>
      <vt:variant>
        <vt:i4>5</vt:i4>
      </vt:variant>
      <vt:variant>
        <vt:lpwstr>C:\Documents and Settings\jcm\Local Settings\AppData\Local\Microsoft\Windows\Temporary Internet Files\Content.Outlook\A0LYWSWU\PPP\027\002\PPP.027.002.0003.pdf</vt:lpwstr>
      </vt:variant>
      <vt:variant>
        <vt:lpwstr/>
      </vt:variant>
      <vt:variant>
        <vt:i4>7798910</vt:i4>
      </vt:variant>
      <vt:variant>
        <vt:i4>2541</vt:i4>
      </vt:variant>
      <vt:variant>
        <vt:i4>0</vt:i4>
      </vt:variant>
      <vt:variant>
        <vt:i4>5</vt:i4>
      </vt:variant>
      <vt:variant>
        <vt:lpwstr>C:\Documents and Settings\jcm\Local Settings\Temporary Internet Files\Content.Outlook\S0FJIQFU\PPP\100\001\PPP.100.001.0063.pdf</vt:lpwstr>
      </vt:variant>
      <vt:variant>
        <vt:lpwstr/>
      </vt:variant>
      <vt:variant>
        <vt:i4>7143539</vt:i4>
      </vt:variant>
      <vt:variant>
        <vt:i4>2538</vt:i4>
      </vt:variant>
      <vt:variant>
        <vt:i4>0</vt:i4>
      </vt:variant>
      <vt:variant>
        <vt:i4>5</vt:i4>
      </vt:variant>
      <vt:variant>
        <vt:lpwstr>C:\Documents and Settings\jcm\Local Settings\AppData\Local\Microsoft\Windows\Temporary Internet Files\Content.Outlook\A0LYWSWU\PPP\065\001\PPP.065.001.0003.pdf</vt:lpwstr>
      </vt:variant>
      <vt:variant>
        <vt:lpwstr/>
      </vt:variant>
      <vt:variant>
        <vt:i4>7143540</vt:i4>
      </vt:variant>
      <vt:variant>
        <vt:i4>2535</vt:i4>
      </vt:variant>
      <vt:variant>
        <vt:i4>0</vt:i4>
      </vt:variant>
      <vt:variant>
        <vt:i4>5</vt:i4>
      </vt:variant>
      <vt:variant>
        <vt:lpwstr>C:\Documents and Settings\jcm\Local Settings\AppData\Local\Microsoft\Windows\Temporary Internet Files\Content.Outlook\A0LYWSWU\PPP\065\001\PPP.065.001.0004.pdf</vt:lpwstr>
      </vt:variant>
      <vt:variant>
        <vt:lpwstr/>
      </vt:variant>
      <vt:variant>
        <vt:i4>5242985</vt:i4>
      </vt:variant>
      <vt:variant>
        <vt:i4>2532</vt:i4>
      </vt:variant>
      <vt:variant>
        <vt:i4>0</vt:i4>
      </vt:variant>
      <vt:variant>
        <vt:i4>5</vt:i4>
      </vt:variant>
      <vt:variant>
        <vt:lpwstr>http://www.lawlink.nsw.gov.au/lawlink/Supreme_Court/ll_sc.nsf/vwPrint1/SCO_mcdougall210206</vt:lpwstr>
      </vt:variant>
      <vt:variant>
        <vt:lpwstr/>
      </vt:variant>
      <vt:variant>
        <vt:i4>6815863</vt:i4>
      </vt:variant>
      <vt:variant>
        <vt:i4>2529</vt:i4>
      </vt:variant>
      <vt:variant>
        <vt:i4>0</vt:i4>
      </vt:variant>
      <vt:variant>
        <vt:i4>5</vt:i4>
      </vt:variant>
      <vt:variant>
        <vt:lpwstr>C:\Documents and Settings\jcm\Local Settings\AppData\Local\Microsoft\Windows\Temporary Internet Files\Content.Outlook\A0LYWSWU\PPP\100\001\PPP.100.001.0057.pdf</vt:lpwstr>
      </vt:variant>
      <vt:variant>
        <vt:lpwstr/>
      </vt:variant>
      <vt:variant>
        <vt:i4>7274611</vt:i4>
      </vt:variant>
      <vt:variant>
        <vt:i4>2526</vt:i4>
      </vt:variant>
      <vt:variant>
        <vt:i4>0</vt:i4>
      </vt:variant>
      <vt:variant>
        <vt:i4>5</vt:i4>
      </vt:variant>
      <vt:variant>
        <vt:lpwstr>C:\Documents and Settings\jcm\Local Settings\AppData\Local\Microsoft\Windows\Temporary Internet Files\Content.Outlook\A0LYWSWU\PPP\016\001\PPP.016.001.0526.pdf</vt:lpwstr>
      </vt:variant>
      <vt:variant>
        <vt:lpwstr/>
      </vt:variant>
      <vt:variant>
        <vt:i4>7143551</vt:i4>
      </vt:variant>
      <vt:variant>
        <vt:i4>2523</vt:i4>
      </vt:variant>
      <vt:variant>
        <vt:i4>0</vt:i4>
      </vt:variant>
      <vt:variant>
        <vt:i4>5</vt:i4>
      </vt:variant>
      <vt:variant>
        <vt:lpwstr>C:\Documents and Settings\jcm\Local Settings\AppData\Local\Microsoft\Windows\Temporary Internet Files\Content.Outlook\A0LYWSWU\PPP\100\003\PPP.100.003.0609.pdf</vt:lpwstr>
      </vt:variant>
      <vt:variant>
        <vt:lpwstr/>
      </vt:variant>
      <vt:variant>
        <vt:i4>7209072</vt:i4>
      </vt:variant>
      <vt:variant>
        <vt:i4>2520</vt:i4>
      </vt:variant>
      <vt:variant>
        <vt:i4>0</vt:i4>
      </vt:variant>
      <vt:variant>
        <vt:i4>5</vt:i4>
      </vt:variant>
      <vt:variant>
        <vt:lpwstr>C:\Documents and Settings\jcm\Local Settings\AppData\Local\Microsoft\Windows\Temporary Internet Files\Content.Outlook\A0LYWSWU\PPP\100\003\PPP.100.003.0636.PDF</vt:lpwstr>
      </vt:variant>
      <vt:variant>
        <vt:lpwstr/>
      </vt:variant>
      <vt:variant>
        <vt:i4>7012464</vt:i4>
      </vt:variant>
      <vt:variant>
        <vt:i4>2517</vt:i4>
      </vt:variant>
      <vt:variant>
        <vt:i4>0</vt:i4>
      </vt:variant>
      <vt:variant>
        <vt:i4>5</vt:i4>
      </vt:variant>
      <vt:variant>
        <vt:lpwstr>C:\Documents and Settings\jcm\Local Settings\AppData\Local\Microsoft\Windows\Temporary Internet Files\Content.Outlook\A0LYWSWU\PPP\100\003\PPP.100.003.0565.pdf</vt:lpwstr>
      </vt:variant>
      <vt:variant>
        <vt:lpwstr/>
      </vt:variant>
      <vt:variant>
        <vt:i4>7274611</vt:i4>
      </vt:variant>
      <vt:variant>
        <vt:i4>2514</vt:i4>
      </vt:variant>
      <vt:variant>
        <vt:i4>0</vt:i4>
      </vt:variant>
      <vt:variant>
        <vt:i4>5</vt:i4>
      </vt:variant>
      <vt:variant>
        <vt:lpwstr>C:\Documents and Settings\jcm\Local Settings\AppData\Local\Microsoft\Windows\Temporary Internet Files\Content.Outlook\A0LYWSWU\PPP\016\001\PPP.016.001.0526.pdf</vt:lpwstr>
      </vt:variant>
      <vt:variant>
        <vt:lpwstr/>
      </vt:variant>
      <vt:variant>
        <vt:i4>6553714</vt:i4>
      </vt:variant>
      <vt:variant>
        <vt:i4>2511</vt:i4>
      </vt:variant>
      <vt:variant>
        <vt:i4>0</vt:i4>
      </vt:variant>
      <vt:variant>
        <vt:i4>5</vt:i4>
      </vt:variant>
      <vt:variant>
        <vt:lpwstr>C:\Documents and Settings\jcm\Local Settings\AppData\Local\Microsoft\Windows\Temporary Internet Files\Content.Outlook\A0LYWSWU\PPP\100\003\PPP.100.003.0597.PDF</vt:lpwstr>
      </vt:variant>
      <vt:variant>
        <vt:lpwstr/>
      </vt:variant>
      <vt:variant>
        <vt:i4>7536766</vt:i4>
      </vt:variant>
      <vt:variant>
        <vt:i4>2508</vt:i4>
      </vt:variant>
      <vt:variant>
        <vt:i4>0</vt:i4>
      </vt:variant>
      <vt:variant>
        <vt:i4>5</vt:i4>
      </vt:variant>
      <vt:variant>
        <vt:lpwstr>C:\Documents and Settings\jcm\Local Settings\Temporary Internet Files\Content.Outlook\S0FJIQFU\PPP\016\001\PPP.016.001.0526.pdf</vt:lpwstr>
      </vt:variant>
      <vt:variant>
        <vt:lpwstr/>
      </vt:variant>
      <vt:variant>
        <vt:i4>7667828</vt:i4>
      </vt:variant>
      <vt:variant>
        <vt:i4>2505</vt:i4>
      </vt:variant>
      <vt:variant>
        <vt:i4>0</vt:i4>
      </vt:variant>
      <vt:variant>
        <vt:i4>5</vt:i4>
      </vt:variant>
      <vt:variant>
        <vt:lpwstr>C:\Documents and Settings\jcm\Local Settings\Temporary Internet Files\Content.Outlook\S0FJIQFU\PPP\100\001\PPP.100.001.0049.pdf</vt:lpwstr>
      </vt:variant>
      <vt:variant>
        <vt:lpwstr/>
      </vt:variant>
      <vt:variant>
        <vt:i4>1441840</vt:i4>
      </vt:variant>
      <vt:variant>
        <vt:i4>2498</vt:i4>
      </vt:variant>
      <vt:variant>
        <vt:i4>0</vt:i4>
      </vt:variant>
      <vt:variant>
        <vt:i4>5</vt:i4>
      </vt:variant>
      <vt:variant>
        <vt:lpwstr/>
      </vt:variant>
      <vt:variant>
        <vt:lpwstr>_Toc374124534</vt:lpwstr>
      </vt:variant>
      <vt:variant>
        <vt:i4>1441840</vt:i4>
      </vt:variant>
      <vt:variant>
        <vt:i4>2492</vt:i4>
      </vt:variant>
      <vt:variant>
        <vt:i4>0</vt:i4>
      </vt:variant>
      <vt:variant>
        <vt:i4>5</vt:i4>
      </vt:variant>
      <vt:variant>
        <vt:lpwstr/>
      </vt:variant>
      <vt:variant>
        <vt:lpwstr>_Toc374124533</vt:lpwstr>
      </vt:variant>
      <vt:variant>
        <vt:i4>1441840</vt:i4>
      </vt:variant>
      <vt:variant>
        <vt:i4>2486</vt:i4>
      </vt:variant>
      <vt:variant>
        <vt:i4>0</vt:i4>
      </vt:variant>
      <vt:variant>
        <vt:i4>5</vt:i4>
      </vt:variant>
      <vt:variant>
        <vt:lpwstr/>
      </vt:variant>
      <vt:variant>
        <vt:lpwstr>_Toc374124532</vt:lpwstr>
      </vt:variant>
      <vt:variant>
        <vt:i4>1441840</vt:i4>
      </vt:variant>
      <vt:variant>
        <vt:i4>2480</vt:i4>
      </vt:variant>
      <vt:variant>
        <vt:i4>0</vt:i4>
      </vt:variant>
      <vt:variant>
        <vt:i4>5</vt:i4>
      </vt:variant>
      <vt:variant>
        <vt:lpwstr/>
      </vt:variant>
      <vt:variant>
        <vt:lpwstr>_Toc374124531</vt:lpwstr>
      </vt:variant>
      <vt:variant>
        <vt:i4>1441840</vt:i4>
      </vt:variant>
      <vt:variant>
        <vt:i4>2474</vt:i4>
      </vt:variant>
      <vt:variant>
        <vt:i4>0</vt:i4>
      </vt:variant>
      <vt:variant>
        <vt:i4>5</vt:i4>
      </vt:variant>
      <vt:variant>
        <vt:lpwstr/>
      </vt:variant>
      <vt:variant>
        <vt:lpwstr>_Toc374124530</vt:lpwstr>
      </vt:variant>
      <vt:variant>
        <vt:i4>1507376</vt:i4>
      </vt:variant>
      <vt:variant>
        <vt:i4>2468</vt:i4>
      </vt:variant>
      <vt:variant>
        <vt:i4>0</vt:i4>
      </vt:variant>
      <vt:variant>
        <vt:i4>5</vt:i4>
      </vt:variant>
      <vt:variant>
        <vt:lpwstr/>
      </vt:variant>
      <vt:variant>
        <vt:lpwstr>_Toc374124529</vt:lpwstr>
      </vt:variant>
      <vt:variant>
        <vt:i4>1507376</vt:i4>
      </vt:variant>
      <vt:variant>
        <vt:i4>2462</vt:i4>
      </vt:variant>
      <vt:variant>
        <vt:i4>0</vt:i4>
      </vt:variant>
      <vt:variant>
        <vt:i4>5</vt:i4>
      </vt:variant>
      <vt:variant>
        <vt:lpwstr/>
      </vt:variant>
      <vt:variant>
        <vt:lpwstr>_Toc374124528</vt:lpwstr>
      </vt:variant>
      <vt:variant>
        <vt:i4>1507376</vt:i4>
      </vt:variant>
      <vt:variant>
        <vt:i4>2456</vt:i4>
      </vt:variant>
      <vt:variant>
        <vt:i4>0</vt:i4>
      </vt:variant>
      <vt:variant>
        <vt:i4>5</vt:i4>
      </vt:variant>
      <vt:variant>
        <vt:lpwstr/>
      </vt:variant>
      <vt:variant>
        <vt:lpwstr>_Toc374124527</vt:lpwstr>
      </vt:variant>
      <vt:variant>
        <vt:i4>1507376</vt:i4>
      </vt:variant>
      <vt:variant>
        <vt:i4>2450</vt:i4>
      </vt:variant>
      <vt:variant>
        <vt:i4>0</vt:i4>
      </vt:variant>
      <vt:variant>
        <vt:i4>5</vt:i4>
      </vt:variant>
      <vt:variant>
        <vt:lpwstr/>
      </vt:variant>
      <vt:variant>
        <vt:lpwstr>_Toc374124526</vt:lpwstr>
      </vt:variant>
      <vt:variant>
        <vt:i4>1507376</vt:i4>
      </vt:variant>
      <vt:variant>
        <vt:i4>2444</vt:i4>
      </vt:variant>
      <vt:variant>
        <vt:i4>0</vt:i4>
      </vt:variant>
      <vt:variant>
        <vt:i4>5</vt:i4>
      </vt:variant>
      <vt:variant>
        <vt:lpwstr/>
      </vt:variant>
      <vt:variant>
        <vt:lpwstr>_Toc374124525</vt:lpwstr>
      </vt:variant>
      <vt:variant>
        <vt:i4>1507376</vt:i4>
      </vt:variant>
      <vt:variant>
        <vt:i4>2438</vt:i4>
      </vt:variant>
      <vt:variant>
        <vt:i4>0</vt:i4>
      </vt:variant>
      <vt:variant>
        <vt:i4>5</vt:i4>
      </vt:variant>
      <vt:variant>
        <vt:lpwstr/>
      </vt:variant>
      <vt:variant>
        <vt:lpwstr>_Toc374124524</vt:lpwstr>
      </vt:variant>
      <vt:variant>
        <vt:i4>1507376</vt:i4>
      </vt:variant>
      <vt:variant>
        <vt:i4>2432</vt:i4>
      </vt:variant>
      <vt:variant>
        <vt:i4>0</vt:i4>
      </vt:variant>
      <vt:variant>
        <vt:i4>5</vt:i4>
      </vt:variant>
      <vt:variant>
        <vt:lpwstr/>
      </vt:variant>
      <vt:variant>
        <vt:lpwstr>_Toc374124523</vt:lpwstr>
      </vt:variant>
      <vt:variant>
        <vt:i4>1507376</vt:i4>
      </vt:variant>
      <vt:variant>
        <vt:i4>2426</vt:i4>
      </vt:variant>
      <vt:variant>
        <vt:i4>0</vt:i4>
      </vt:variant>
      <vt:variant>
        <vt:i4>5</vt:i4>
      </vt:variant>
      <vt:variant>
        <vt:lpwstr/>
      </vt:variant>
      <vt:variant>
        <vt:lpwstr>_Toc374124522</vt:lpwstr>
      </vt:variant>
      <vt:variant>
        <vt:i4>1507376</vt:i4>
      </vt:variant>
      <vt:variant>
        <vt:i4>2420</vt:i4>
      </vt:variant>
      <vt:variant>
        <vt:i4>0</vt:i4>
      </vt:variant>
      <vt:variant>
        <vt:i4>5</vt:i4>
      </vt:variant>
      <vt:variant>
        <vt:lpwstr/>
      </vt:variant>
      <vt:variant>
        <vt:lpwstr>_Toc374124521</vt:lpwstr>
      </vt:variant>
      <vt:variant>
        <vt:i4>1507376</vt:i4>
      </vt:variant>
      <vt:variant>
        <vt:i4>2414</vt:i4>
      </vt:variant>
      <vt:variant>
        <vt:i4>0</vt:i4>
      </vt:variant>
      <vt:variant>
        <vt:i4>5</vt:i4>
      </vt:variant>
      <vt:variant>
        <vt:lpwstr/>
      </vt:variant>
      <vt:variant>
        <vt:lpwstr>_Toc374124520</vt:lpwstr>
      </vt:variant>
      <vt:variant>
        <vt:i4>1310768</vt:i4>
      </vt:variant>
      <vt:variant>
        <vt:i4>2408</vt:i4>
      </vt:variant>
      <vt:variant>
        <vt:i4>0</vt:i4>
      </vt:variant>
      <vt:variant>
        <vt:i4>5</vt:i4>
      </vt:variant>
      <vt:variant>
        <vt:lpwstr/>
      </vt:variant>
      <vt:variant>
        <vt:lpwstr>_Toc374124519</vt:lpwstr>
      </vt:variant>
      <vt:variant>
        <vt:i4>1310768</vt:i4>
      </vt:variant>
      <vt:variant>
        <vt:i4>2402</vt:i4>
      </vt:variant>
      <vt:variant>
        <vt:i4>0</vt:i4>
      </vt:variant>
      <vt:variant>
        <vt:i4>5</vt:i4>
      </vt:variant>
      <vt:variant>
        <vt:lpwstr/>
      </vt:variant>
      <vt:variant>
        <vt:lpwstr>_Toc374124518</vt:lpwstr>
      </vt:variant>
      <vt:variant>
        <vt:i4>1310768</vt:i4>
      </vt:variant>
      <vt:variant>
        <vt:i4>2396</vt:i4>
      </vt:variant>
      <vt:variant>
        <vt:i4>0</vt:i4>
      </vt:variant>
      <vt:variant>
        <vt:i4>5</vt:i4>
      </vt:variant>
      <vt:variant>
        <vt:lpwstr/>
      </vt:variant>
      <vt:variant>
        <vt:lpwstr>_Toc374124517</vt:lpwstr>
      </vt:variant>
      <vt:variant>
        <vt:i4>1310768</vt:i4>
      </vt:variant>
      <vt:variant>
        <vt:i4>2390</vt:i4>
      </vt:variant>
      <vt:variant>
        <vt:i4>0</vt:i4>
      </vt:variant>
      <vt:variant>
        <vt:i4>5</vt:i4>
      </vt:variant>
      <vt:variant>
        <vt:lpwstr/>
      </vt:variant>
      <vt:variant>
        <vt:lpwstr>_Toc374124516</vt:lpwstr>
      </vt:variant>
      <vt:variant>
        <vt:i4>1310768</vt:i4>
      </vt:variant>
      <vt:variant>
        <vt:i4>2384</vt:i4>
      </vt:variant>
      <vt:variant>
        <vt:i4>0</vt:i4>
      </vt:variant>
      <vt:variant>
        <vt:i4>5</vt:i4>
      </vt:variant>
      <vt:variant>
        <vt:lpwstr/>
      </vt:variant>
      <vt:variant>
        <vt:lpwstr>_Toc374124515</vt:lpwstr>
      </vt:variant>
      <vt:variant>
        <vt:i4>1310768</vt:i4>
      </vt:variant>
      <vt:variant>
        <vt:i4>2378</vt:i4>
      </vt:variant>
      <vt:variant>
        <vt:i4>0</vt:i4>
      </vt:variant>
      <vt:variant>
        <vt:i4>5</vt:i4>
      </vt:variant>
      <vt:variant>
        <vt:lpwstr/>
      </vt:variant>
      <vt:variant>
        <vt:lpwstr>_Toc374124514</vt:lpwstr>
      </vt:variant>
      <vt:variant>
        <vt:i4>1310768</vt:i4>
      </vt:variant>
      <vt:variant>
        <vt:i4>2372</vt:i4>
      </vt:variant>
      <vt:variant>
        <vt:i4>0</vt:i4>
      </vt:variant>
      <vt:variant>
        <vt:i4>5</vt:i4>
      </vt:variant>
      <vt:variant>
        <vt:lpwstr/>
      </vt:variant>
      <vt:variant>
        <vt:lpwstr>_Toc374124513</vt:lpwstr>
      </vt:variant>
      <vt:variant>
        <vt:i4>1310768</vt:i4>
      </vt:variant>
      <vt:variant>
        <vt:i4>2366</vt:i4>
      </vt:variant>
      <vt:variant>
        <vt:i4>0</vt:i4>
      </vt:variant>
      <vt:variant>
        <vt:i4>5</vt:i4>
      </vt:variant>
      <vt:variant>
        <vt:lpwstr/>
      </vt:variant>
      <vt:variant>
        <vt:lpwstr>_Toc374124512</vt:lpwstr>
      </vt:variant>
      <vt:variant>
        <vt:i4>1310768</vt:i4>
      </vt:variant>
      <vt:variant>
        <vt:i4>2360</vt:i4>
      </vt:variant>
      <vt:variant>
        <vt:i4>0</vt:i4>
      </vt:variant>
      <vt:variant>
        <vt:i4>5</vt:i4>
      </vt:variant>
      <vt:variant>
        <vt:lpwstr/>
      </vt:variant>
      <vt:variant>
        <vt:lpwstr>_Toc374124511</vt:lpwstr>
      </vt:variant>
      <vt:variant>
        <vt:i4>1310768</vt:i4>
      </vt:variant>
      <vt:variant>
        <vt:i4>2354</vt:i4>
      </vt:variant>
      <vt:variant>
        <vt:i4>0</vt:i4>
      </vt:variant>
      <vt:variant>
        <vt:i4>5</vt:i4>
      </vt:variant>
      <vt:variant>
        <vt:lpwstr/>
      </vt:variant>
      <vt:variant>
        <vt:lpwstr>_Toc374124510</vt:lpwstr>
      </vt:variant>
      <vt:variant>
        <vt:i4>1376304</vt:i4>
      </vt:variant>
      <vt:variant>
        <vt:i4>2348</vt:i4>
      </vt:variant>
      <vt:variant>
        <vt:i4>0</vt:i4>
      </vt:variant>
      <vt:variant>
        <vt:i4>5</vt:i4>
      </vt:variant>
      <vt:variant>
        <vt:lpwstr/>
      </vt:variant>
      <vt:variant>
        <vt:lpwstr>_Toc374124509</vt:lpwstr>
      </vt:variant>
      <vt:variant>
        <vt:i4>1376304</vt:i4>
      </vt:variant>
      <vt:variant>
        <vt:i4>2342</vt:i4>
      </vt:variant>
      <vt:variant>
        <vt:i4>0</vt:i4>
      </vt:variant>
      <vt:variant>
        <vt:i4>5</vt:i4>
      </vt:variant>
      <vt:variant>
        <vt:lpwstr/>
      </vt:variant>
      <vt:variant>
        <vt:lpwstr>_Toc374124508</vt:lpwstr>
      </vt:variant>
      <vt:variant>
        <vt:i4>1376304</vt:i4>
      </vt:variant>
      <vt:variant>
        <vt:i4>2336</vt:i4>
      </vt:variant>
      <vt:variant>
        <vt:i4>0</vt:i4>
      </vt:variant>
      <vt:variant>
        <vt:i4>5</vt:i4>
      </vt:variant>
      <vt:variant>
        <vt:lpwstr/>
      </vt:variant>
      <vt:variant>
        <vt:lpwstr>_Toc374124507</vt:lpwstr>
      </vt:variant>
      <vt:variant>
        <vt:i4>1376304</vt:i4>
      </vt:variant>
      <vt:variant>
        <vt:i4>2330</vt:i4>
      </vt:variant>
      <vt:variant>
        <vt:i4>0</vt:i4>
      </vt:variant>
      <vt:variant>
        <vt:i4>5</vt:i4>
      </vt:variant>
      <vt:variant>
        <vt:lpwstr/>
      </vt:variant>
      <vt:variant>
        <vt:lpwstr>_Toc374124506</vt:lpwstr>
      </vt:variant>
      <vt:variant>
        <vt:i4>1376304</vt:i4>
      </vt:variant>
      <vt:variant>
        <vt:i4>2324</vt:i4>
      </vt:variant>
      <vt:variant>
        <vt:i4>0</vt:i4>
      </vt:variant>
      <vt:variant>
        <vt:i4>5</vt:i4>
      </vt:variant>
      <vt:variant>
        <vt:lpwstr/>
      </vt:variant>
      <vt:variant>
        <vt:lpwstr>_Toc374124505</vt:lpwstr>
      </vt:variant>
      <vt:variant>
        <vt:i4>1376304</vt:i4>
      </vt:variant>
      <vt:variant>
        <vt:i4>2318</vt:i4>
      </vt:variant>
      <vt:variant>
        <vt:i4>0</vt:i4>
      </vt:variant>
      <vt:variant>
        <vt:i4>5</vt:i4>
      </vt:variant>
      <vt:variant>
        <vt:lpwstr/>
      </vt:variant>
      <vt:variant>
        <vt:lpwstr>_Toc374124504</vt:lpwstr>
      </vt:variant>
      <vt:variant>
        <vt:i4>1376304</vt:i4>
      </vt:variant>
      <vt:variant>
        <vt:i4>2312</vt:i4>
      </vt:variant>
      <vt:variant>
        <vt:i4>0</vt:i4>
      </vt:variant>
      <vt:variant>
        <vt:i4>5</vt:i4>
      </vt:variant>
      <vt:variant>
        <vt:lpwstr/>
      </vt:variant>
      <vt:variant>
        <vt:lpwstr>_Toc374124503</vt:lpwstr>
      </vt:variant>
      <vt:variant>
        <vt:i4>1376304</vt:i4>
      </vt:variant>
      <vt:variant>
        <vt:i4>2306</vt:i4>
      </vt:variant>
      <vt:variant>
        <vt:i4>0</vt:i4>
      </vt:variant>
      <vt:variant>
        <vt:i4>5</vt:i4>
      </vt:variant>
      <vt:variant>
        <vt:lpwstr/>
      </vt:variant>
      <vt:variant>
        <vt:lpwstr>_Toc374124502</vt:lpwstr>
      </vt:variant>
      <vt:variant>
        <vt:i4>1376304</vt:i4>
      </vt:variant>
      <vt:variant>
        <vt:i4>2300</vt:i4>
      </vt:variant>
      <vt:variant>
        <vt:i4>0</vt:i4>
      </vt:variant>
      <vt:variant>
        <vt:i4>5</vt:i4>
      </vt:variant>
      <vt:variant>
        <vt:lpwstr/>
      </vt:variant>
      <vt:variant>
        <vt:lpwstr>_Toc374124501</vt:lpwstr>
      </vt:variant>
      <vt:variant>
        <vt:i4>1376304</vt:i4>
      </vt:variant>
      <vt:variant>
        <vt:i4>2294</vt:i4>
      </vt:variant>
      <vt:variant>
        <vt:i4>0</vt:i4>
      </vt:variant>
      <vt:variant>
        <vt:i4>5</vt:i4>
      </vt:variant>
      <vt:variant>
        <vt:lpwstr/>
      </vt:variant>
      <vt:variant>
        <vt:lpwstr>_Toc374124500</vt:lpwstr>
      </vt:variant>
      <vt:variant>
        <vt:i4>1835057</vt:i4>
      </vt:variant>
      <vt:variant>
        <vt:i4>2288</vt:i4>
      </vt:variant>
      <vt:variant>
        <vt:i4>0</vt:i4>
      </vt:variant>
      <vt:variant>
        <vt:i4>5</vt:i4>
      </vt:variant>
      <vt:variant>
        <vt:lpwstr/>
      </vt:variant>
      <vt:variant>
        <vt:lpwstr>_Toc374124499</vt:lpwstr>
      </vt:variant>
      <vt:variant>
        <vt:i4>1835057</vt:i4>
      </vt:variant>
      <vt:variant>
        <vt:i4>2282</vt:i4>
      </vt:variant>
      <vt:variant>
        <vt:i4>0</vt:i4>
      </vt:variant>
      <vt:variant>
        <vt:i4>5</vt:i4>
      </vt:variant>
      <vt:variant>
        <vt:lpwstr/>
      </vt:variant>
      <vt:variant>
        <vt:lpwstr>_Toc374124498</vt:lpwstr>
      </vt:variant>
      <vt:variant>
        <vt:i4>1835057</vt:i4>
      </vt:variant>
      <vt:variant>
        <vt:i4>2276</vt:i4>
      </vt:variant>
      <vt:variant>
        <vt:i4>0</vt:i4>
      </vt:variant>
      <vt:variant>
        <vt:i4>5</vt:i4>
      </vt:variant>
      <vt:variant>
        <vt:lpwstr/>
      </vt:variant>
      <vt:variant>
        <vt:lpwstr>_Toc374124497</vt:lpwstr>
      </vt:variant>
      <vt:variant>
        <vt:i4>1835057</vt:i4>
      </vt:variant>
      <vt:variant>
        <vt:i4>2270</vt:i4>
      </vt:variant>
      <vt:variant>
        <vt:i4>0</vt:i4>
      </vt:variant>
      <vt:variant>
        <vt:i4>5</vt:i4>
      </vt:variant>
      <vt:variant>
        <vt:lpwstr/>
      </vt:variant>
      <vt:variant>
        <vt:lpwstr>_Toc374124496</vt:lpwstr>
      </vt:variant>
      <vt:variant>
        <vt:i4>1835057</vt:i4>
      </vt:variant>
      <vt:variant>
        <vt:i4>2264</vt:i4>
      </vt:variant>
      <vt:variant>
        <vt:i4>0</vt:i4>
      </vt:variant>
      <vt:variant>
        <vt:i4>5</vt:i4>
      </vt:variant>
      <vt:variant>
        <vt:lpwstr/>
      </vt:variant>
      <vt:variant>
        <vt:lpwstr>_Toc374124495</vt:lpwstr>
      </vt:variant>
      <vt:variant>
        <vt:i4>1835057</vt:i4>
      </vt:variant>
      <vt:variant>
        <vt:i4>2258</vt:i4>
      </vt:variant>
      <vt:variant>
        <vt:i4>0</vt:i4>
      </vt:variant>
      <vt:variant>
        <vt:i4>5</vt:i4>
      </vt:variant>
      <vt:variant>
        <vt:lpwstr/>
      </vt:variant>
      <vt:variant>
        <vt:lpwstr>_Toc374124494</vt:lpwstr>
      </vt:variant>
      <vt:variant>
        <vt:i4>1835057</vt:i4>
      </vt:variant>
      <vt:variant>
        <vt:i4>2252</vt:i4>
      </vt:variant>
      <vt:variant>
        <vt:i4>0</vt:i4>
      </vt:variant>
      <vt:variant>
        <vt:i4>5</vt:i4>
      </vt:variant>
      <vt:variant>
        <vt:lpwstr/>
      </vt:variant>
      <vt:variant>
        <vt:lpwstr>_Toc374124493</vt:lpwstr>
      </vt:variant>
      <vt:variant>
        <vt:i4>1835057</vt:i4>
      </vt:variant>
      <vt:variant>
        <vt:i4>2246</vt:i4>
      </vt:variant>
      <vt:variant>
        <vt:i4>0</vt:i4>
      </vt:variant>
      <vt:variant>
        <vt:i4>5</vt:i4>
      </vt:variant>
      <vt:variant>
        <vt:lpwstr/>
      </vt:variant>
      <vt:variant>
        <vt:lpwstr>_Toc374124492</vt:lpwstr>
      </vt:variant>
      <vt:variant>
        <vt:i4>1835057</vt:i4>
      </vt:variant>
      <vt:variant>
        <vt:i4>2240</vt:i4>
      </vt:variant>
      <vt:variant>
        <vt:i4>0</vt:i4>
      </vt:variant>
      <vt:variant>
        <vt:i4>5</vt:i4>
      </vt:variant>
      <vt:variant>
        <vt:lpwstr/>
      </vt:variant>
      <vt:variant>
        <vt:lpwstr>_Toc374124491</vt:lpwstr>
      </vt:variant>
      <vt:variant>
        <vt:i4>1835057</vt:i4>
      </vt:variant>
      <vt:variant>
        <vt:i4>2234</vt:i4>
      </vt:variant>
      <vt:variant>
        <vt:i4>0</vt:i4>
      </vt:variant>
      <vt:variant>
        <vt:i4>5</vt:i4>
      </vt:variant>
      <vt:variant>
        <vt:lpwstr/>
      </vt:variant>
      <vt:variant>
        <vt:lpwstr>_Toc374124490</vt:lpwstr>
      </vt:variant>
      <vt:variant>
        <vt:i4>1900593</vt:i4>
      </vt:variant>
      <vt:variant>
        <vt:i4>2228</vt:i4>
      </vt:variant>
      <vt:variant>
        <vt:i4>0</vt:i4>
      </vt:variant>
      <vt:variant>
        <vt:i4>5</vt:i4>
      </vt:variant>
      <vt:variant>
        <vt:lpwstr/>
      </vt:variant>
      <vt:variant>
        <vt:lpwstr>_Toc374124489</vt:lpwstr>
      </vt:variant>
      <vt:variant>
        <vt:i4>1900593</vt:i4>
      </vt:variant>
      <vt:variant>
        <vt:i4>2222</vt:i4>
      </vt:variant>
      <vt:variant>
        <vt:i4>0</vt:i4>
      </vt:variant>
      <vt:variant>
        <vt:i4>5</vt:i4>
      </vt:variant>
      <vt:variant>
        <vt:lpwstr/>
      </vt:variant>
      <vt:variant>
        <vt:lpwstr>_Toc374124488</vt:lpwstr>
      </vt:variant>
      <vt:variant>
        <vt:i4>1900593</vt:i4>
      </vt:variant>
      <vt:variant>
        <vt:i4>2216</vt:i4>
      </vt:variant>
      <vt:variant>
        <vt:i4>0</vt:i4>
      </vt:variant>
      <vt:variant>
        <vt:i4>5</vt:i4>
      </vt:variant>
      <vt:variant>
        <vt:lpwstr/>
      </vt:variant>
      <vt:variant>
        <vt:lpwstr>_Toc374124487</vt:lpwstr>
      </vt:variant>
      <vt:variant>
        <vt:i4>1900593</vt:i4>
      </vt:variant>
      <vt:variant>
        <vt:i4>2210</vt:i4>
      </vt:variant>
      <vt:variant>
        <vt:i4>0</vt:i4>
      </vt:variant>
      <vt:variant>
        <vt:i4>5</vt:i4>
      </vt:variant>
      <vt:variant>
        <vt:lpwstr/>
      </vt:variant>
      <vt:variant>
        <vt:lpwstr>_Toc374124486</vt:lpwstr>
      </vt:variant>
      <vt:variant>
        <vt:i4>1900593</vt:i4>
      </vt:variant>
      <vt:variant>
        <vt:i4>2204</vt:i4>
      </vt:variant>
      <vt:variant>
        <vt:i4>0</vt:i4>
      </vt:variant>
      <vt:variant>
        <vt:i4>5</vt:i4>
      </vt:variant>
      <vt:variant>
        <vt:lpwstr/>
      </vt:variant>
      <vt:variant>
        <vt:lpwstr>_Toc374124485</vt:lpwstr>
      </vt:variant>
      <vt:variant>
        <vt:i4>1900593</vt:i4>
      </vt:variant>
      <vt:variant>
        <vt:i4>2198</vt:i4>
      </vt:variant>
      <vt:variant>
        <vt:i4>0</vt:i4>
      </vt:variant>
      <vt:variant>
        <vt:i4>5</vt:i4>
      </vt:variant>
      <vt:variant>
        <vt:lpwstr/>
      </vt:variant>
      <vt:variant>
        <vt:lpwstr>_Toc374124484</vt:lpwstr>
      </vt:variant>
      <vt:variant>
        <vt:i4>1900593</vt:i4>
      </vt:variant>
      <vt:variant>
        <vt:i4>2192</vt:i4>
      </vt:variant>
      <vt:variant>
        <vt:i4>0</vt:i4>
      </vt:variant>
      <vt:variant>
        <vt:i4>5</vt:i4>
      </vt:variant>
      <vt:variant>
        <vt:lpwstr/>
      </vt:variant>
      <vt:variant>
        <vt:lpwstr>_Toc374124483</vt:lpwstr>
      </vt:variant>
      <vt:variant>
        <vt:i4>1900593</vt:i4>
      </vt:variant>
      <vt:variant>
        <vt:i4>2186</vt:i4>
      </vt:variant>
      <vt:variant>
        <vt:i4>0</vt:i4>
      </vt:variant>
      <vt:variant>
        <vt:i4>5</vt:i4>
      </vt:variant>
      <vt:variant>
        <vt:lpwstr/>
      </vt:variant>
      <vt:variant>
        <vt:lpwstr>_Toc374124482</vt:lpwstr>
      </vt:variant>
      <vt:variant>
        <vt:i4>1900593</vt:i4>
      </vt:variant>
      <vt:variant>
        <vt:i4>2180</vt:i4>
      </vt:variant>
      <vt:variant>
        <vt:i4>0</vt:i4>
      </vt:variant>
      <vt:variant>
        <vt:i4>5</vt:i4>
      </vt:variant>
      <vt:variant>
        <vt:lpwstr/>
      </vt:variant>
      <vt:variant>
        <vt:lpwstr>_Toc374124481</vt:lpwstr>
      </vt:variant>
      <vt:variant>
        <vt:i4>1900593</vt:i4>
      </vt:variant>
      <vt:variant>
        <vt:i4>2174</vt:i4>
      </vt:variant>
      <vt:variant>
        <vt:i4>0</vt:i4>
      </vt:variant>
      <vt:variant>
        <vt:i4>5</vt:i4>
      </vt:variant>
      <vt:variant>
        <vt:lpwstr/>
      </vt:variant>
      <vt:variant>
        <vt:lpwstr>_Toc374124480</vt:lpwstr>
      </vt:variant>
      <vt:variant>
        <vt:i4>1179697</vt:i4>
      </vt:variant>
      <vt:variant>
        <vt:i4>2168</vt:i4>
      </vt:variant>
      <vt:variant>
        <vt:i4>0</vt:i4>
      </vt:variant>
      <vt:variant>
        <vt:i4>5</vt:i4>
      </vt:variant>
      <vt:variant>
        <vt:lpwstr/>
      </vt:variant>
      <vt:variant>
        <vt:lpwstr>_Toc374124479</vt:lpwstr>
      </vt:variant>
      <vt:variant>
        <vt:i4>1179697</vt:i4>
      </vt:variant>
      <vt:variant>
        <vt:i4>2162</vt:i4>
      </vt:variant>
      <vt:variant>
        <vt:i4>0</vt:i4>
      </vt:variant>
      <vt:variant>
        <vt:i4>5</vt:i4>
      </vt:variant>
      <vt:variant>
        <vt:lpwstr/>
      </vt:variant>
      <vt:variant>
        <vt:lpwstr>_Toc374124478</vt:lpwstr>
      </vt:variant>
      <vt:variant>
        <vt:i4>1179697</vt:i4>
      </vt:variant>
      <vt:variant>
        <vt:i4>2156</vt:i4>
      </vt:variant>
      <vt:variant>
        <vt:i4>0</vt:i4>
      </vt:variant>
      <vt:variant>
        <vt:i4>5</vt:i4>
      </vt:variant>
      <vt:variant>
        <vt:lpwstr/>
      </vt:variant>
      <vt:variant>
        <vt:lpwstr>_Toc374124477</vt:lpwstr>
      </vt:variant>
      <vt:variant>
        <vt:i4>1179697</vt:i4>
      </vt:variant>
      <vt:variant>
        <vt:i4>2150</vt:i4>
      </vt:variant>
      <vt:variant>
        <vt:i4>0</vt:i4>
      </vt:variant>
      <vt:variant>
        <vt:i4>5</vt:i4>
      </vt:variant>
      <vt:variant>
        <vt:lpwstr/>
      </vt:variant>
      <vt:variant>
        <vt:lpwstr>_Toc374124476</vt:lpwstr>
      </vt:variant>
      <vt:variant>
        <vt:i4>1179697</vt:i4>
      </vt:variant>
      <vt:variant>
        <vt:i4>2144</vt:i4>
      </vt:variant>
      <vt:variant>
        <vt:i4>0</vt:i4>
      </vt:variant>
      <vt:variant>
        <vt:i4>5</vt:i4>
      </vt:variant>
      <vt:variant>
        <vt:lpwstr/>
      </vt:variant>
      <vt:variant>
        <vt:lpwstr>_Toc374124475</vt:lpwstr>
      </vt:variant>
      <vt:variant>
        <vt:i4>1179697</vt:i4>
      </vt:variant>
      <vt:variant>
        <vt:i4>2138</vt:i4>
      </vt:variant>
      <vt:variant>
        <vt:i4>0</vt:i4>
      </vt:variant>
      <vt:variant>
        <vt:i4>5</vt:i4>
      </vt:variant>
      <vt:variant>
        <vt:lpwstr/>
      </vt:variant>
      <vt:variant>
        <vt:lpwstr>_Toc374124474</vt:lpwstr>
      </vt:variant>
      <vt:variant>
        <vt:i4>1179697</vt:i4>
      </vt:variant>
      <vt:variant>
        <vt:i4>2132</vt:i4>
      </vt:variant>
      <vt:variant>
        <vt:i4>0</vt:i4>
      </vt:variant>
      <vt:variant>
        <vt:i4>5</vt:i4>
      </vt:variant>
      <vt:variant>
        <vt:lpwstr/>
      </vt:variant>
      <vt:variant>
        <vt:lpwstr>_Toc374124473</vt:lpwstr>
      </vt:variant>
      <vt:variant>
        <vt:i4>1179697</vt:i4>
      </vt:variant>
      <vt:variant>
        <vt:i4>2126</vt:i4>
      </vt:variant>
      <vt:variant>
        <vt:i4>0</vt:i4>
      </vt:variant>
      <vt:variant>
        <vt:i4>5</vt:i4>
      </vt:variant>
      <vt:variant>
        <vt:lpwstr/>
      </vt:variant>
      <vt:variant>
        <vt:lpwstr>_Toc374124472</vt:lpwstr>
      </vt:variant>
      <vt:variant>
        <vt:i4>1179697</vt:i4>
      </vt:variant>
      <vt:variant>
        <vt:i4>2120</vt:i4>
      </vt:variant>
      <vt:variant>
        <vt:i4>0</vt:i4>
      </vt:variant>
      <vt:variant>
        <vt:i4>5</vt:i4>
      </vt:variant>
      <vt:variant>
        <vt:lpwstr/>
      </vt:variant>
      <vt:variant>
        <vt:lpwstr>_Toc374124471</vt:lpwstr>
      </vt:variant>
      <vt:variant>
        <vt:i4>1179697</vt:i4>
      </vt:variant>
      <vt:variant>
        <vt:i4>2114</vt:i4>
      </vt:variant>
      <vt:variant>
        <vt:i4>0</vt:i4>
      </vt:variant>
      <vt:variant>
        <vt:i4>5</vt:i4>
      </vt:variant>
      <vt:variant>
        <vt:lpwstr/>
      </vt:variant>
      <vt:variant>
        <vt:lpwstr>_Toc374124470</vt:lpwstr>
      </vt:variant>
      <vt:variant>
        <vt:i4>1245233</vt:i4>
      </vt:variant>
      <vt:variant>
        <vt:i4>2108</vt:i4>
      </vt:variant>
      <vt:variant>
        <vt:i4>0</vt:i4>
      </vt:variant>
      <vt:variant>
        <vt:i4>5</vt:i4>
      </vt:variant>
      <vt:variant>
        <vt:lpwstr/>
      </vt:variant>
      <vt:variant>
        <vt:lpwstr>_Toc374124469</vt:lpwstr>
      </vt:variant>
      <vt:variant>
        <vt:i4>1245233</vt:i4>
      </vt:variant>
      <vt:variant>
        <vt:i4>2102</vt:i4>
      </vt:variant>
      <vt:variant>
        <vt:i4>0</vt:i4>
      </vt:variant>
      <vt:variant>
        <vt:i4>5</vt:i4>
      </vt:variant>
      <vt:variant>
        <vt:lpwstr/>
      </vt:variant>
      <vt:variant>
        <vt:lpwstr>_Toc374124468</vt:lpwstr>
      </vt:variant>
      <vt:variant>
        <vt:i4>1245233</vt:i4>
      </vt:variant>
      <vt:variant>
        <vt:i4>2096</vt:i4>
      </vt:variant>
      <vt:variant>
        <vt:i4>0</vt:i4>
      </vt:variant>
      <vt:variant>
        <vt:i4>5</vt:i4>
      </vt:variant>
      <vt:variant>
        <vt:lpwstr/>
      </vt:variant>
      <vt:variant>
        <vt:lpwstr>_Toc374124467</vt:lpwstr>
      </vt:variant>
      <vt:variant>
        <vt:i4>1245233</vt:i4>
      </vt:variant>
      <vt:variant>
        <vt:i4>2090</vt:i4>
      </vt:variant>
      <vt:variant>
        <vt:i4>0</vt:i4>
      </vt:variant>
      <vt:variant>
        <vt:i4>5</vt:i4>
      </vt:variant>
      <vt:variant>
        <vt:lpwstr/>
      </vt:variant>
      <vt:variant>
        <vt:lpwstr>_Toc374124466</vt:lpwstr>
      </vt:variant>
      <vt:variant>
        <vt:i4>1245233</vt:i4>
      </vt:variant>
      <vt:variant>
        <vt:i4>2084</vt:i4>
      </vt:variant>
      <vt:variant>
        <vt:i4>0</vt:i4>
      </vt:variant>
      <vt:variant>
        <vt:i4>5</vt:i4>
      </vt:variant>
      <vt:variant>
        <vt:lpwstr/>
      </vt:variant>
      <vt:variant>
        <vt:lpwstr>_Toc374124465</vt:lpwstr>
      </vt:variant>
      <vt:variant>
        <vt:i4>1245233</vt:i4>
      </vt:variant>
      <vt:variant>
        <vt:i4>2078</vt:i4>
      </vt:variant>
      <vt:variant>
        <vt:i4>0</vt:i4>
      </vt:variant>
      <vt:variant>
        <vt:i4>5</vt:i4>
      </vt:variant>
      <vt:variant>
        <vt:lpwstr/>
      </vt:variant>
      <vt:variant>
        <vt:lpwstr>_Toc374124464</vt:lpwstr>
      </vt:variant>
      <vt:variant>
        <vt:i4>1245233</vt:i4>
      </vt:variant>
      <vt:variant>
        <vt:i4>2072</vt:i4>
      </vt:variant>
      <vt:variant>
        <vt:i4>0</vt:i4>
      </vt:variant>
      <vt:variant>
        <vt:i4>5</vt:i4>
      </vt:variant>
      <vt:variant>
        <vt:lpwstr/>
      </vt:variant>
      <vt:variant>
        <vt:lpwstr>_Toc374124463</vt:lpwstr>
      </vt:variant>
      <vt:variant>
        <vt:i4>1245233</vt:i4>
      </vt:variant>
      <vt:variant>
        <vt:i4>2066</vt:i4>
      </vt:variant>
      <vt:variant>
        <vt:i4>0</vt:i4>
      </vt:variant>
      <vt:variant>
        <vt:i4>5</vt:i4>
      </vt:variant>
      <vt:variant>
        <vt:lpwstr/>
      </vt:variant>
      <vt:variant>
        <vt:lpwstr>_Toc374124462</vt:lpwstr>
      </vt:variant>
      <vt:variant>
        <vt:i4>1245233</vt:i4>
      </vt:variant>
      <vt:variant>
        <vt:i4>2060</vt:i4>
      </vt:variant>
      <vt:variant>
        <vt:i4>0</vt:i4>
      </vt:variant>
      <vt:variant>
        <vt:i4>5</vt:i4>
      </vt:variant>
      <vt:variant>
        <vt:lpwstr/>
      </vt:variant>
      <vt:variant>
        <vt:lpwstr>_Toc374124461</vt:lpwstr>
      </vt:variant>
      <vt:variant>
        <vt:i4>1245233</vt:i4>
      </vt:variant>
      <vt:variant>
        <vt:i4>2054</vt:i4>
      </vt:variant>
      <vt:variant>
        <vt:i4>0</vt:i4>
      </vt:variant>
      <vt:variant>
        <vt:i4>5</vt:i4>
      </vt:variant>
      <vt:variant>
        <vt:lpwstr/>
      </vt:variant>
      <vt:variant>
        <vt:lpwstr>_Toc374124460</vt:lpwstr>
      </vt:variant>
      <vt:variant>
        <vt:i4>1048625</vt:i4>
      </vt:variant>
      <vt:variant>
        <vt:i4>2048</vt:i4>
      </vt:variant>
      <vt:variant>
        <vt:i4>0</vt:i4>
      </vt:variant>
      <vt:variant>
        <vt:i4>5</vt:i4>
      </vt:variant>
      <vt:variant>
        <vt:lpwstr/>
      </vt:variant>
      <vt:variant>
        <vt:lpwstr>_Toc374124459</vt:lpwstr>
      </vt:variant>
      <vt:variant>
        <vt:i4>1048625</vt:i4>
      </vt:variant>
      <vt:variant>
        <vt:i4>2042</vt:i4>
      </vt:variant>
      <vt:variant>
        <vt:i4>0</vt:i4>
      </vt:variant>
      <vt:variant>
        <vt:i4>5</vt:i4>
      </vt:variant>
      <vt:variant>
        <vt:lpwstr/>
      </vt:variant>
      <vt:variant>
        <vt:lpwstr>_Toc374124458</vt:lpwstr>
      </vt:variant>
      <vt:variant>
        <vt:i4>1048625</vt:i4>
      </vt:variant>
      <vt:variant>
        <vt:i4>2036</vt:i4>
      </vt:variant>
      <vt:variant>
        <vt:i4>0</vt:i4>
      </vt:variant>
      <vt:variant>
        <vt:i4>5</vt:i4>
      </vt:variant>
      <vt:variant>
        <vt:lpwstr/>
      </vt:variant>
      <vt:variant>
        <vt:lpwstr>_Toc374124457</vt:lpwstr>
      </vt:variant>
      <vt:variant>
        <vt:i4>1048625</vt:i4>
      </vt:variant>
      <vt:variant>
        <vt:i4>2030</vt:i4>
      </vt:variant>
      <vt:variant>
        <vt:i4>0</vt:i4>
      </vt:variant>
      <vt:variant>
        <vt:i4>5</vt:i4>
      </vt:variant>
      <vt:variant>
        <vt:lpwstr/>
      </vt:variant>
      <vt:variant>
        <vt:lpwstr>_Toc374124456</vt:lpwstr>
      </vt:variant>
      <vt:variant>
        <vt:i4>1048625</vt:i4>
      </vt:variant>
      <vt:variant>
        <vt:i4>2024</vt:i4>
      </vt:variant>
      <vt:variant>
        <vt:i4>0</vt:i4>
      </vt:variant>
      <vt:variant>
        <vt:i4>5</vt:i4>
      </vt:variant>
      <vt:variant>
        <vt:lpwstr/>
      </vt:variant>
      <vt:variant>
        <vt:lpwstr>_Toc374124455</vt:lpwstr>
      </vt:variant>
      <vt:variant>
        <vt:i4>1048625</vt:i4>
      </vt:variant>
      <vt:variant>
        <vt:i4>2018</vt:i4>
      </vt:variant>
      <vt:variant>
        <vt:i4>0</vt:i4>
      </vt:variant>
      <vt:variant>
        <vt:i4>5</vt:i4>
      </vt:variant>
      <vt:variant>
        <vt:lpwstr/>
      </vt:variant>
      <vt:variant>
        <vt:lpwstr>_Toc374124454</vt:lpwstr>
      </vt:variant>
      <vt:variant>
        <vt:i4>1048625</vt:i4>
      </vt:variant>
      <vt:variant>
        <vt:i4>2012</vt:i4>
      </vt:variant>
      <vt:variant>
        <vt:i4>0</vt:i4>
      </vt:variant>
      <vt:variant>
        <vt:i4>5</vt:i4>
      </vt:variant>
      <vt:variant>
        <vt:lpwstr/>
      </vt:variant>
      <vt:variant>
        <vt:lpwstr>_Toc374124453</vt:lpwstr>
      </vt:variant>
      <vt:variant>
        <vt:i4>1048625</vt:i4>
      </vt:variant>
      <vt:variant>
        <vt:i4>2006</vt:i4>
      </vt:variant>
      <vt:variant>
        <vt:i4>0</vt:i4>
      </vt:variant>
      <vt:variant>
        <vt:i4>5</vt:i4>
      </vt:variant>
      <vt:variant>
        <vt:lpwstr/>
      </vt:variant>
      <vt:variant>
        <vt:lpwstr>_Toc374124452</vt:lpwstr>
      </vt:variant>
      <vt:variant>
        <vt:i4>1048625</vt:i4>
      </vt:variant>
      <vt:variant>
        <vt:i4>2000</vt:i4>
      </vt:variant>
      <vt:variant>
        <vt:i4>0</vt:i4>
      </vt:variant>
      <vt:variant>
        <vt:i4>5</vt:i4>
      </vt:variant>
      <vt:variant>
        <vt:lpwstr/>
      </vt:variant>
      <vt:variant>
        <vt:lpwstr>_Toc374124451</vt:lpwstr>
      </vt:variant>
      <vt:variant>
        <vt:i4>1048625</vt:i4>
      </vt:variant>
      <vt:variant>
        <vt:i4>1994</vt:i4>
      </vt:variant>
      <vt:variant>
        <vt:i4>0</vt:i4>
      </vt:variant>
      <vt:variant>
        <vt:i4>5</vt:i4>
      </vt:variant>
      <vt:variant>
        <vt:lpwstr/>
      </vt:variant>
      <vt:variant>
        <vt:lpwstr>_Toc374124450</vt:lpwstr>
      </vt:variant>
      <vt:variant>
        <vt:i4>1114161</vt:i4>
      </vt:variant>
      <vt:variant>
        <vt:i4>1988</vt:i4>
      </vt:variant>
      <vt:variant>
        <vt:i4>0</vt:i4>
      </vt:variant>
      <vt:variant>
        <vt:i4>5</vt:i4>
      </vt:variant>
      <vt:variant>
        <vt:lpwstr/>
      </vt:variant>
      <vt:variant>
        <vt:lpwstr>_Toc374124449</vt:lpwstr>
      </vt:variant>
      <vt:variant>
        <vt:i4>1114161</vt:i4>
      </vt:variant>
      <vt:variant>
        <vt:i4>1982</vt:i4>
      </vt:variant>
      <vt:variant>
        <vt:i4>0</vt:i4>
      </vt:variant>
      <vt:variant>
        <vt:i4>5</vt:i4>
      </vt:variant>
      <vt:variant>
        <vt:lpwstr/>
      </vt:variant>
      <vt:variant>
        <vt:lpwstr>_Toc374124448</vt:lpwstr>
      </vt:variant>
      <vt:variant>
        <vt:i4>1114161</vt:i4>
      </vt:variant>
      <vt:variant>
        <vt:i4>1976</vt:i4>
      </vt:variant>
      <vt:variant>
        <vt:i4>0</vt:i4>
      </vt:variant>
      <vt:variant>
        <vt:i4>5</vt:i4>
      </vt:variant>
      <vt:variant>
        <vt:lpwstr/>
      </vt:variant>
      <vt:variant>
        <vt:lpwstr>_Toc374124447</vt:lpwstr>
      </vt:variant>
      <vt:variant>
        <vt:i4>1114161</vt:i4>
      </vt:variant>
      <vt:variant>
        <vt:i4>1970</vt:i4>
      </vt:variant>
      <vt:variant>
        <vt:i4>0</vt:i4>
      </vt:variant>
      <vt:variant>
        <vt:i4>5</vt:i4>
      </vt:variant>
      <vt:variant>
        <vt:lpwstr/>
      </vt:variant>
      <vt:variant>
        <vt:lpwstr>_Toc374124446</vt:lpwstr>
      </vt:variant>
      <vt:variant>
        <vt:i4>1114161</vt:i4>
      </vt:variant>
      <vt:variant>
        <vt:i4>1964</vt:i4>
      </vt:variant>
      <vt:variant>
        <vt:i4>0</vt:i4>
      </vt:variant>
      <vt:variant>
        <vt:i4>5</vt:i4>
      </vt:variant>
      <vt:variant>
        <vt:lpwstr/>
      </vt:variant>
      <vt:variant>
        <vt:lpwstr>_Toc374124445</vt:lpwstr>
      </vt:variant>
      <vt:variant>
        <vt:i4>1114161</vt:i4>
      </vt:variant>
      <vt:variant>
        <vt:i4>1958</vt:i4>
      </vt:variant>
      <vt:variant>
        <vt:i4>0</vt:i4>
      </vt:variant>
      <vt:variant>
        <vt:i4>5</vt:i4>
      </vt:variant>
      <vt:variant>
        <vt:lpwstr/>
      </vt:variant>
      <vt:variant>
        <vt:lpwstr>_Toc374124444</vt:lpwstr>
      </vt:variant>
      <vt:variant>
        <vt:i4>1114161</vt:i4>
      </vt:variant>
      <vt:variant>
        <vt:i4>1952</vt:i4>
      </vt:variant>
      <vt:variant>
        <vt:i4>0</vt:i4>
      </vt:variant>
      <vt:variant>
        <vt:i4>5</vt:i4>
      </vt:variant>
      <vt:variant>
        <vt:lpwstr/>
      </vt:variant>
      <vt:variant>
        <vt:lpwstr>_Toc374124443</vt:lpwstr>
      </vt:variant>
      <vt:variant>
        <vt:i4>1114161</vt:i4>
      </vt:variant>
      <vt:variant>
        <vt:i4>1946</vt:i4>
      </vt:variant>
      <vt:variant>
        <vt:i4>0</vt:i4>
      </vt:variant>
      <vt:variant>
        <vt:i4>5</vt:i4>
      </vt:variant>
      <vt:variant>
        <vt:lpwstr/>
      </vt:variant>
      <vt:variant>
        <vt:lpwstr>_Toc374124442</vt:lpwstr>
      </vt:variant>
      <vt:variant>
        <vt:i4>1114161</vt:i4>
      </vt:variant>
      <vt:variant>
        <vt:i4>1940</vt:i4>
      </vt:variant>
      <vt:variant>
        <vt:i4>0</vt:i4>
      </vt:variant>
      <vt:variant>
        <vt:i4>5</vt:i4>
      </vt:variant>
      <vt:variant>
        <vt:lpwstr/>
      </vt:variant>
      <vt:variant>
        <vt:lpwstr>_Toc374124441</vt:lpwstr>
      </vt:variant>
      <vt:variant>
        <vt:i4>1114161</vt:i4>
      </vt:variant>
      <vt:variant>
        <vt:i4>1934</vt:i4>
      </vt:variant>
      <vt:variant>
        <vt:i4>0</vt:i4>
      </vt:variant>
      <vt:variant>
        <vt:i4>5</vt:i4>
      </vt:variant>
      <vt:variant>
        <vt:lpwstr/>
      </vt:variant>
      <vt:variant>
        <vt:lpwstr>_Toc374124440</vt:lpwstr>
      </vt:variant>
      <vt:variant>
        <vt:i4>1441841</vt:i4>
      </vt:variant>
      <vt:variant>
        <vt:i4>1928</vt:i4>
      </vt:variant>
      <vt:variant>
        <vt:i4>0</vt:i4>
      </vt:variant>
      <vt:variant>
        <vt:i4>5</vt:i4>
      </vt:variant>
      <vt:variant>
        <vt:lpwstr/>
      </vt:variant>
      <vt:variant>
        <vt:lpwstr>_Toc374124439</vt:lpwstr>
      </vt:variant>
      <vt:variant>
        <vt:i4>1441841</vt:i4>
      </vt:variant>
      <vt:variant>
        <vt:i4>1922</vt:i4>
      </vt:variant>
      <vt:variant>
        <vt:i4>0</vt:i4>
      </vt:variant>
      <vt:variant>
        <vt:i4>5</vt:i4>
      </vt:variant>
      <vt:variant>
        <vt:lpwstr/>
      </vt:variant>
      <vt:variant>
        <vt:lpwstr>_Toc374124438</vt:lpwstr>
      </vt:variant>
      <vt:variant>
        <vt:i4>1441841</vt:i4>
      </vt:variant>
      <vt:variant>
        <vt:i4>1916</vt:i4>
      </vt:variant>
      <vt:variant>
        <vt:i4>0</vt:i4>
      </vt:variant>
      <vt:variant>
        <vt:i4>5</vt:i4>
      </vt:variant>
      <vt:variant>
        <vt:lpwstr/>
      </vt:variant>
      <vt:variant>
        <vt:lpwstr>_Toc374124437</vt:lpwstr>
      </vt:variant>
      <vt:variant>
        <vt:i4>1441841</vt:i4>
      </vt:variant>
      <vt:variant>
        <vt:i4>1910</vt:i4>
      </vt:variant>
      <vt:variant>
        <vt:i4>0</vt:i4>
      </vt:variant>
      <vt:variant>
        <vt:i4>5</vt:i4>
      </vt:variant>
      <vt:variant>
        <vt:lpwstr/>
      </vt:variant>
      <vt:variant>
        <vt:lpwstr>_Toc374124436</vt:lpwstr>
      </vt:variant>
      <vt:variant>
        <vt:i4>1441841</vt:i4>
      </vt:variant>
      <vt:variant>
        <vt:i4>1904</vt:i4>
      </vt:variant>
      <vt:variant>
        <vt:i4>0</vt:i4>
      </vt:variant>
      <vt:variant>
        <vt:i4>5</vt:i4>
      </vt:variant>
      <vt:variant>
        <vt:lpwstr/>
      </vt:variant>
      <vt:variant>
        <vt:lpwstr>_Toc374124435</vt:lpwstr>
      </vt:variant>
      <vt:variant>
        <vt:i4>1441841</vt:i4>
      </vt:variant>
      <vt:variant>
        <vt:i4>1898</vt:i4>
      </vt:variant>
      <vt:variant>
        <vt:i4>0</vt:i4>
      </vt:variant>
      <vt:variant>
        <vt:i4>5</vt:i4>
      </vt:variant>
      <vt:variant>
        <vt:lpwstr/>
      </vt:variant>
      <vt:variant>
        <vt:lpwstr>_Toc374124434</vt:lpwstr>
      </vt:variant>
      <vt:variant>
        <vt:i4>1441841</vt:i4>
      </vt:variant>
      <vt:variant>
        <vt:i4>1892</vt:i4>
      </vt:variant>
      <vt:variant>
        <vt:i4>0</vt:i4>
      </vt:variant>
      <vt:variant>
        <vt:i4>5</vt:i4>
      </vt:variant>
      <vt:variant>
        <vt:lpwstr/>
      </vt:variant>
      <vt:variant>
        <vt:lpwstr>_Toc374124433</vt:lpwstr>
      </vt:variant>
      <vt:variant>
        <vt:i4>1441841</vt:i4>
      </vt:variant>
      <vt:variant>
        <vt:i4>1886</vt:i4>
      </vt:variant>
      <vt:variant>
        <vt:i4>0</vt:i4>
      </vt:variant>
      <vt:variant>
        <vt:i4>5</vt:i4>
      </vt:variant>
      <vt:variant>
        <vt:lpwstr/>
      </vt:variant>
      <vt:variant>
        <vt:lpwstr>_Toc374124432</vt:lpwstr>
      </vt:variant>
      <vt:variant>
        <vt:i4>1441841</vt:i4>
      </vt:variant>
      <vt:variant>
        <vt:i4>1880</vt:i4>
      </vt:variant>
      <vt:variant>
        <vt:i4>0</vt:i4>
      </vt:variant>
      <vt:variant>
        <vt:i4>5</vt:i4>
      </vt:variant>
      <vt:variant>
        <vt:lpwstr/>
      </vt:variant>
      <vt:variant>
        <vt:lpwstr>_Toc374124431</vt:lpwstr>
      </vt:variant>
      <vt:variant>
        <vt:i4>1441841</vt:i4>
      </vt:variant>
      <vt:variant>
        <vt:i4>1874</vt:i4>
      </vt:variant>
      <vt:variant>
        <vt:i4>0</vt:i4>
      </vt:variant>
      <vt:variant>
        <vt:i4>5</vt:i4>
      </vt:variant>
      <vt:variant>
        <vt:lpwstr/>
      </vt:variant>
      <vt:variant>
        <vt:lpwstr>_Toc374124430</vt:lpwstr>
      </vt:variant>
      <vt:variant>
        <vt:i4>1507377</vt:i4>
      </vt:variant>
      <vt:variant>
        <vt:i4>1868</vt:i4>
      </vt:variant>
      <vt:variant>
        <vt:i4>0</vt:i4>
      </vt:variant>
      <vt:variant>
        <vt:i4>5</vt:i4>
      </vt:variant>
      <vt:variant>
        <vt:lpwstr/>
      </vt:variant>
      <vt:variant>
        <vt:lpwstr>_Toc374124429</vt:lpwstr>
      </vt:variant>
      <vt:variant>
        <vt:i4>1507377</vt:i4>
      </vt:variant>
      <vt:variant>
        <vt:i4>1862</vt:i4>
      </vt:variant>
      <vt:variant>
        <vt:i4>0</vt:i4>
      </vt:variant>
      <vt:variant>
        <vt:i4>5</vt:i4>
      </vt:variant>
      <vt:variant>
        <vt:lpwstr/>
      </vt:variant>
      <vt:variant>
        <vt:lpwstr>_Toc374124428</vt:lpwstr>
      </vt:variant>
      <vt:variant>
        <vt:i4>1507377</vt:i4>
      </vt:variant>
      <vt:variant>
        <vt:i4>1856</vt:i4>
      </vt:variant>
      <vt:variant>
        <vt:i4>0</vt:i4>
      </vt:variant>
      <vt:variant>
        <vt:i4>5</vt:i4>
      </vt:variant>
      <vt:variant>
        <vt:lpwstr/>
      </vt:variant>
      <vt:variant>
        <vt:lpwstr>_Toc374124427</vt:lpwstr>
      </vt:variant>
      <vt:variant>
        <vt:i4>1507377</vt:i4>
      </vt:variant>
      <vt:variant>
        <vt:i4>1850</vt:i4>
      </vt:variant>
      <vt:variant>
        <vt:i4>0</vt:i4>
      </vt:variant>
      <vt:variant>
        <vt:i4>5</vt:i4>
      </vt:variant>
      <vt:variant>
        <vt:lpwstr/>
      </vt:variant>
      <vt:variant>
        <vt:lpwstr>_Toc374124426</vt:lpwstr>
      </vt:variant>
      <vt:variant>
        <vt:i4>1507377</vt:i4>
      </vt:variant>
      <vt:variant>
        <vt:i4>1844</vt:i4>
      </vt:variant>
      <vt:variant>
        <vt:i4>0</vt:i4>
      </vt:variant>
      <vt:variant>
        <vt:i4>5</vt:i4>
      </vt:variant>
      <vt:variant>
        <vt:lpwstr/>
      </vt:variant>
      <vt:variant>
        <vt:lpwstr>_Toc374124425</vt:lpwstr>
      </vt:variant>
      <vt:variant>
        <vt:i4>1507377</vt:i4>
      </vt:variant>
      <vt:variant>
        <vt:i4>1838</vt:i4>
      </vt:variant>
      <vt:variant>
        <vt:i4>0</vt:i4>
      </vt:variant>
      <vt:variant>
        <vt:i4>5</vt:i4>
      </vt:variant>
      <vt:variant>
        <vt:lpwstr/>
      </vt:variant>
      <vt:variant>
        <vt:lpwstr>_Toc374124424</vt:lpwstr>
      </vt:variant>
      <vt:variant>
        <vt:i4>1507377</vt:i4>
      </vt:variant>
      <vt:variant>
        <vt:i4>1832</vt:i4>
      </vt:variant>
      <vt:variant>
        <vt:i4>0</vt:i4>
      </vt:variant>
      <vt:variant>
        <vt:i4>5</vt:i4>
      </vt:variant>
      <vt:variant>
        <vt:lpwstr/>
      </vt:variant>
      <vt:variant>
        <vt:lpwstr>_Toc374124423</vt:lpwstr>
      </vt:variant>
      <vt:variant>
        <vt:i4>1507377</vt:i4>
      </vt:variant>
      <vt:variant>
        <vt:i4>1826</vt:i4>
      </vt:variant>
      <vt:variant>
        <vt:i4>0</vt:i4>
      </vt:variant>
      <vt:variant>
        <vt:i4>5</vt:i4>
      </vt:variant>
      <vt:variant>
        <vt:lpwstr/>
      </vt:variant>
      <vt:variant>
        <vt:lpwstr>_Toc374124422</vt:lpwstr>
      </vt:variant>
      <vt:variant>
        <vt:i4>1507377</vt:i4>
      </vt:variant>
      <vt:variant>
        <vt:i4>1820</vt:i4>
      </vt:variant>
      <vt:variant>
        <vt:i4>0</vt:i4>
      </vt:variant>
      <vt:variant>
        <vt:i4>5</vt:i4>
      </vt:variant>
      <vt:variant>
        <vt:lpwstr/>
      </vt:variant>
      <vt:variant>
        <vt:lpwstr>_Toc374124421</vt:lpwstr>
      </vt:variant>
      <vt:variant>
        <vt:i4>1507377</vt:i4>
      </vt:variant>
      <vt:variant>
        <vt:i4>1814</vt:i4>
      </vt:variant>
      <vt:variant>
        <vt:i4>0</vt:i4>
      </vt:variant>
      <vt:variant>
        <vt:i4>5</vt:i4>
      </vt:variant>
      <vt:variant>
        <vt:lpwstr/>
      </vt:variant>
      <vt:variant>
        <vt:lpwstr>_Toc374124420</vt:lpwstr>
      </vt:variant>
      <vt:variant>
        <vt:i4>1310769</vt:i4>
      </vt:variant>
      <vt:variant>
        <vt:i4>1808</vt:i4>
      </vt:variant>
      <vt:variant>
        <vt:i4>0</vt:i4>
      </vt:variant>
      <vt:variant>
        <vt:i4>5</vt:i4>
      </vt:variant>
      <vt:variant>
        <vt:lpwstr/>
      </vt:variant>
      <vt:variant>
        <vt:lpwstr>_Toc374124419</vt:lpwstr>
      </vt:variant>
      <vt:variant>
        <vt:i4>1310769</vt:i4>
      </vt:variant>
      <vt:variant>
        <vt:i4>1802</vt:i4>
      </vt:variant>
      <vt:variant>
        <vt:i4>0</vt:i4>
      </vt:variant>
      <vt:variant>
        <vt:i4>5</vt:i4>
      </vt:variant>
      <vt:variant>
        <vt:lpwstr/>
      </vt:variant>
      <vt:variant>
        <vt:lpwstr>_Toc374124418</vt:lpwstr>
      </vt:variant>
      <vt:variant>
        <vt:i4>1310769</vt:i4>
      </vt:variant>
      <vt:variant>
        <vt:i4>1796</vt:i4>
      </vt:variant>
      <vt:variant>
        <vt:i4>0</vt:i4>
      </vt:variant>
      <vt:variant>
        <vt:i4>5</vt:i4>
      </vt:variant>
      <vt:variant>
        <vt:lpwstr/>
      </vt:variant>
      <vt:variant>
        <vt:lpwstr>_Toc374124417</vt:lpwstr>
      </vt:variant>
      <vt:variant>
        <vt:i4>1310769</vt:i4>
      </vt:variant>
      <vt:variant>
        <vt:i4>1790</vt:i4>
      </vt:variant>
      <vt:variant>
        <vt:i4>0</vt:i4>
      </vt:variant>
      <vt:variant>
        <vt:i4>5</vt:i4>
      </vt:variant>
      <vt:variant>
        <vt:lpwstr/>
      </vt:variant>
      <vt:variant>
        <vt:lpwstr>_Toc374124416</vt:lpwstr>
      </vt:variant>
      <vt:variant>
        <vt:i4>1310769</vt:i4>
      </vt:variant>
      <vt:variant>
        <vt:i4>1784</vt:i4>
      </vt:variant>
      <vt:variant>
        <vt:i4>0</vt:i4>
      </vt:variant>
      <vt:variant>
        <vt:i4>5</vt:i4>
      </vt:variant>
      <vt:variant>
        <vt:lpwstr/>
      </vt:variant>
      <vt:variant>
        <vt:lpwstr>_Toc374124415</vt:lpwstr>
      </vt:variant>
      <vt:variant>
        <vt:i4>1310769</vt:i4>
      </vt:variant>
      <vt:variant>
        <vt:i4>1778</vt:i4>
      </vt:variant>
      <vt:variant>
        <vt:i4>0</vt:i4>
      </vt:variant>
      <vt:variant>
        <vt:i4>5</vt:i4>
      </vt:variant>
      <vt:variant>
        <vt:lpwstr/>
      </vt:variant>
      <vt:variant>
        <vt:lpwstr>_Toc374124414</vt:lpwstr>
      </vt:variant>
      <vt:variant>
        <vt:i4>1310769</vt:i4>
      </vt:variant>
      <vt:variant>
        <vt:i4>1772</vt:i4>
      </vt:variant>
      <vt:variant>
        <vt:i4>0</vt:i4>
      </vt:variant>
      <vt:variant>
        <vt:i4>5</vt:i4>
      </vt:variant>
      <vt:variant>
        <vt:lpwstr/>
      </vt:variant>
      <vt:variant>
        <vt:lpwstr>_Toc374124413</vt:lpwstr>
      </vt:variant>
      <vt:variant>
        <vt:i4>1310769</vt:i4>
      </vt:variant>
      <vt:variant>
        <vt:i4>1766</vt:i4>
      </vt:variant>
      <vt:variant>
        <vt:i4>0</vt:i4>
      </vt:variant>
      <vt:variant>
        <vt:i4>5</vt:i4>
      </vt:variant>
      <vt:variant>
        <vt:lpwstr/>
      </vt:variant>
      <vt:variant>
        <vt:lpwstr>_Toc374124412</vt:lpwstr>
      </vt:variant>
      <vt:variant>
        <vt:i4>1310769</vt:i4>
      </vt:variant>
      <vt:variant>
        <vt:i4>1760</vt:i4>
      </vt:variant>
      <vt:variant>
        <vt:i4>0</vt:i4>
      </vt:variant>
      <vt:variant>
        <vt:i4>5</vt:i4>
      </vt:variant>
      <vt:variant>
        <vt:lpwstr/>
      </vt:variant>
      <vt:variant>
        <vt:lpwstr>_Toc374124411</vt:lpwstr>
      </vt:variant>
      <vt:variant>
        <vt:i4>1310769</vt:i4>
      </vt:variant>
      <vt:variant>
        <vt:i4>1754</vt:i4>
      </vt:variant>
      <vt:variant>
        <vt:i4>0</vt:i4>
      </vt:variant>
      <vt:variant>
        <vt:i4>5</vt:i4>
      </vt:variant>
      <vt:variant>
        <vt:lpwstr/>
      </vt:variant>
      <vt:variant>
        <vt:lpwstr>_Toc374124410</vt:lpwstr>
      </vt:variant>
      <vt:variant>
        <vt:i4>1376305</vt:i4>
      </vt:variant>
      <vt:variant>
        <vt:i4>1748</vt:i4>
      </vt:variant>
      <vt:variant>
        <vt:i4>0</vt:i4>
      </vt:variant>
      <vt:variant>
        <vt:i4>5</vt:i4>
      </vt:variant>
      <vt:variant>
        <vt:lpwstr/>
      </vt:variant>
      <vt:variant>
        <vt:lpwstr>_Toc374124409</vt:lpwstr>
      </vt:variant>
      <vt:variant>
        <vt:i4>1376305</vt:i4>
      </vt:variant>
      <vt:variant>
        <vt:i4>1742</vt:i4>
      </vt:variant>
      <vt:variant>
        <vt:i4>0</vt:i4>
      </vt:variant>
      <vt:variant>
        <vt:i4>5</vt:i4>
      </vt:variant>
      <vt:variant>
        <vt:lpwstr/>
      </vt:variant>
      <vt:variant>
        <vt:lpwstr>_Toc374124408</vt:lpwstr>
      </vt:variant>
      <vt:variant>
        <vt:i4>1376305</vt:i4>
      </vt:variant>
      <vt:variant>
        <vt:i4>1736</vt:i4>
      </vt:variant>
      <vt:variant>
        <vt:i4>0</vt:i4>
      </vt:variant>
      <vt:variant>
        <vt:i4>5</vt:i4>
      </vt:variant>
      <vt:variant>
        <vt:lpwstr/>
      </vt:variant>
      <vt:variant>
        <vt:lpwstr>_Toc374124407</vt:lpwstr>
      </vt:variant>
      <vt:variant>
        <vt:i4>1376305</vt:i4>
      </vt:variant>
      <vt:variant>
        <vt:i4>1730</vt:i4>
      </vt:variant>
      <vt:variant>
        <vt:i4>0</vt:i4>
      </vt:variant>
      <vt:variant>
        <vt:i4>5</vt:i4>
      </vt:variant>
      <vt:variant>
        <vt:lpwstr/>
      </vt:variant>
      <vt:variant>
        <vt:lpwstr>_Toc374124406</vt:lpwstr>
      </vt:variant>
      <vt:variant>
        <vt:i4>1376305</vt:i4>
      </vt:variant>
      <vt:variant>
        <vt:i4>1724</vt:i4>
      </vt:variant>
      <vt:variant>
        <vt:i4>0</vt:i4>
      </vt:variant>
      <vt:variant>
        <vt:i4>5</vt:i4>
      </vt:variant>
      <vt:variant>
        <vt:lpwstr/>
      </vt:variant>
      <vt:variant>
        <vt:lpwstr>_Toc374124405</vt:lpwstr>
      </vt:variant>
      <vt:variant>
        <vt:i4>1376305</vt:i4>
      </vt:variant>
      <vt:variant>
        <vt:i4>1718</vt:i4>
      </vt:variant>
      <vt:variant>
        <vt:i4>0</vt:i4>
      </vt:variant>
      <vt:variant>
        <vt:i4>5</vt:i4>
      </vt:variant>
      <vt:variant>
        <vt:lpwstr/>
      </vt:variant>
      <vt:variant>
        <vt:lpwstr>_Toc374124404</vt:lpwstr>
      </vt:variant>
      <vt:variant>
        <vt:i4>1376305</vt:i4>
      </vt:variant>
      <vt:variant>
        <vt:i4>1712</vt:i4>
      </vt:variant>
      <vt:variant>
        <vt:i4>0</vt:i4>
      </vt:variant>
      <vt:variant>
        <vt:i4>5</vt:i4>
      </vt:variant>
      <vt:variant>
        <vt:lpwstr/>
      </vt:variant>
      <vt:variant>
        <vt:lpwstr>_Toc374124403</vt:lpwstr>
      </vt:variant>
      <vt:variant>
        <vt:i4>1376305</vt:i4>
      </vt:variant>
      <vt:variant>
        <vt:i4>1706</vt:i4>
      </vt:variant>
      <vt:variant>
        <vt:i4>0</vt:i4>
      </vt:variant>
      <vt:variant>
        <vt:i4>5</vt:i4>
      </vt:variant>
      <vt:variant>
        <vt:lpwstr/>
      </vt:variant>
      <vt:variant>
        <vt:lpwstr>_Toc374124402</vt:lpwstr>
      </vt:variant>
      <vt:variant>
        <vt:i4>1376305</vt:i4>
      </vt:variant>
      <vt:variant>
        <vt:i4>1700</vt:i4>
      </vt:variant>
      <vt:variant>
        <vt:i4>0</vt:i4>
      </vt:variant>
      <vt:variant>
        <vt:i4>5</vt:i4>
      </vt:variant>
      <vt:variant>
        <vt:lpwstr/>
      </vt:variant>
      <vt:variant>
        <vt:lpwstr>_Toc374124401</vt:lpwstr>
      </vt:variant>
      <vt:variant>
        <vt:i4>1376305</vt:i4>
      </vt:variant>
      <vt:variant>
        <vt:i4>1694</vt:i4>
      </vt:variant>
      <vt:variant>
        <vt:i4>0</vt:i4>
      </vt:variant>
      <vt:variant>
        <vt:i4>5</vt:i4>
      </vt:variant>
      <vt:variant>
        <vt:lpwstr/>
      </vt:variant>
      <vt:variant>
        <vt:lpwstr>_Toc374124400</vt:lpwstr>
      </vt:variant>
      <vt:variant>
        <vt:i4>1835062</vt:i4>
      </vt:variant>
      <vt:variant>
        <vt:i4>1688</vt:i4>
      </vt:variant>
      <vt:variant>
        <vt:i4>0</vt:i4>
      </vt:variant>
      <vt:variant>
        <vt:i4>5</vt:i4>
      </vt:variant>
      <vt:variant>
        <vt:lpwstr/>
      </vt:variant>
      <vt:variant>
        <vt:lpwstr>_Toc374124399</vt:lpwstr>
      </vt:variant>
      <vt:variant>
        <vt:i4>1835062</vt:i4>
      </vt:variant>
      <vt:variant>
        <vt:i4>1682</vt:i4>
      </vt:variant>
      <vt:variant>
        <vt:i4>0</vt:i4>
      </vt:variant>
      <vt:variant>
        <vt:i4>5</vt:i4>
      </vt:variant>
      <vt:variant>
        <vt:lpwstr/>
      </vt:variant>
      <vt:variant>
        <vt:lpwstr>_Toc374124398</vt:lpwstr>
      </vt:variant>
      <vt:variant>
        <vt:i4>1835062</vt:i4>
      </vt:variant>
      <vt:variant>
        <vt:i4>1676</vt:i4>
      </vt:variant>
      <vt:variant>
        <vt:i4>0</vt:i4>
      </vt:variant>
      <vt:variant>
        <vt:i4>5</vt:i4>
      </vt:variant>
      <vt:variant>
        <vt:lpwstr/>
      </vt:variant>
      <vt:variant>
        <vt:lpwstr>_Toc374124397</vt:lpwstr>
      </vt:variant>
      <vt:variant>
        <vt:i4>1835062</vt:i4>
      </vt:variant>
      <vt:variant>
        <vt:i4>1670</vt:i4>
      </vt:variant>
      <vt:variant>
        <vt:i4>0</vt:i4>
      </vt:variant>
      <vt:variant>
        <vt:i4>5</vt:i4>
      </vt:variant>
      <vt:variant>
        <vt:lpwstr/>
      </vt:variant>
      <vt:variant>
        <vt:lpwstr>_Toc374124396</vt:lpwstr>
      </vt:variant>
      <vt:variant>
        <vt:i4>1835062</vt:i4>
      </vt:variant>
      <vt:variant>
        <vt:i4>1664</vt:i4>
      </vt:variant>
      <vt:variant>
        <vt:i4>0</vt:i4>
      </vt:variant>
      <vt:variant>
        <vt:i4>5</vt:i4>
      </vt:variant>
      <vt:variant>
        <vt:lpwstr/>
      </vt:variant>
      <vt:variant>
        <vt:lpwstr>_Toc374124395</vt:lpwstr>
      </vt:variant>
      <vt:variant>
        <vt:i4>1835062</vt:i4>
      </vt:variant>
      <vt:variant>
        <vt:i4>1658</vt:i4>
      </vt:variant>
      <vt:variant>
        <vt:i4>0</vt:i4>
      </vt:variant>
      <vt:variant>
        <vt:i4>5</vt:i4>
      </vt:variant>
      <vt:variant>
        <vt:lpwstr/>
      </vt:variant>
      <vt:variant>
        <vt:lpwstr>_Toc374124394</vt:lpwstr>
      </vt:variant>
      <vt:variant>
        <vt:i4>1835062</vt:i4>
      </vt:variant>
      <vt:variant>
        <vt:i4>1652</vt:i4>
      </vt:variant>
      <vt:variant>
        <vt:i4>0</vt:i4>
      </vt:variant>
      <vt:variant>
        <vt:i4>5</vt:i4>
      </vt:variant>
      <vt:variant>
        <vt:lpwstr/>
      </vt:variant>
      <vt:variant>
        <vt:lpwstr>_Toc374124393</vt:lpwstr>
      </vt:variant>
      <vt:variant>
        <vt:i4>1835062</vt:i4>
      </vt:variant>
      <vt:variant>
        <vt:i4>1646</vt:i4>
      </vt:variant>
      <vt:variant>
        <vt:i4>0</vt:i4>
      </vt:variant>
      <vt:variant>
        <vt:i4>5</vt:i4>
      </vt:variant>
      <vt:variant>
        <vt:lpwstr/>
      </vt:variant>
      <vt:variant>
        <vt:lpwstr>_Toc374124392</vt:lpwstr>
      </vt:variant>
      <vt:variant>
        <vt:i4>1835062</vt:i4>
      </vt:variant>
      <vt:variant>
        <vt:i4>1640</vt:i4>
      </vt:variant>
      <vt:variant>
        <vt:i4>0</vt:i4>
      </vt:variant>
      <vt:variant>
        <vt:i4>5</vt:i4>
      </vt:variant>
      <vt:variant>
        <vt:lpwstr/>
      </vt:variant>
      <vt:variant>
        <vt:lpwstr>_Toc374124391</vt:lpwstr>
      </vt:variant>
      <vt:variant>
        <vt:i4>1835062</vt:i4>
      </vt:variant>
      <vt:variant>
        <vt:i4>1634</vt:i4>
      </vt:variant>
      <vt:variant>
        <vt:i4>0</vt:i4>
      </vt:variant>
      <vt:variant>
        <vt:i4>5</vt:i4>
      </vt:variant>
      <vt:variant>
        <vt:lpwstr/>
      </vt:variant>
      <vt:variant>
        <vt:lpwstr>_Toc374124390</vt:lpwstr>
      </vt:variant>
      <vt:variant>
        <vt:i4>1900598</vt:i4>
      </vt:variant>
      <vt:variant>
        <vt:i4>1628</vt:i4>
      </vt:variant>
      <vt:variant>
        <vt:i4>0</vt:i4>
      </vt:variant>
      <vt:variant>
        <vt:i4>5</vt:i4>
      </vt:variant>
      <vt:variant>
        <vt:lpwstr/>
      </vt:variant>
      <vt:variant>
        <vt:lpwstr>_Toc374124389</vt:lpwstr>
      </vt:variant>
      <vt:variant>
        <vt:i4>1900598</vt:i4>
      </vt:variant>
      <vt:variant>
        <vt:i4>1622</vt:i4>
      </vt:variant>
      <vt:variant>
        <vt:i4>0</vt:i4>
      </vt:variant>
      <vt:variant>
        <vt:i4>5</vt:i4>
      </vt:variant>
      <vt:variant>
        <vt:lpwstr/>
      </vt:variant>
      <vt:variant>
        <vt:lpwstr>_Toc374124388</vt:lpwstr>
      </vt:variant>
      <vt:variant>
        <vt:i4>1900598</vt:i4>
      </vt:variant>
      <vt:variant>
        <vt:i4>1616</vt:i4>
      </vt:variant>
      <vt:variant>
        <vt:i4>0</vt:i4>
      </vt:variant>
      <vt:variant>
        <vt:i4>5</vt:i4>
      </vt:variant>
      <vt:variant>
        <vt:lpwstr/>
      </vt:variant>
      <vt:variant>
        <vt:lpwstr>_Toc374124387</vt:lpwstr>
      </vt:variant>
      <vt:variant>
        <vt:i4>1900598</vt:i4>
      </vt:variant>
      <vt:variant>
        <vt:i4>1610</vt:i4>
      </vt:variant>
      <vt:variant>
        <vt:i4>0</vt:i4>
      </vt:variant>
      <vt:variant>
        <vt:i4>5</vt:i4>
      </vt:variant>
      <vt:variant>
        <vt:lpwstr/>
      </vt:variant>
      <vt:variant>
        <vt:lpwstr>_Toc374124386</vt:lpwstr>
      </vt:variant>
      <vt:variant>
        <vt:i4>1900598</vt:i4>
      </vt:variant>
      <vt:variant>
        <vt:i4>1604</vt:i4>
      </vt:variant>
      <vt:variant>
        <vt:i4>0</vt:i4>
      </vt:variant>
      <vt:variant>
        <vt:i4>5</vt:i4>
      </vt:variant>
      <vt:variant>
        <vt:lpwstr/>
      </vt:variant>
      <vt:variant>
        <vt:lpwstr>_Toc374124385</vt:lpwstr>
      </vt:variant>
      <vt:variant>
        <vt:i4>1900598</vt:i4>
      </vt:variant>
      <vt:variant>
        <vt:i4>1598</vt:i4>
      </vt:variant>
      <vt:variant>
        <vt:i4>0</vt:i4>
      </vt:variant>
      <vt:variant>
        <vt:i4>5</vt:i4>
      </vt:variant>
      <vt:variant>
        <vt:lpwstr/>
      </vt:variant>
      <vt:variant>
        <vt:lpwstr>_Toc374124384</vt:lpwstr>
      </vt:variant>
      <vt:variant>
        <vt:i4>1900598</vt:i4>
      </vt:variant>
      <vt:variant>
        <vt:i4>1592</vt:i4>
      </vt:variant>
      <vt:variant>
        <vt:i4>0</vt:i4>
      </vt:variant>
      <vt:variant>
        <vt:i4>5</vt:i4>
      </vt:variant>
      <vt:variant>
        <vt:lpwstr/>
      </vt:variant>
      <vt:variant>
        <vt:lpwstr>_Toc374124383</vt:lpwstr>
      </vt:variant>
      <vt:variant>
        <vt:i4>1900598</vt:i4>
      </vt:variant>
      <vt:variant>
        <vt:i4>1586</vt:i4>
      </vt:variant>
      <vt:variant>
        <vt:i4>0</vt:i4>
      </vt:variant>
      <vt:variant>
        <vt:i4>5</vt:i4>
      </vt:variant>
      <vt:variant>
        <vt:lpwstr/>
      </vt:variant>
      <vt:variant>
        <vt:lpwstr>_Toc374124382</vt:lpwstr>
      </vt:variant>
      <vt:variant>
        <vt:i4>1900598</vt:i4>
      </vt:variant>
      <vt:variant>
        <vt:i4>1580</vt:i4>
      </vt:variant>
      <vt:variant>
        <vt:i4>0</vt:i4>
      </vt:variant>
      <vt:variant>
        <vt:i4>5</vt:i4>
      </vt:variant>
      <vt:variant>
        <vt:lpwstr/>
      </vt:variant>
      <vt:variant>
        <vt:lpwstr>_Toc374124381</vt:lpwstr>
      </vt:variant>
      <vt:variant>
        <vt:i4>1900598</vt:i4>
      </vt:variant>
      <vt:variant>
        <vt:i4>1574</vt:i4>
      </vt:variant>
      <vt:variant>
        <vt:i4>0</vt:i4>
      </vt:variant>
      <vt:variant>
        <vt:i4>5</vt:i4>
      </vt:variant>
      <vt:variant>
        <vt:lpwstr/>
      </vt:variant>
      <vt:variant>
        <vt:lpwstr>_Toc374124380</vt:lpwstr>
      </vt:variant>
      <vt:variant>
        <vt:i4>1179702</vt:i4>
      </vt:variant>
      <vt:variant>
        <vt:i4>1568</vt:i4>
      </vt:variant>
      <vt:variant>
        <vt:i4>0</vt:i4>
      </vt:variant>
      <vt:variant>
        <vt:i4>5</vt:i4>
      </vt:variant>
      <vt:variant>
        <vt:lpwstr/>
      </vt:variant>
      <vt:variant>
        <vt:lpwstr>_Toc374124379</vt:lpwstr>
      </vt:variant>
      <vt:variant>
        <vt:i4>1179702</vt:i4>
      </vt:variant>
      <vt:variant>
        <vt:i4>1562</vt:i4>
      </vt:variant>
      <vt:variant>
        <vt:i4>0</vt:i4>
      </vt:variant>
      <vt:variant>
        <vt:i4>5</vt:i4>
      </vt:variant>
      <vt:variant>
        <vt:lpwstr/>
      </vt:variant>
      <vt:variant>
        <vt:lpwstr>_Toc374124378</vt:lpwstr>
      </vt:variant>
      <vt:variant>
        <vt:i4>1179702</vt:i4>
      </vt:variant>
      <vt:variant>
        <vt:i4>1556</vt:i4>
      </vt:variant>
      <vt:variant>
        <vt:i4>0</vt:i4>
      </vt:variant>
      <vt:variant>
        <vt:i4>5</vt:i4>
      </vt:variant>
      <vt:variant>
        <vt:lpwstr/>
      </vt:variant>
      <vt:variant>
        <vt:lpwstr>_Toc374124377</vt:lpwstr>
      </vt:variant>
      <vt:variant>
        <vt:i4>1179702</vt:i4>
      </vt:variant>
      <vt:variant>
        <vt:i4>1550</vt:i4>
      </vt:variant>
      <vt:variant>
        <vt:i4>0</vt:i4>
      </vt:variant>
      <vt:variant>
        <vt:i4>5</vt:i4>
      </vt:variant>
      <vt:variant>
        <vt:lpwstr/>
      </vt:variant>
      <vt:variant>
        <vt:lpwstr>_Toc374124376</vt:lpwstr>
      </vt:variant>
      <vt:variant>
        <vt:i4>1179702</vt:i4>
      </vt:variant>
      <vt:variant>
        <vt:i4>1544</vt:i4>
      </vt:variant>
      <vt:variant>
        <vt:i4>0</vt:i4>
      </vt:variant>
      <vt:variant>
        <vt:i4>5</vt:i4>
      </vt:variant>
      <vt:variant>
        <vt:lpwstr/>
      </vt:variant>
      <vt:variant>
        <vt:lpwstr>_Toc374124375</vt:lpwstr>
      </vt:variant>
      <vt:variant>
        <vt:i4>1179702</vt:i4>
      </vt:variant>
      <vt:variant>
        <vt:i4>1538</vt:i4>
      </vt:variant>
      <vt:variant>
        <vt:i4>0</vt:i4>
      </vt:variant>
      <vt:variant>
        <vt:i4>5</vt:i4>
      </vt:variant>
      <vt:variant>
        <vt:lpwstr/>
      </vt:variant>
      <vt:variant>
        <vt:lpwstr>_Toc374124374</vt:lpwstr>
      </vt:variant>
      <vt:variant>
        <vt:i4>1179702</vt:i4>
      </vt:variant>
      <vt:variant>
        <vt:i4>1532</vt:i4>
      </vt:variant>
      <vt:variant>
        <vt:i4>0</vt:i4>
      </vt:variant>
      <vt:variant>
        <vt:i4>5</vt:i4>
      </vt:variant>
      <vt:variant>
        <vt:lpwstr/>
      </vt:variant>
      <vt:variant>
        <vt:lpwstr>_Toc374124373</vt:lpwstr>
      </vt:variant>
      <vt:variant>
        <vt:i4>1179702</vt:i4>
      </vt:variant>
      <vt:variant>
        <vt:i4>1526</vt:i4>
      </vt:variant>
      <vt:variant>
        <vt:i4>0</vt:i4>
      </vt:variant>
      <vt:variant>
        <vt:i4>5</vt:i4>
      </vt:variant>
      <vt:variant>
        <vt:lpwstr/>
      </vt:variant>
      <vt:variant>
        <vt:lpwstr>_Toc374124372</vt:lpwstr>
      </vt:variant>
      <vt:variant>
        <vt:i4>1179702</vt:i4>
      </vt:variant>
      <vt:variant>
        <vt:i4>1520</vt:i4>
      </vt:variant>
      <vt:variant>
        <vt:i4>0</vt:i4>
      </vt:variant>
      <vt:variant>
        <vt:i4>5</vt:i4>
      </vt:variant>
      <vt:variant>
        <vt:lpwstr/>
      </vt:variant>
      <vt:variant>
        <vt:lpwstr>_Toc374124371</vt:lpwstr>
      </vt:variant>
      <vt:variant>
        <vt:i4>1179702</vt:i4>
      </vt:variant>
      <vt:variant>
        <vt:i4>1514</vt:i4>
      </vt:variant>
      <vt:variant>
        <vt:i4>0</vt:i4>
      </vt:variant>
      <vt:variant>
        <vt:i4>5</vt:i4>
      </vt:variant>
      <vt:variant>
        <vt:lpwstr/>
      </vt:variant>
      <vt:variant>
        <vt:lpwstr>_Toc374124370</vt:lpwstr>
      </vt:variant>
      <vt:variant>
        <vt:i4>1245238</vt:i4>
      </vt:variant>
      <vt:variant>
        <vt:i4>1508</vt:i4>
      </vt:variant>
      <vt:variant>
        <vt:i4>0</vt:i4>
      </vt:variant>
      <vt:variant>
        <vt:i4>5</vt:i4>
      </vt:variant>
      <vt:variant>
        <vt:lpwstr/>
      </vt:variant>
      <vt:variant>
        <vt:lpwstr>_Toc374124369</vt:lpwstr>
      </vt:variant>
      <vt:variant>
        <vt:i4>1245238</vt:i4>
      </vt:variant>
      <vt:variant>
        <vt:i4>1502</vt:i4>
      </vt:variant>
      <vt:variant>
        <vt:i4>0</vt:i4>
      </vt:variant>
      <vt:variant>
        <vt:i4>5</vt:i4>
      </vt:variant>
      <vt:variant>
        <vt:lpwstr/>
      </vt:variant>
      <vt:variant>
        <vt:lpwstr>_Toc374124368</vt:lpwstr>
      </vt:variant>
      <vt:variant>
        <vt:i4>1245238</vt:i4>
      </vt:variant>
      <vt:variant>
        <vt:i4>1496</vt:i4>
      </vt:variant>
      <vt:variant>
        <vt:i4>0</vt:i4>
      </vt:variant>
      <vt:variant>
        <vt:i4>5</vt:i4>
      </vt:variant>
      <vt:variant>
        <vt:lpwstr/>
      </vt:variant>
      <vt:variant>
        <vt:lpwstr>_Toc374124367</vt:lpwstr>
      </vt:variant>
      <vt:variant>
        <vt:i4>1245238</vt:i4>
      </vt:variant>
      <vt:variant>
        <vt:i4>1490</vt:i4>
      </vt:variant>
      <vt:variant>
        <vt:i4>0</vt:i4>
      </vt:variant>
      <vt:variant>
        <vt:i4>5</vt:i4>
      </vt:variant>
      <vt:variant>
        <vt:lpwstr/>
      </vt:variant>
      <vt:variant>
        <vt:lpwstr>_Toc374124366</vt:lpwstr>
      </vt:variant>
      <vt:variant>
        <vt:i4>1245238</vt:i4>
      </vt:variant>
      <vt:variant>
        <vt:i4>1484</vt:i4>
      </vt:variant>
      <vt:variant>
        <vt:i4>0</vt:i4>
      </vt:variant>
      <vt:variant>
        <vt:i4>5</vt:i4>
      </vt:variant>
      <vt:variant>
        <vt:lpwstr/>
      </vt:variant>
      <vt:variant>
        <vt:lpwstr>_Toc374124365</vt:lpwstr>
      </vt:variant>
      <vt:variant>
        <vt:i4>1245238</vt:i4>
      </vt:variant>
      <vt:variant>
        <vt:i4>1478</vt:i4>
      </vt:variant>
      <vt:variant>
        <vt:i4>0</vt:i4>
      </vt:variant>
      <vt:variant>
        <vt:i4>5</vt:i4>
      </vt:variant>
      <vt:variant>
        <vt:lpwstr/>
      </vt:variant>
      <vt:variant>
        <vt:lpwstr>_Toc374124364</vt:lpwstr>
      </vt:variant>
      <vt:variant>
        <vt:i4>1245238</vt:i4>
      </vt:variant>
      <vt:variant>
        <vt:i4>1472</vt:i4>
      </vt:variant>
      <vt:variant>
        <vt:i4>0</vt:i4>
      </vt:variant>
      <vt:variant>
        <vt:i4>5</vt:i4>
      </vt:variant>
      <vt:variant>
        <vt:lpwstr/>
      </vt:variant>
      <vt:variant>
        <vt:lpwstr>_Toc374124363</vt:lpwstr>
      </vt:variant>
      <vt:variant>
        <vt:i4>1245238</vt:i4>
      </vt:variant>
      <vt:variant>
        <vt:i4>1466</vt:i4>
      </vt:variant>
      <vt:variant>
        <vt:i4>0</vt:i4>
      </vt:variant>
      <vt:variant>
        <vt:i4>5</vt:i4>
      </vt:variant>
      <vt:variant>
        <vt:lpwstr/>
      </vt:variant>
      <vt:variant>
        <vt:lpwstr>_Toc374124362</vt:lpwstr>
      </vt:variant>
      <vt:variant>
        <vt:i4>1245238</vt:i4>
      </vt:variant>
      <vt:variant>
        <vt:i4>1460</vt:i4>
      </vt:variant>
      <vt:variant>
        <vt:i4>0</vt:i4>
      </vt:variant>
      <vt:variant>
        <vt:i4>5</vt:i4>
      </vt:variant>
      <vt:variant>
        <vt:lpwstr/>
      </vt:variant>
      <vt:variant>
        <vt:lpwstr>_Toc374124361</vt:lpwstr>
      </vt:variant>
      <vt:variant>
        <vt:i4>1245238</vt:i4>
      </vt:variant>
      <vt:variant>
        <vt:i4>1454</vt:i4>
      </vt:variant>
      <vt:variant>
        <vt:i4>0</vt:i4>
      </vt:variant>
      <vt:variant>
        <vt:i4>5</vt:i4>
      </vt:variant>
      <vt:variant>
        <vt:lpwstr/>
      </vt:variant>
      <vt:variant>
        <vt:lpwstr>_Toc374124360</vt:lpwstr>
      </vt:variant>
      <vt:variant>
        <vt:i4>1048630</vt:i4>
      </vt:variant>
      <vt:variant>
        <vt:i4>1448</vt:i4>
      </vt:variant>
      <vt:variant>
        <vt:i4>0</vt:i4>
      </vt:variant>
      <vt:variant>
        <vt:i4>5</vt:i4>
      </vt:variant>
      <vt:variant>
        <vt:lpwstr/>
      </vt:variant>
      <vt:variant>
        <vt:lpwstr>_Toc374124359</vt:lpwstr>
      </vt:variant>
      <vt:variant>
        <vt:i4>1048630</vt:i4>
      </vt:variant>
      <vt:variant>
        <vt:i4>1442</vt:i4>
      </vt:variant>
      <vt:variant>
        <vt:i4>0</vt:i4>
      </vt:variant>
      <vt:variant>
        <vt:i4>5</vt:i4>
      </vt:variant>
      <vt:variant>
        <vt:lpwstr/>
      </vt:variant>
      <vt:variant>
        <vt:lpwstr>_Toc374124358</vt:lpwstr>
      </vt:variant>
      <vt:variant>
        <vt:i4>1048630</vt:i4>
      </vt:variant>
      <vt:variant>
        <vt:i4>1436</vt:i4>
      </vt:variant>
      <vt:variant>
        <vt:i4>0</vt:i4>
      </vt:variant>
      <vt:variant>
        <vt:i4>5</vt:i4>
      </vt:variant>
      <vt:variant>
        <vt:lpwstr/>
      </vt:variant>
      <vt:variant>
        <vt:lpwstr>_Toc374124357</vt:lpwstr>
      </vt:variant>
      <vt:variant>
        <vt:i4>1048630</vt:i4>
      </vt:variant>
      <vt:variant>
        <vt:i4>1430</vt:i4>
      </vt:variant>
      <vt:variant>
        <vt:i4>0</vt:i4>
      </vt:variant>
      <vt:variant>
        <vt:i4>5</vt:i4>
      </vt:variant>
      <vt:variant>
        <vt:lpwstr/>
      </vt:variant>
      <vt:variant>
        <vt:lpwstr>_Toc374124356</vt:lpwstr>
      </vt:variant>
      <vt:variant>
        <vt:i4>1048630</vt:i4>
      </vt:variant>
      <vt:variant>
        <vt:i4>1424</vt:i4>
      </vt:variant>
      <vt:variant>
        <vt:i4>0</vt:i4>
      </vt:variant>
      <vt:variant>
        <vt:i4>5</vt:i4>
      </vt:variant>
      <vt:variant>
        <vt:lpwstr/>
      </vt:variant>
      <vt:variant>
        <vt:lpwstr>_Toc374124355</vt:lpwstr>
      </vt:variant>
      <vt:variant>
        <vt:i4>1048630</vt:i4>
      </vt:variant>
      <vt:variant>
        <vt:i4>1418</vt:i4>
      </vt:variant>
      <vt:variant>
        <vt:i4>0</vt:i4>
      </vt:variant>
      <vt:variant>
        <vt:i4>5</vt:i4>
      </vt:variant>
      <vt:variant>
        <vt:lpwstr/>
      </vt:variant>
      <vt:variant>
        <vt:lpwstr>_Toc374124354</vt:lpwstr>
      </vt:variant>
      <vt:variant>
        <vt:i4>1048630</vt:i4>
      </vt:variant>
      <vt:variant>
        <vt:i4>1412</vt:i4>
      </vt:variant>
      <vt:variant>
        <vt:i4>0</vt:i4>
      </vt:variant>
      <vt:variant>
        <vt:i4>5</vt:i4>
      </vt:variant>
      <vt:variant>
        <vt:lpwstr/>
      </vt:variant>
      <vt:variant>
        <vt:lpwstr>_Toc374124353</vt:lpwstr>
      </vt:variant>
      <vt:variant>
        <vt:i4>1048630</vt:i4>
      </vt:variant>
      <vt:variant>
        <vt:i4>1406</vt:i4>
      </vt:variant>
      <vt:variant>
        <vt:i4>0</vt:i4>
      </vt:variant>
      <vt:variant>
        <vt:i4>5</vt:i4>
      </vt:variant>
      <vt:variant>
        <vt:lpwstr/>
      </vt:variant>
      <vt:variant>
        <vt:lpwstr>_Toc374124352</vt:lpwstr>
      </vt:variant>
      <vt:variant>
        <vt:i4>1048630</vt:i4>
      </vt:variant>
      <vt:variant>
        <vt:i4>1400</vt:i4>
      </vt:variant>
      <vt:variant>
        <vt:i4>0</vt:i4>
      </vt:variant>
      <vt:variant>
        <vt:i4>5</vt:i4>
      </vt:variant>
      <vt:variant>
        <vt:lpwstr/>
      </vt:variant>
      <vt:variant>
        <vt:lpwstr>_Toc374124351</vt:lpwstr>
      </vt:variant>
      <vt:variant>
        <vt:i4>1048630</vt:i4>
      </vt:variant>
      <vt:variant>
        <vt:i4>1394</vt:i4>
      </vt:variant>
      <vt:variant>
        <vt:i4>0</vt:i4>
      </vt:variant>
      <vt:variant>
        <vt:i4>5</vt:i4>
      </vt:variant>
      <vt:variant>
        <vt:lpwstr/>
      </vt:variant>
      <vt:variant>
        <vt:lpwstr>_Toc374124350</vt:lpwstr>
      </vt:variant>
      <vt:variant>
        <vt:i4>1114166</vt:i4>
      </vt:variant>
      <vt:variant>
        <vt:i4>1388</vt:i4>
      </vt:variant>
      <vt:variant>
        <vt:i4>0</vt:i4>
      </vt:variant>
      <vt:variant>
        <vt:i4>5</vt:i4>
      </vt:variant>
      <vt:variant>
        <vt:lpwstr/>
      </vt:variant>
      <vt:variant>
        <vt:lpwstr>_Toc374124349</vt:lpwstr>
      </vt:variant>
      <vt:variant>
        <vt:i4>1114166</vt:i4>
      </vt:variant>
      <vt:variant>
        <vt:i4>1382</vt:i4>
      </vt:variant>
      <vt:variant>
        <vt:i4>0</vt:i4>
      </vt:variant>
      <vt:variant>
        <vt:i4>5</vt:i4>
      </vt:variant>
      <vt:variant>
        <vt:lpwstr/>
      </vt:variant>
      <vt:variant>
        <vt:lpwstr>_Toc374124348</vt:lpwstr>
      </vt:variant>
      <vt:variant>
        <vt:i4>1114166</vt:i4>
      </vt:variant>
      <vt:variant>
        <vt:i4>1376</vt:i4>
      </vt:variant>
      <vt:variant>
        <vt:i4>0</vt:i4>
      </vt:variant>
      <vt:variant>
        <vt:i4>5</vt:i4>
      </vt:variant>
      <vt:variant>
        <vt:lpwstr/>
      </vt:variant>
      <vt:variant>
        <vt:lpwstr>_Toc374124347</vt:lpwstr>
      </vt:variant>
      <vt:variant>
        <vt:i4>1114166</vt:i4>
      </vt:variant>
      <vt:variant>
        <vt:i4>1370</vt:i4>
      </vt:variant>
      <vt:variant>
        <vt:i4>0</vt:i4>
      </vt:variant>
      <vt:variant>
        <vt:i4>5</vt:i4>
      </vt:variant>
      <vt:variant>
        <vt:lpwstr/>
      </vt:variant>
      <vt:variant>
        <vt:lpwstr>_Toc374124346</vt:lpwstr>
      </vt:variant>
      <vt:variant>
        <vt:i4>1114166</vt:i4>
      </vt:variant>
      <vt:variant>
        <vt:i4>1364</vt:i4>
      </vt:variant>
      <vt:variant>
        <vt:i4>0</vt:i4>
      </vt:variant>
      <vt:variant>
        <vt:i4>5</vt:i4>
      </vt:variant>
      <vt:variant>
        <vt:lpwstr/>
      </vt:variant>
      <vt:variant>
        <vt:lpwstr>_Toc374124345</vt:lpwstr>
      </vt:variant>
      <vt:variant>
        <vt:i4>1114166</vt:i4>
      </vt:variant>
      <vt:variant>
        <vt:i4>1358</vt:i4>
      </vt:variant>
      <vt:variant>
        <vt:i4>0</vt:i4>
      </vt:variant>
      <vt:variant>
        <vt:i4>5</vt:i4>
      </vt:variant>
      <vt:variant>
        <vt:lpwstr/>
      </vt:variant>
      <vt:variant>
        <vt:lpwstr>_Toc374124344</vt:lpwstr>
      </vt:variant>
      <vt:variant>
        <vt:i4>1114166</vt:i4>
      </vt:variant>
      <vt:variant>
        <vt:i4>1352</vt:i4>
      </vt:variant>
      <vt:variant>
        <vt:i4>0</vt:i4>
      </vt:variant>
      <vt:variant>
        <vt:i4>5</vt:i4>
      </vt:variant>
      <vt:variant>
        <vt:lpwstr/>
      </vt:variant>
      <vt:variant>
        <vt:lpwstr>_Toc374124343</vt:lpwstr>
      </vt:variant>
      <vt:variant>
        <vt:i4>1114166</vt:i4>
      </vt:variant>
      <vt:variant>
        <vt:i4>1346</vt:i4>
      </vt:variant>
      <vt:variant>
        <vt:i4>0</vt:i4>
      </vt:variant>
      <vt:variant>
        <vt:i4>5</vt:i4>
      </vt:variant>
      <vt:variant>
        <vt:lpwstr/>
      </vt:variant>
      <vt:variant>
        <vt:lpwstr>_Toc374124342</vt:lpwstr>
      </vt:variant>
      <vt:variant>
        <vt:i4>1114166</vt:i4>
      </vt:variant>
      <vt:variant>
        <vt:i4>1340</vt:i4>
      </vt:variant>
      <vt:variant>
        <vt:i4>0</vt:i4>
      </vt:variant>
      <vt:variant>
        <vt:i4>5</vt:i4>
      </vt:variant>
      <vt:variant>
        <vt:lpwstr/>
      </vt:variant>
      <vt:variant>
        <vt:lpwstr>_Toc374124341</vt:lpwstr>
      </vt:variant>
      <vt:variant>
        <vt:i4>1114166</vt:i4>
      </vt:variant>
      <vt:variant>
        <vt:i4>1334</vt:i4>
      </vt:variant>
      <vt:variant>
        <vt:i4>0</vt:i4>
      </vt:variant>
      <vt:variant>
        <vt:i4>5</vt:i4>
      </vt:variant>
      <vt:variant>
        <vt:lpwstr/>
      </vt:variant>
      <vt:variant>
        <vt:lpwstr>_Toc374124340</vt:lpwstr>
      </vt:variant>
      <vt:variant>
        <vt:i4>1441846</vt:i4>
      </vt:variant>
      <vt:variant>
        <vt:i4>1328</vt:i4>
      </vt:variant>
      <vt:variant>
        <vt:i4>0</vt:i4>
      </vt:variant>
      <vt:variant>
        <vt:i4>5</vt:i4>
      </vt:variant>
      <vt:variant>
        <vt:lpwstr/>
      </vt:variant>
      <vt:variant>
        <vt:lpwstr>_Toc374124339</vt:lpwstr>
      </vt:variant>
      <vt:variant>
        <vt:i4>1441846</vt:i4>
      </vt:variant>
      <vt:variant>
        <vt:i4>1322</vt:i4>
      </vt:variant>
      <vt:variant>
        <vt:i4>0</vt:i4>
      </vt:variant>
      <vt:variant>
        <vt:i4>5</vt:i4>
      </vt:variant>
      <vt:variant>
        <vt:lpwstr/>
      </vt:variant>
      <vt:variant>
        <vt:lpwstr>_Toc374124338</vt:lpwstr>
      </vt:variant>
      <vt:variant>
        <vt:i4>1441846</vt:i4>
      </vt:variant>
      <vt:variant>
        <vt:i4>1316</vt:i4>
      </vt:variant>
      <vt:variant>
        <vt:i4>0</vt:i4>
      </vt:variant>
      <vt:variant>
        <vt:i4>5</vt:i4>
      </vt:variant>
      <vt:variant>
        <vt:lpwstr/>
      </vt:variant>
      <vt:variant>
        <vt:lpwstr>_Toc374124337</vt:lpwstr>
      </vt:variant>
      <vt:variant>
        <vt:i4>1441846</vt:i4>
      </vt:variant>
      <vt:variant>
        <vt:i4>1310</vt:i4>
      </vt:variant>
      <vt:variant>
        <vt:i4>0</vt:i4>
      </vt:variant>
      <vt:variant>
        <vt:i4>5</vt:i4>
      </vt:variant>
      <vt:variant>
        <vt:lpwstr/>
      </vt:variant>
      <vt:variant>
        <vt:lpwstr>_Toc374124336</vt:lpwstr>
      </vt:variant>
      <vt:variant>
        <vt:i4>1441846</vt:i4>
      </vt:variant>
      <vt:variant>
        <vt:i4>1304</vt:i4>
      </vt:variant>
      <vt:variant>
        <vt:i4>0</vt:i4>
      </vt:variant>
      <vt:variant>
        <vt:i4>5</vt:i4>
      </vt:variant>
      <vt:variant>
        <vt:lpwstr/>
      </vt:variant>
      <vt:variant>
        <vt:lpwstr>_Toc374124335</vt:lpwstr>
      </vt:variant>
      <vt:variant>
        <vt:i4>1441846</vt:i4>
      </vt:variant>
      <vt:variant>
        <vt:i4>1298</vt:i4>
      </vt:variant>
      <vt:variant>
        <vt:i4>0</vt:i4>
      </vt:variant>
      <vt:variant>
        <vt:i4>5</vt:i4>
      </vt:variant>
      <vt:variant>
        <vt:lpwstr/>
      </vt:variant>
      <vt:variant>
        <vt:lpwstr>_Toc374124334</vt:lpwstr>
      </vt:variant>
      <vt:variant>
        <vt:i4>1441846</vt:i4>
      </vt:variant>
      <vt:variant>
        <vt:i4>1292</vt:i4>
      </vt:variant>
      <vt:variant>
        <vt:i4>0</vt:i4>
      </vt:variant>
      <vt:variant>
        <vt:i4>5</vt:i4>
      </vt:variant>
      <vt:variant>
        <vt:lpwstr/>
      </vt:variant>
      <vt:variant>
        <vt:lpwstr>_Toc374124333</vt:lpwstr>
      </vt:variant>
      <vt:variant>
        <vt:i4>1441846</vt:i4>
      </vt:variant>
      <vt:variant>
        <vt:i4>1286</vt:i4>
      </vt:variant>
      <vt:variant>
        <vt:i4>0</vt:i4>
      </vt:variant>
      <vt:variant>
        <vt:i4>5</vt:i4>
      </vt:variant>
      <vt:variant>
        <vt:lpwstr/>
      </vt:variant>
      <vt:variant>
        <vt:lpwstr>_Toc374124332</vt:lpwstr>
      </vt:variant>
      <vt:variant>
        <vt:i4>1441846</vt:i4>
      </vt:variant>
      <vt:variant>
        <vt:i4>1280</vt:i4>
      </vt:variant>
      <vt:variant>
        <vt:i4>0</vt:i4>
      </vt:variant>
      <vt:variant>
        <vt:i4>5</vt:i4>
      </vt:variant>
      <vt:variant>
        <vt:lpwstr/>
      </vt:variant>
      <vt:variant>
        <vt:lpwstr>_Toc374124331</vt:lpwstr>
      </vt:variant>
      <vt:variant>
        <vt:i4>1441846</vt:i4>
      </vt:variant>
      <vt:variant>
        <vt:i4>1274</vt:i4>
      </vt:variant>
      <vt:variant>
        <vt:i4>0</vt:i4>
      </vt:variant>
      <vt:variant>
        <vt:i4>5</vt:i4>
      </vt:variant>
      <vt:variant>
        <vt:lpwstr/>
      </vt:variant>
      <vt:variant>
        <vt:lpwstr>_Toc374124330</vt:lpwstr>
      </vt:variant>
      <vt:variant>
        <vt:i4>1507382</vt:i4>
      </vt:variant>
      <vt:variant>
        <vt:i4>1268</vt:i4>
      </vt:variant>
      <vt:variant>
        <vt:i4>0</vt:i4>
      </vt:variant>
      <vt:variant>
        <vt:i4>5</vt:i4>
      </vt:variant>
      <vt:variant>
        <vt:lpwstr/>
      </vt:variant>
      <vt:variant>
        <vt:lpwstr>_Toc374124329</vt:lpwstr>
      </vt:variant>
      <vt:variant>
        <vt:i4>1507382</vt:i4>
      </vt:variant>
      <vt:variant>
        <vt:i4>1262</vt:i4>
      </vt:variant>
      <vt:variant>
        <vt:i4>0</vt:i4>
      </vt:variant>
      <vt:variant>
        <vt:i4>5</vt:i4>
      </vt:variant>
      <vt:variant>
        <vt:lpwstr/>
      </vt:variant>
      <vt:variant>
        <vt:lpwstr>_Toc374124328</vt:lpwstr>
      </vt:variant>
      <vt:variant>
        <vt:i4>1507382</vt:i4>
      </vt:variant>
      <vt:variant>
        <vt:i4>1256</vt:i4>
      </vt:variant>
      <vt:variant>
        <vt:i4>0</vt:i4>
      </vt:variant>
      <vt:variant>
        <vt:i4>5</vt:i4>
      </vt:variant>
      <vt:variant>
        <vt:lpwstr/>
      </vt:variant>
      <vt:variant>
        <vt:lpwstr>_Toc374124327</vt:lpwstr>
      </vt:variant>
      <vt:variant>
        <vt:i4>1507382</vt:i4>
      </vt:variant>
      <vt:variant>
        <vt:i4>1250</vt:i4>
      </vt:variant>
      <vt:variant>
        <vt:i4>0</vt:i4>
      </vt:variant>
      <vt:variant>
        <vt:i4>5</vt:i4>
      </vt:variant>
      <vt:variant>
        <vt:lpwstr/>
      </vt:variant>
      <vt:variant>
        <vt:lpwstr>_Toc374124326</vt:lpwstr>
      </vt:variant>
      <vt:variant>
        <vt:i4>1507382</vt:i4>
      </vt:variant>
      <vt:variant>
        <vt:i4>1244</vt:i4>
      </vt:variant>
      <vt:variant>
        <vt:i4>0</vt:i4>
      </vt:variant>
      <vt:variant>
        <vt:i4>5</vt:i4>
      </vt:variant>
      <vt:variant>
        <vt:lpwstr/>
      </vt:variant>
      <vt:variant>
        <vt:lpwstr>_Toc374124325</vt:lpwstr>
      </vt:variant>
      <vt:variant>
        <vt:i4>1507382</vt:i4>
      </vt:variant>
      <vt:variant>
        <vt:i4>1238</vt:i4>
      </vt:variant>
      <vt:variant>
        <vt:i4>0</vt:i4>
      </vt:variant>
      <vt:variant>
        <vt:i4>5</vt:i4>
      </vt:variant>
      <vt:variant>
        <vt:lpwstr/>
      </vt:variant>
      <vt:variant>
        <vt:lpwstr>_Toc374124324</vt:lpwstr>
      </vt:variant>
      <vt:variant>
        <vt:i4>1507382</vt:i4>
      </vt:variant>
      <vt:variant>
        <vt:i4>1232</vt:i4>
      </vt:variant>
      <vt:variant>
        <vt:i4>0</vt:i4>
      </vt:variant>
      <vt:variant>
        <vt:i4>5</vt:i4>
      </vt:variant>
      <vt:variant>
        <vt:lpwstr/>
      </vt:variant>
      <vt:variant>
        <vt:lpwstr>_Toc374124323</vt:lpwstr>
      </vt:variant>
      <vt:variant>
        <vt:i4>1507382</vt:i4>
      </vt:variant>
      <vt:variant>
        <vt:i4>1226</vt:i4>
      </vt:variant>
      <vt:variant>
        <vt:i4>0</vt:i4>
      </vt:variant>
      <vt:variant>
        <vt:i4>5</vt:i4>
      </vt:variant>
      <vt:variant>
        <vt:lpwstr/>
      </vt:variant>
      <vt:variant>
        <vt:lpwstr>_Toc374124322</vt:lpwstr>
      </vt:variant>
      <vt:variant>
        <vt:i4>1507382</vt:i4>
      </vt:variant>
      <vt:variant>
        <vt:i4>1220</vt:i4>
      </vt:variant>
      <vt:variant>
        <vt:i4>0</vt:i4>
      </vt:variant>
      <vt:variant>
        <vt:i4>5</vt:i4>
      </vt:variant>
      <vt:variant>
        <vt:lpwstr/>
      </vt:variant>
      <vt:variant>
        <vt:lpwstr>_Toc374124321</vt:lpwstr>
      </vt:variant>
      <vt:variant>
        <vt:i4>1507382</vt:i4>
      </vt:variant>
      <vt:variant>
        <vt:i4>1214</vt:i4>
      </vt:variant>
      <vt:variant>
        <vt:i4>0</vt:i4>
      </vt:variant>
      <vt:variant>
        <vt:i4>5</vt:i4>
      </vt:variant>
      <vt:variant>
        <vt:lpwstr/>
      </vt:variant>
      <vt:variant>
        <vt:lpwstr>_Toc374124320</vt:lpwstr>
      </vt:variant>
      <vt:variant>
        <vt:i4>1310774</vt:i4>
      </vt:variant>
      <vt:variant>
        <vt:i4>1208</vt:i4>
      </vt:variant>
      <vt:variant>
        <vt:i4>0</vt:i4>
      </vt:variant>
      <vt:variant>
        <vt:i4>5</vt:i4>
      </vt:variant>
      <vt:variant>
        <vt:lpwstr/>
      </vt:variant>
      <vt:variant>
        <vt:lpwstr>_Toc374124319</vt:lpwstr>
      </vt:variant>
      <vt:variant>
        <vt:i4>1310774</vt:i4>
      </vt:variant>
      <vt:variant>
        <vt:i4>1202</vt:i4>
      </vt:variant>
      <vt:variant>
        <vt:i4>0</vt:i4>
      </vt:variant>
      <vt:variant>
        <vt:i4>5</vt:i4>
      </vt:variant>
      <vt:variant>
        <vt:lpwstr/>
      </vt:variant>
      <vt:variant>
        <vt:lpwstr>_Toc374124318</vt:lpwstr>
      </vt:variant>
      <vt:variant>
        <vt:i4>1310774</vt:i4>
      </vt:variant>
      <vt:variant>
        <vt:i4>1196</vt:i4>
      </vt:variant>
      <vt:variant>
        <vt:i4>0</vt:i4>
      </vt:variant>
      <vt:variant>
        <vt:i4>5</vt:i4>
      </vt:variant>
      <vt:variant>
        <vt:lpwstr/>
      </vt:variant>
      <vt:variant>
        <vt:lpwstr>_Toc374124317</vt:lpwstr>
      </vt:variant>
      <vt:variant>
        <vt:i4>1310774</vt:i4>
      </vt:variant>
      <vt:variant>
        <vt:i4>1190</vt:i4>
      </vt:variant>
      <vt:variant>
        <vt:i4>0</vt:i4>
      </vt:variant>
      <vt:variant>
        <vt:i4>5</vt:i4>
      </vt:variant>
      <vt:variant>
        <vt:lpwstr/>
      </vt:variant>
      <vt:variant>
        <vt:lpwstr>_Toc374124316</vt:lpwstr>
      </vt:variant>
      <vt:variant>
        <vt:i4>1310774</vt:i4>
      </vt:variant>
      <vt:variant>
        <vt:i4>1184</vt:i4>
      </vt:variant>
      <vt:variant>
        <vt:i4>0</vt:i4>
      </vt:variant>
      <vt:variant>
        <vt:i4>5</vt:i4>
      </vt:variant>
      <vt:variant>
        <vt:lpwstr/>
      </vt:variant>
      <vt:variant>
        <vt:lpwstr>_Toc374124315</vt:lpwstr>
      </vt:variant>
      <vt:variant>
        <vt:i4>1310774</vt:i4>
      </vt:variant>
      <vt:variant>
        <vt:i4>1178</vt:i4>
      </vt:variant>
      <vt:variant>
        <vt:i4>0</vt:i4>
      </vt:variant>
      <vt:variant>
        <vt:i4>5</vt:i4>
      </vt:variant>
      <vt:variant>
        <vt:lpwstr/>
      </vt:variant>
      <vt:variant>
        <vt:lpwstr>_Toc374124314</vt:lpwstr>
      </vt:variant>
      <vt:variant>
        <vt:i4>1310774</vt:i4>
      </vt:variant>
      <vt:variant>
        <vt:i4>1172</vt:i4>
      </vt:variant>
      <vt:variant>
        <vt:i4>0</vt:i4>
      </vt:variant>
      <vt:variant>
        <vt:i4>5</vt:i4>
      </vt:variant>
      <vt:variant>
        <vt:lpwstr/>
      </vt:variant>
      <vt:variant>
        <vt:lpwstr>_Toc374124313</vt:lpwstr>
      </vt:variant>
      <vt:variant>
        <vt:i4>1310774</vt:i4>
      </vt:variant>
      <vt:variant>
        <vt:i4>1166</vt:i4>
      </vt:variant>
      <vt:variant>
        <vt:i4>0</vt:i4>
      </vt:variant>
      <vt:variant>
        <vt:i4>5</vt:i4>
      </vt:variant>
      <vt:variant>
        <vt:lpwstr/>
      </vt:variant>
      <vt:variant>
        <vt:lpwstr>_Toc374124312</vt:lpwstr>
      </vt:variant>
      <vt:variant>
        <vt:i4>1310774</vt:i4>
      </vt:variant>
      <vt:variant>
        <vt:i4>1160</vt:i4>
      </vt:variant>
      <vt:variant>
        <vt:i4>0</vt:i4>
      </vt:variant>
      <vt:variant>
        <vt:i4>5</vt:i4>
      </vt:variant>
      <vt:variant>
        <vt:lpwstr/>
      </vt:variant>
      <vt:variant>
        <vt:lpwstr>_Toc374124311</vt:lpwstr>
      </vt:variant>
      <vt:variant>
        <vt:i4>1310774</vt:i4>
      </vt:variant>
      <vt:variant>
        <vt:i4>1154</vt:i4>
      </vt:variant>
      <vt:variant>
        <vt:i4>0</vt:i4>
      </vt:variant>
      <vt:variant>
        <vt:i4>5</vt:i4>
      </vt:variant>
      <vt:variant>
        <vt:lpwstr/>
      </vt:variant>
      <vt:variant>
        <vt:lpwstr>_Toc374124310</vt:lpwstr>
      </vt:variant>
      <vt:variant>
        <vt:i4>1376310</vt:i4>
      </vt:variant>
      <vt:variant>
        <vt:i4>1148</vt:i4>
      </vt:variant>
      <vt:variant>
        <vt:i4>0</vt:i4>
      </vt:variant>
      <vt:variant>
        <vt:i4>5</vt:i4>
      </vt:variant>
      <vt:variant>
        <vt:lpwstr/>
      </vt:variant>
      <vt:variant>
        <vt:lpwstr>_Toc374124309</vt:lpwstr>
      </vt:variant>
      <vt:variant>
        <vt:i4>1376310</vt:i4>
      </vt:variant>
      <vt:variant>
        <vt:i4>1142</vt:i4>
      </vt:variant>
      <vt:variant>
        <vt:i4>0</vt:i4>
      </vt:variant>
      <vt:variant>
        <vt:i4>5</vt:i4>
      </vt:variant>
      <vt:variant>
        <vt:lpwstr/>
      </vt:variant>
      <vt:variant>
        <vt:lpwstr>_Toc374124308</vt:lpwstr>
      </vt:variant>
      <vt:variant>
        <vt:i4>1376310</vt:i4>
      </vt:variant>
      <vt:variant>
        <vt:i4>1136</vt:i4>
      </vt:variant>
      <vt:variant>
        <vt:i4>0</vt:i4>
      </vt:variant>
      <vt:variant>
        <vt:i4>5</vt:i4>
      </vt:variant>
      <vt:variant>
        <vt:lpwstr/>
      </vt:variant>
      <vt:variant>
        <vt:lpwstr>_Toc374124307</vt:lpwstr>
      </vt:variant>
      <vt:variant>
        <vt:i4>1376310</vt:i4>
      </vt:variant>
      <vt:variant>
        <vt:i4>1130</vt:i4>
      </vt:variant>
      <vt:variant>
        <vt:i4>0</vt:i4>
      </vt:variant>
      <vt:variant>
        <vt:i4>5</vt:i4>
      </vt:variant>
      <vt:variant>
        <vt:lpwstr/>
      </vt:variant>
      <vt:variant>
        <vt:lpwstr>_Toc374124306</vt:lpwstr>
      </vt:variant>
      <vt:variant>
        <vt:i4>1376310</vt:i4>
      </vt:variant>
      <vt:variant>
        <vt:i4>1124</vt:i4>
      </vt:variant>
      <vt:variant>
        <vt:i4>0</vt:i4>
      </vt:variant>
      <vt:variant>
        <vt:i4>5</vt:i4>
      </vt:variant>
      <vt:variant>
        <vt:lpwstr/>
      </vt:variant>
      <vt:variant>
        <vt:lpwstr>_Toc374124305</vt:lpwstr>
      </vt:variant>
      <vt:variant>
        <vt:i4>1376310</vt:i4>
      </vt:variant>
      <vt:variant>
        <vt:i4>1118</vt:i4>
      </vt:variant>
      <vt:variant>
        <vt:i4>0</vt:i4>
      </vt:variant>
      <vt:variant>
        <vt:i4>5</vt:i4>
      </vt:variant>
      <vt:variant>
        <vt:lpwstr/>
      </vt:variant>
      <vt:variant>
        <vt:lpwstr>_Toc374124304</vt:lpwstr>
      </vt:variant>
      <vt:variant>
        <vt:i4>1376310</vt:i4>
      </vt:variant>
      <vt:variant>
        <vt:i4>1112</vt:i4>
      </vt:variant>
      <vt:variant>
        <vt:i4>0</vt:i4>
      </vt:variant>
      <vt:variant>
        <vt:i4>5</vt:i4>
      </vt:variant>
      <vt:variant>
        <vt:lpwstr/>
      </vt:variant>
      <vt:variant>
        <vt:lpwstr>_Toc374124303</vt:lpwstr>
      </vt:variant>
      <vt:variant>
        <vt:i4>1376310</vt:i4>
      </vt:variant>
      <vt:variant>
        <vt:i4>1106</vt:i4>
      </vt:variant>
      <vt:variant>
        <vt:i4>0</vt:i4>
      </vt:variant>
      <vt:variant>
        <vt:i4>5</vt:i4>
      </vt:variant>
      <vt:variant>
        <vt:lpwstr/>
      </vt:variant>
      <vt:variant>
        <vt:lpwstr>_Toc374124302</vt:lpwstr>
      </vt:variant>
      <vt:variant>
        <vt:i4>1376310</vt:i4>
      </vt:variant>
      <vt:variant>
        <vt:i4>1100</vt:i4>
      </vt:variant>
      <vt:variant>
        <vt:i4>0</vt:i4>
      </vt:variant>
      <vt:variant>
        <vt:i4>5</vt:i4>
      </vt:variant>
      <vt:variant>
        <vt:lpwstr/>
      </vt:variant>
      <vt:variant>
        <vt:lpwstr>_Toc374124301</vt:lpwstr>
      </vt:variant>
      <vt:variant>
        <vt:i4>1376310</vt:i4>
      </vt:variant>
      <vt:variant>
        <vt:i4>1094</vt:i4>
      </vt:variant>
      <vt:variant>
        <vt:i4>0</vt:i4>
      </vt:variant>
      <vt:variant>
        <vt:i4>5</vt:i4>
      </vt:variant>
      <vt:variant>
        <vt:lpwstr/>
      </vt:variant>
      <vt:variant>
        <vt:lpwstr>_Toc374124300</vt:lpwstr>
      </vt:variant>
      <vt:variant>
        <vt:i4>1835063</vt:i4>
      </vt:variant>
      <vt:variant>
        <vt:i4>1088</vt:i4>
      </vt:variant>
      <vt:variant>
        <vt:i4>0</vt:i4>
      </vt:variant>
      <vt:variant>
        <vt:i4>5</vt:i4>
      </vt:variant>
      <vt:variant>
        <vt:lpwstr/>
      </vt:variant>
      <vt:variant>
        <vt:lpwstr>_Toc374124299</vt:lpwstr>
      </vt:variant>
      <vt:variant>
        <vt:i4>1835063</vt:i4>
      </vt:variant>
      <vt:variant>
        <vt:i4>1082</vt:i4>
      </vt:variant>
      <vt:variant>
        <vt:i4>0</vt:i4>
      </vt:variant>
      <vt:variant>
        <vt:i4>5</vt:i4>
      </vt:variant>
      <vt:variant>
        <vt:lpwstr/>
      </vt:variant>
      <vt:variant>
        <vt:lpwstr>_Toc374124298</vt:lpwstr>
      </vt:variant>
      <vt:variant>
        <vt:i4>1835063</vt:i4>
      </vt:variant>
      <vt:variant>
        <vt:i4>1076</vt:i4>
      </vt:variant>
      <vt:variant>
        <vt:i4>0</vt:i4>
      </vt:variant>
      <vt:variant>
        <vt:i4>5</vt:i4>
      </vt:variant>
      <vt:variant>
        <vt:lpwstr/>
      </vt:variant>
      <vt:variant>
        <vt:lpwstr>_Toc374124297</vt:lpwstr>
      </vt:variant>
      <vt:variant>
        <vt:i4>1835063</vt:i4>
      </vt:variant>
      <vt:variant>
        <vt:i4>1070</vt:i4>
      </vt:variant>
      <vt:variant>
        <vt:i4>0</vt:i4>
      </vt:variant>
      <vt:variant>
        <vt:i4>5</vt:i4>
      </vt:variant>
      <vt:variant>
        <vt:lpwstr/>
      </vt:variant>
      <vt:variant>
        <vt:lpwstr>_Toc374124296</vt:lpwstr>
      </vt:variant>
      <vt:variant>
        <vt:i4>1835063</vt:i4>
      </vt:variant>
      <vt:variant>
        <vt:i4>1064</vt:i4>
      </vt:variant>
      <vt:variant>
        <vt:i4>0</vt:i4>
      </vt:variant>
      <vt:variant>
        <vt:i4>5</vt:i4>
      </vt:variant>
      <vt:variant>
        <vt:lpwstr/>
      </vt:variant>
      <vt:variant>
        <vt:lpwstr>_Toc374124295</vt:lpwstr>
      </vt:variant>
      <vt:variant>
        <vt:i4>1835063</vt:i4>
      </vt:variant>
      <vt:variant>
        <vt:i4>1058</vt:i4>
      </vt:variant>
      <vt:variant>
        <vt:i4>0</vt:i4>
      </vt:variant>
      <vt:variant>
        <vt:i4>5</vt:i4>
      </vt:variant>
      <vt:variant>
        <vt:lpwstr/>
      </vt:variant>
      <vt:variant>
        <vt:lpwstr>_Toc374124294</vt:lpwstr>
      </vt:variant>
      <vt:variant>
        <vt:i4>1835063</vt:i4>
      </vt:variant>
      <vt:variant>
        <vt:i4>1052</vt:i4>
      </vt:variant>
      <vt:variant>
        <vt:i4>0</vt:i4>
      </vt:variant>
      <vt:variant>
        <vt:i4>5</vt:i4>
      </vt:variant>
      <vt:variant>
        <vt:lpwstr/>
      </vt:variant>
      <vt:variant>
        <vt:lpwstr>_Toc374124293</vt:lpwstr>
      </vt:variant>
      <vt:variant>
        <vt:i4>1835063</vt:i4>
      </vt:variant>
      <vt:variant>
        <vt:i4>1046</vt:i4>
      </vt:variant>
      <vt:variant>
        <vt:i4>0</vt:i4>
      </vt:variant>
      <vt:variant>
        <vt:i4>5</vt:i4>
      </vt:variant>
      <vt:variant>
        <vt:lpwstr/>
      </vt:variant>
      <vt:variant>
        <vt:lpwstr>_Toc374124292</vt:lpwstr>
      </vt:variant>
      <vt:variant>
        <vt:i4>1835063</vt:i4>
      </vt:variant>
      <vt:variant>
        <vt:i4>1040</vt:i4>
      </vt:variant>
      <vt:variant>
        <vt:i4>0</vt:i4>
      </vt:variant>
      <vt:variant>
        <vt:i4>5</vt:i4>
      </vt:variant>
      <vt:variant>
        <vt:lpwstr/>
      </vt:variant>
      <vt:variant>
        <vt:lpwstr>_Toc374124291</vt:lpwstr>
      </vt:variant>
      <vt:variant>
        <vt:i4>1835063</vt:i4>
      </vt:variant>
      <vt:variant>
        <vt:i4>1034</vt:i4>
      </vt:variant>
      <vt:variant>
        <vt:i4>0</vt:i4>
      </vt:variant>
      <vt:variant>
        <vt:i4>5</vt:i4>
      </vt:variant>
      <vt:variant>
        <vt:lpwstr/>
      </vt:variant>
      <vt:variant>
        <vt:lpwstr>_Toc374124290</vt:lpwstr>
      </vt:variant>
      <vt:variant>
        <vt:i4>1900599</vt:i4>
      </vt:variant>
      <vt:variant>
        <vt:i4>1028</vt:i4>
      </vt:variant>
      <vt:variant>
        <vt:i4>0</vt:i4>
      </vt:variant>
      <vt:variant>
        <vt:i4>5</vt:i4>
      </vt:variant>
      <vt:variant>
        <vt:lpwstr/>
      </vt:variant>
      <vt:variant>
        <vt:lpwstr>_Toc374124289</vt:lpwstr>
      </vt:variant>
      <vt:variant>
        <vt:i4>1900599</vt:i4>
      </vt:variant>
      <vt:variant>
        <vt:i4>1022</vt:i4>
      </vt:variant>
      <vt:variant>
        <vt:i4>0</vt:i4>
      </vt:variant>
      <vt:variant>
        <vt:i4>5</vt:i4>
      </vt:variant>
      <vt:variant>
        <vt:lpwstr/>
      </vt:variant>
      <vt:variant>
        <vt:lpwstr>_Toc374124288</vt:lpwstr>
      </vt:variant>
      <vt:variant>
        <vt:i4>1900599</vt:i4>
      </vt:variant>
      <vt:variant>
        <vt:i4>1016</vt:i4>
      </vt:variant>
      <vt:variant>
        <vt:i4>0</vt:i4>
      </vt:variant>
      <vt:variant>
        <vt:i4>5</vt:i4>
      </vt:variant>
      <vt:variant>
        <vt:lpwstr/>
      </vt:variant>
      <vt:variant>
        <vt:lpwstr>_Toc374124287</vt:lpwstr>
      </vt:variant>
      <vt:variant>
        <vt:i4>1900599</vt:i4>
      </vt:variant>
      <vt:variant>
        <vt:i4>1010</vt:i4>
      </vt:variant>
      <vt:variant>
        <vt:i4>0</vt:i4>
      </vt:variant>
      <vt:variant>
        <vt:i4>5</vt:i4>
      </vt:variant>
      <vt:variant>
        <vt:lpwstr/>
      </vt:variant>
      <vt:variant>
        <vt:lpwstr>_Toc374124286</vt:lpwstr>
      </vt:variant>
      <vt:variant>
        <vt:i4>1900599</vt:i4>
      </vt:variant>
      <vt:variant>
        <vt:i4>1004</vt:i4>
      </vt:variant>
      <vt:variant>
        <vt:i4>0</vt:i4>
      </vt:variant>
      <vt:variant>
        <vt:i4>5</vt:i4>
      </vt:variant>
      <vt:variant>
        <vt:lpwstr/>
      </vt:variant>
      <vt:variant>
        <vt:lpwstr>_Toc374124285</vt:lpwstr>
      </vt:variant>
      <vt:variant>
        <vt:i4>1900599</vt:i4>
      </vt:variant>
      <vt:variant>
        <vt:i4>998</vt:i4>
      </vt:variant>
      <vt:variant>
        <vt:i4>0</vt:i4>
      </vt:variant>
      <vt:variant>
        <vt:i4>5</vt:i4>
      </vt:variant>
      <vt:variant>
        <vt:lpwstr/>
      </vt:variant>
      <vt:variant>
        <vt:lpwstr>_Toc374124284</vt:lpwstr>
      </vt:variant>
      <vt:variant>
        <vt:i4>1900599</vt:i4>
      </vt:variant>
      <vt:variant>
        <vt:i4>992</vt:i4>
      </vt:variant>
      <vt:variant>
        <vt:i4>0</vt:i4>
      </vt:variant>
      <vt:variant>
        <vt:i4>5</vt:i4>
      </vt:variant>
      <vt:variant>
        <vt:lpwstr/>
      </vt:variant>
      <vt:variant>
        <vt:lpwstr>_Toc374124283</vt:lpwstr>
      </vt:variant>
      <vt:variant>
        <vt:i4>1900599</vt:i4>
      </vt:variant>
      <vt:variant>
        <vt:i4>986</vt:i4>
      </vt:variant>
      <vt:variant>
        <vt:i4>0</vt:i4>
      </vt:variant>
      <vt:variant>
        <vt:i4>5</vt:i4>
      </vt:variant>
      <vt:variant>
        <vt:lpwstr/>
      </vt:variant>
      <vt:variant>
        <vt:lpwstr>_Toc374124282</vt:lpwstr>
      </vt:variant>
      <vt:variant>
        <vt:i4>1900599</vt:i4>
      </vt:variant>
      <vt:variant>
        <vt:i4>980</vt:i4>
      </vt:variant>
      <vt:variant>
        <vt:i4>0</vt:i4>
      </vt:variant>
      <vt:variant>
        <vt:i4>5</vt:i4>
      </vt:variant>
      <vt:variant>
        <vt:lpwstr/>
      </vt:variant>
      <vt:variant>
        <vt:lpwstr>_Toc374124281</vt:lpwstr>
      </vt:variant>
      <vt:variant>
        <vt:i4>1900599</vt:i4>
      </vt:variant>
      <vt:variant>
        <vt:i4>974</vt:i4>
      </vt:variant>
      <vt:variant>
        <vt:i4>0</vt:i4>
      </vt:variant>
      <vt:variant>
        <vt:i4>5</vt:i4>
      </vt:variant>
      <vt:variant>
        <vt:lpwstr/>
      </vt:variant>
      <vt:variant>
        <vt:lpwstr>_Toc374124280</vt:lpwstr>
      </vt:variant>
      <vt:variant>
        <vt:i4>1179703</vt:i4>
      </vt:variant>
      <vt:variant>
        <vt:i4>968</vt:i4>
      </vt:variant>
      <vt:variant>
        <vt:i4>0</vt:i4>
      </vt:variant>
      <vt:variant>
        <vt:i4>5</vt:i4>
      </vt:variant>
      <vt:variant>
        <vt:lpwstr/>
      </vt:variant>
      <vt:variant>
        <vt:lpwstr>_Toc374124279</vt:lpwstr>
      </vt:variant>
      <vt:variant>
        <vt:i4>1179703</vt:i4>
      </vt:variant>
      <vt:variant>
        <vt:i4>962</vt:i4>
      </vt:variant>
      <vt:variant>
        <vt:i4>0</vt:i4>
      </vt:variant>
      <vt:variant>
        <vt:i4>5</vt:i4>
      </vt:variant>
      <vt:variant>
        <vt:lpwstr/>
      </vt:variant>
      <vt:variant>
        <vt:lpwstr>_Toc374124278</vt:lpwstr>
      </vt:variant>
      <vt:variant>
        <vt:i4>1179703</vt:i4>
      </vt:variant>
      <vt:variant>
        <vt:i4>956</vt:i4>
      </vt:variant>
      <vt:variant>
        <vt:i4>0</vt:i4>
      </vt:variant>
      <vt:variant>
        <vt:i4>5</vt:i4>
      </vt:variant>
      <vt:variant>
        <vt:lpwstr/>
      </vt:variant>
      <vt:variant>
        <vt:lpwstr>_Toc374124277</vt:lpwstr>
      </vt:variant>
      <vt:variant>
        <vt:i4>1179703</vt:i4>
      </vt:variant>
      <vt:variant>
        <vt:i4>950</vt:i4>
      </vt:variant>
      <vt:variant>
        <vt:i4>0</vt:i4>
      </vt:variant>
      <vt:variant>
        <vt:i4>5</vt:i4>
      </vt:variant>
      <vt:variant>
        <vt:lpwstr/>
      </vt:variant>
      <vt:variant>
        <vt:lpwstr>_Toc374124276</vt:lpwstr>
      </vt:variant>
      <vt:variant>
        <vt:i4>1179703</vt:i4>
      </vt:variant>
      <vt:variant>
        <vt:i4>944</vt:i4>
      </vt:variant>
      <vt:variant>
        <vt:i4>0</vt:i4>
      </vt:variant>
      <vt:variant>
        <vt:i4>5</vt:i4>
      </vt:variant>
      <vt:variant>
        <vt:lpwstr/>
      </vt:variant>
      <vt:variant>
        <vt:lpwstr>_Toc374124275</vt:lpwstr>
      </vt:variant>
      <vt:variant>
        <vt:i4>1179703</vt:i4>
      </vt:variant>
      <vt:variant>
        <vt:i4>938</vt:i4>
      </vt:variant>
      <vt:variant>
        <vt:i4>0</vt:i4>
      </vt:variant>
      <vt:variant>
        <vt:i4>5</vt:i4>
      </vt:variant>
      <vt:variant>
        <vt:lpwstr/>
      </vt:variant>
      <vt:variant>
        <vt:lpwstr>_Toc374124274</vt:lpwstr>
      </vt:variant>
      <vt:variant>
        <vt:i4>1179703</vt:i4>
      </vt:variant>
      <vt:variant>
        <vt:i4>932</vt:i4>
      </vt:variant>
      <vt:variant>
        <vt:i4>0</vt:i4>
      </vt:variant>
      <vt:variant>
        <vt:i4>5</vt:i4>
      </vt:variant>
      <vt:variant>
        <vt:lpwstr/>
      </vt:variant>
      <vt:variant>
        <vt:lpwstr>_Toc374124273</vt:lpwstr>
      </vt:variant>
      <vt:variant>
        <vt:i4>1179703</vt:i4>
      </vt:variant>
      <vt:variant>
        <vt:i4>926</vt:i4>
      </vt:variant>
      <vt:variant>
        <vt:i4>0</vt:i4>
      </vt:variant>
      <vt:variant>
        <vt:i4>5</vt:i4>
      </vt:variant>
      <vt:variant>
        <vt:lpwstr/>
      </vt:variant>
      <vt:variant>
        <vt:lpwstr>_Toc374124272</vt:lpwstr>
      </vt:variant>
      <vt:variant>
        <vt:i4>1179703</vt:i4>
      </vt:variant>
      <vt:variant>
        <vt:i4>920</vt:i4>
      </vt:variant>
      <vt:variant>
        <vt:i4>0</vt:i4>
      </vt:variant>
      <vt:variant>
        <vt:i4>5</vt:i4>
      </vt:variant>
      <vt:variant>
        <vt:lpwstr/>
      </vt:variant>
      <vt:variant>
        <vt:lpwstr>_Toc374124271</vt:lpwstr>
      </vt:variant>
      <vt:variant>
        <vt:i4>1179703</vt:i4>
      </vt:variant>
      <vt:variant>
        <vt:i4>914</vt:i4>
      </vt:variant>
      <vt:variant>
        <vt:i4>0</vt:i4>
      </vt:variant>
      <vt:variant>
        <vt:i4>5</vt:i4>
      </vt:variant>
      <vt:variant>
        <vt:lpwstr/>
      </vt:variant>
      <vt:variant>
        <vt:lpwstr>_Toc374124270</vt:lpwstr>
      </vt:variant>
      <vt:variant>
        <vt:i4>1245239</vt:i4>
      </vt:variant>
      <vt:variant>
        <vt:i4>908</vt:i4>
      </vt:variant>
      <vt:variant>
        <vt:i4>0</vt:i4>
      </vt:variant>
      <vt:variant>
        <vt:i4>5</vt:i4>
      </vt:variant>
      <vt:variant>
        <vt:lpwstr/>
      </vt:variant>
      <vt:variant>
        <vt:lpwstr>_Toc374124269</vt:lpwstr>
      </vt:variant>
      <vt:variant>
        <vt:i4>1245239</vt:i4>
      </vt:variant>
      <vt:variant>
        <vt:i4>902</vt:i4>
      </vt:variant>
      <vt:variant>
        <vt:i4>0</vt:i4>
      </vt:variant>
      <vt:variant>
        <vt:i4>5</vt:i4>
      </vt:variant>
      <vt:variant>
        <vt:lpwstr/>
      </vt:variant>
      <vt:variant>
        <vt:lpwstr>_Toc374124268</vt:lpwstr>
      </vt:variant>
      <vt:variant>
        <vt:i4>1245239</vt:i4>
      </vt:variant>
      <vt:variant>
        <vt:i4>896</vt:i4>
      </vt:variant>
      <vt:variant>
        <vt:i4>0</vt:i4>
      </vt:variant>
      <vt:variant>
        <vt:i4>5</vt:i4>
      </vt:variant>
      <vt:variant>
        <vt:lpwstr/>
      </vt:variant>
      <vt:variant>
        <vt:lpwstr>_Toc374124267</vt:lpwstr>
      </vt:variant>
      <vt:variant>
        <vt:i4>1245239</vt:i4>
      </vt:variant>
      <vt:variant>
        <vt:i4>890</vt:i4>
      </vt:variant>
      <vt:variant>
        <vt:i4>0</vt:i4>
      </vt:variant>
      <vt:variant>
        <vt:i4>5</vt:i4>
      </vt:variant>
      <vt:variant>
        <vt:lpwstr/>
      </vt:variant>
      <vt:variant>
        <vt:lpwstr>_Toc374124266</vt:lpwstr>
      </vt:variant>
      <vt:variant>
        <vt:i4>1245239</vt:i4>
      </vt:variant>
      <vt:variant>
        <vt:i4>884</vt:i4>
      </vt:variant>
      <vt:variant>
        <vt:i4>0</vt:i4>
      </vt:variant>
      <vt:variant>
        <vt:i4>5</vt:i4>
      </vt:variant>
      <vt:variant>
        <vt:lpwstr/>
      </vt:variant>
      <vt:variant>
        <vt:lpwstr>_Toc374124265</vt:lpwstr>
      </vt:variant>
      <vt:variant>
        <vt:i4>1245239</vt:i4>
      </vt:variant>
      <vt:variant>
        <vt:i4>878</vt:i4>
      </vt:variant>
      <vt:variant>
        <vt:i4>0</vt:i4>
      </vt:variant>
      <vt:variant>
        <vt:i4>5</vt:i4>
      </vt:variant>
      <vt:variant>
        <vt:lpwstr/>
      </vt:variant>
      <vt:variant>
        <vt:lpwstr>_Toc374124264</vt:lpwstr>
      </vt:variant>
      <vt:variant>
        <vt:i4>1245239</vt:i4>
      </vt:variant>
      <vt:variant>
        <vt:i4>872</vt:i4>
      </vt:variant>
      <vt:variant>
        <vt:i4>0</vt:i4>
      </vt:variant>
      <vt:variant>
        <vt:i4>5</vt:i4>
      </vt:variant>
      <vt:variant>
        <vt:lpwstr/>
      </vt:variant>
      <vt:variant>
        <vt:lpwstr>_Toc374124263</vt:lpwstr>
      </vt:variant>
      <vt:variant>
        <vt:i4>1245239</vt:i4>
      </vt:variant>
      <vt:variant>
        <vt:i4>866</vt:i4>
      </vt:variant>
      <vt:variant>
        <vt:i4>0</vt:i4>
      </vt:variant>
      <vt:variant>
        <vt:i4>5</vt:i4>
      </vt:variant>
      <vt:variant>
        <vt:lpwstr/>
      </vt:variant>
      <vt:variant>
        <vt:lpwstr>_Toc374124262</vt:lpwstr>
      </vt:variant>
      <vt:variant>
        <vt:i4>1245239</vt:i4>
      </vt:variant>
      <vt:variant>
        <vt:i4>860</vt:i4>
      </vt:variant>
      <vt:variant>
        <vt:i4>0</vt:i4>
      </vt:variant>
      <vt:variant>
        <vt:i4>5</vt:i4>
      </vt:variant>
      <vt:variant>
        <vt:lpwstr/>
      </vt:variant>
      <vt:variant>
        <vt:lpwstr>_Toc374124261</vt:lpwstr>
      </vt:variant>
      <vt:variant>
        <vt:i4>1245239</vt:i4>
      </vt:variant>
      <vt:variant>
        <vt:i4>854</vt:i4>
      </vt:variant>
      <vt:variant>
        <vt:i4>0</vt:i4>
      </vt:variant>
      <vt:variant>
        <vt:i4>5</vt:i4>
      </vt:variant>
      <vt:variant>
        <vt:lpwstr/>
      </vt:variant>
      <vt:variant>
        <vt:lpwstr>_Toc374124260</vt:lpwstr>
      </vt:variant>
      <vt:variant>
        <vt:i4>1048631</vt:i4>
      </vt:variant>
      <vt:variant>
        <vt:i4>848</vt:i4>
      </vt:variant>
      <vt:variant>
        <vt:i4>0</vt:i4>
      </vt:variant>
      <vt:variant>
        <vt:i4>5</vt:i4>
      </vt:variant>
      <vt:variant>
        <vt:lpwstr/>
      </vt:variant>
      <vt:variant>
        <vt:lpwstr>_Toc374124259</vt:lpwstr>
      </vt:variant>
      <vt:variant>
        <vt:i4>1048631</vt:i4>
      </vt:variant>
      <vt:variant>
        <vt:i4>842</vt:i4>
      </vt:variant>
      <vt:variant>
        <vt:i4>0</vt:i4>
      </vt:variant>
      <vt:variant>
        <vt:i4>5</vt:i4>
      </vt:variant>
      <vt:variant>
        <vt:lpwstr/>
      </vt:variant>
      <vt:variant>
        <vt:lpwstr>_Toc374124258</vt:lpwstr>
      </vt:variant>
      <vt:variant>
        <vt:i4>1048631</vt:i4>
      </vt:variant>
      <vt:variant>
        <vt:i4>836</vt:i4>
      </vt:variant>
      <vt:variant>
        <vt:i4>0</vt:i4>
      </vt:variant>
      <vt:variant>
        <vt:i4>5</vt:i4>
      </vt:variant>
      <vt:variant>
        <vt:lpwstr/>
      </vt:variant>
      <vt:variant>
        <vt:lpwstr>_Toc374124257</vt:lpwstr>
      </vt:variant>
      <vt:variant>
        <vt:i4>1048631</vt:i4>
      </vt:variant>
      <vt:variant>
        <vt:i4>830</vt:i4>
      </vt:variant>
      <vt:variant>
        <vt:i4>0</vt:i4>
      </vt:variant>
      <vt:variant>
        <vt:i4>5</vt:i4>
      </vt:variant>
      <vt:variant>
        <vt:lpwstr/>
      </vt:variant>
      <vt:variant>
        <vt:lpwstr>_Toc374124256</vt:lpwstr>
      </vt:variant>
      <vt:variant>
        <vt:i4>1048631</vt:i4>
      </vt:variant>
      <vt:variant>
        <vt:i4>824</vt:i4>
      </vt:variant>
      <vt:variant>
        <vt:i4>0</vt:i4>
      </vt:variant>
      <vt:variant>
        <vt:i4>5</vt:i4>
      </vt:variant>
      <vt:variant>
        <vt:lpwstr/>
      </vt:variant>
      <vt:variant>
        <vt:lpwstr>_Toc374124255</vt:lpwstr>
      </vt:variant>
      <vt:variant>
        <vt:i4>1048631</vt:i4>
      </vt:variant>
      <vt:variant>
        <vt:i4>818</vt:i4>
      </vt:variant>
      <vt:variant>
        <vt:i4>0</vt:i4>
      </vt:variant>
      <vt:variant>
        <vt:i4>5</vt:i4>
      </vt:variant>
      <vt:variant>
        <vt:lpwstr/>
      </vt:variant>
      <vt:variant>
        <vt:lpwstr>_Toc374124254</vt:lpwstr>
      </vt:variant>
      <vt:variant>
        <vt:i4>1048631</vt:i4>
      </vt:variant>
      <vt:variant>
        <vt:i4>812</vt:i4>
      </vt:variant>
      <vt:variant>
        <vt:i4>0</vt:i4>
      </vt:variant>
      <vt:variant>
        <vt:i4>5</vt:i4>
      </vt:variant>
      <vt:variant>
        <vt:lpwstr/>
      </vt:variant>
      <vt:variant>
        <vt:lpwstr>_Toc374124253</vt:lpwstr>
      </vt:variant>
      <vt:variant>
        <vt:i4>1048631</vt:i4>
      </vt:variant>
      <vt:variant>
        <vt:i4>806</vt:i4>
      </vt:variant>
      <vt:variant>
        <vt:i4>0</vt:i4>
      </vt:variant>
      <vt:variant>
        <vt:i4>5</vt:i4>
      </vt:variant>
      <vt:variant>
        <vt:lpwstr/>
      </vt:variant>
      <vt:variant>
        <vt:lpwstr>_Toc374124252</vt:lpwstr>
      </vt:variant>
      <vt:variant>
        <vt:i4>1048631</vt:i4>
      </vt:variant>
      <vt:variant>
        <vt:i4>800</vt:i4>
      </vt:variant>
      <vt:variant>
        <vt:i4>0</vt:i4>
      </vt:variant>
      <vt:variant>
        <vt:i4>5</vt:i4>
      </vt:variant>
      <vt:variant>
        <vt:lpwstr/>
      </vt:variant>
      <vt:variant>
        <vt:lpwstr>_Toc374124251</vt:lpwstr>
      </vt:variant>
      <vt:variant>
        <vt:i4>1048631</vt:i4>
      </vt:variant>
      <vt:variant>
        <vt:i4>794</vt:i4>
      </vt:variant>
      <vt:variant>
        <vt:i4>0</vt:i4>
      </vt:variant>
      <vt:variant>
        <vt:i4>5</vt:i4>
      </vt:variant>
      <vt:variant>
        <vt:lpwstr/>
      </vt:variant>
      <vt:variant>
        <vt:lpwstr>_Toc374124250</vt:lpwstr>
      </vt:variant>
      <vt:variant>
        <vt:i4>1114167</vt:i4>
      </vt:variant>
      <vt:variant>
        <vt:i4>788</vt:i4>
      </vt:variant>
      <vt:variant>
        <vt:i4>0</vt:i4>
      </vt:variant>
      <vt:variant>
        <vt:i4>5</vt:i4>
      </vt:variant>
      <vt:variant>
        <vt:lpwstr/>
      </vt:variant>
      <vt:variant>
        <vt:lpwstr>_Toc374124249</vt:lpwstr>
      </vt:variant>
      <vt:variant>
        <vt:i4>1114167</vt:i4>
      </vt:variant>
      <vt:variant>
        <vt:i4>782</vt:i4>
      </vt:variant>
      <vt:variant>
        <vt:i4>0</vt:i4>
      </vt:variant>
      <vt:variant>
        <vt:i4>5</vt:i4>
      </vt:variant>
      <vt:variant>
        <vt:lpwstr/>
      </vt:variant>
      <vt:variant>
        <vt:lpwstr>_Toc374124248</vt:lpwstr>
      </vt:variant>
      <vt:variant>
        <vt:i4>1114167</vt:i4>
      </vt:variant>
      <vt:variant>
        <vt:i4>776</vt:i4>
      </vt:variant>
      <vt:variant>
        <vt:i4>0</vt:i4>
      </vt:variant>
      <vt:variant>
        <vt:i4>5</vt:i4>
      </vt:variant>
      <vt:variant>
        <vt:lpwstr/>
      </vt:variant>
      <vt:variant>
        <vt:lpwstr>_Toc374124247</vt:lpwstr>
      </vt:variant>
      <vt:variant>
        <vt:i4>1114167</vt:i4>
      </vt:variant>
      <vt:variant>
        <vt:i4>770</vt:i4>
      </vt:variant>
      <vt:variant>
        <vt:i4>0</vt:i4>
      </vt:variant>
      <vt:variant>
        <vt:i4>5</vt:i4>
      </vt:variant>
      <vt:variant>
        <vt:lpwstr/>
      </vt:variant>
      <vt:variant>
        <vt:lpwstr>_Toc374124246</vt:lpwstr>
      </vt:variant>
      <vt:variant>
        <vt:i4>1114167</vt:i4>
      </vt:variant>
      <vt:variant>
        <vt:i4>764</vt:i4>
      </vt:variant>
      <vt:variant>
        <vt:i4>0</vt:i4>
      </vt:variant>
      <vt:variant>
        <vt:i4>5</vt:i4>
      </vt:variant>
      <vt:variant>
        <vt:lpwstr/>
      </vt:variant>
      <vt:variant>
        <vt:lpwstr>_Toc374124245</vt:lpwstr>
      </vt:variant>
      <vt:variant>
        <vt:i4>1114167</vt:i4>
      </vt:variant>
      <vt:variant>
        <vt:i4>758</vt:i4>
      </vt:variant>
      <vt:variant>
        <vt:i4>0</vt:i4>
      </vt:variant>
      <vt:variant>
        <vt:i4>5</vt:i4>
      </vt:variant>
      <vt:variant>
        <vt:lpwstr/>
      </vt:variant>
      <vt:variant>
        <vt:lpwstr>_Toc374124244</vt:lpwstr>
      </vt:variant>
      <vt:variant>
        <vt:i4>1114167</vt:i4>
      </vt:variant>
      <vt:variant>
        <vt:i4>752</vt:i4>
      </vt:variant>
      <vt:variant>
        <vt:i4>0</vt:i4>
      </vt:variant>
      <vt:variant>
        <vt:i4>5</vt:i4>
      </vt:variant>
      <vt:variant>
        <vt:lpwstr/>
      </vt:variant>
      <vt:variant>
        <vt:lpwstr>_Toc374124243</vt:lpwstr>
      </vt:variant>
      <vt:variant>
        <vt:i4>1114167</vt:i4>
      </vt:variant>
      <vt:variant>
        <vt:i4>746</vt:i4>
      </vt:variant>
      <vt:variant>
        <vt:i4>0</vt:i4>
      </vt:variant>
      <vt:variant>
        <vt:i4>5</vt:i4>
      </vt:variant>
      <vt:variant>
        <vt:lpwstr/>
      </vt:variant>
      <vt:variant>
        <vt:lpwstr>_Toc374124242</vt:lpwstr>
      </vt:variant>
      <vt:variant>
        <vt:i4>1114167</vt:i4>
      </vt:variant>
      <vt:variant>
        <vt:i4>740</vt:i4>
      </vt:variant>
      <vt:variant>
        <vt:i4>0</vt:i4>
      </vt:variant>
      <vt:variant>
        <vt:i4>5</vt:i4>
      </vt:variant>
      <vt:variant>
        <vt:lpwstr/>
      </vt:variant>
      <vt:variant>
        <vt:lpwstr>_Toc374124241</vt:lpwstr>
      </vt:variant>
      <vt:variant>
        <vt:i4>1114167</vt:i4>
      </vt:variant>
      <vt:variant>
        <vt:i4>734</vt:i4>
      </vt:variant>
      <vt:variant>
        <vt:i4>0</vt:i4>
      </vt:variant>
      <vt:variant>
        <vt:i4>5</vt:i4>
      </vt:variant>
      <vt:variant>
        <vt:lpwstr/>
      </vt:variant>
      <vt:variant>
        <vt:lpwstr>_Toc374124240</vt:lpwstr>
      </vt:variant>
      <vt:variant>
        <vt:i4>1441847</vt:i4>
      </vt:variant>
      <vt:variant>
        <vt:i4>728</vt:i4>
      </vt:variant>
      <vt:variant>
        <vt:i4>0</vt:i4>
      </vt:variant>
      <vt:variant>
        <vt:i4>5</vt:i4>
      </vt:variant>
      <vt:variant>
        <vt:lpwstr/>
      </vt:variant>
      <vt:variant>
        <vt:lpwstr>_Toc374124239</vt:lpwstr>
      </vt:variant>
      <vt:variant>
        <vt:i4>1441847</vt:i4>
      </vt:variant>
      <vt:variant>
        <vt:i4>722</vt:i4>
      </vt:variant>
      <vt:variant>
        <vt:i4>0</vt:i4>
      </vt:variant>
      <vt:variant>
        <vt:i4>5</vt:i4>
      </vt:variant>
      <vt:variant>
        <vt:lpwstr/>
      </vt:variant>
      <vt:variant>
        <vt:lpwstr>_Toc374124238</vt:lpwstr>
      </vt:variant>
      <vt:variant>
        <vt:i4>1441847</vt:i4>
      </vt:variant>
      <vt:variant>
        <vt:i4>716</vt:i4>
      </vt:variant>
      <vt:variant>
        <vt:i4>0</vt:i4>
      </vt:variant>
      <vt:variant>
        <vt:i4>5</vt:i4>
      </vt:variant>
      <vt:variant>
        <vt:lpwstr/>
      </vt:variant>
      <vt:variant>
        <vt:lpwstr>_Toc374124237</vt:lpwstr>
      </vt:variant>
      <vt:variant>
        <vt:i4>1441847</vt:i4>
      </vt:variant>
      <vt:variant>
        <vt:i4>710</vt:i4>
      </vt:variant>
      <vt:variant>
        <vt:i4>0</vt:i4>
      </vt:variant>
      <vt:variant>
        <vt:i4>5</vt:i4>
      </vt:variant>
      <vt:variant>
        <vt:lpwstr/>
      </vt:variant>
      <vt:variant>
        <vt:lpwstr>_Toc374124236</vt:lpwstr>
      </vt:variant>
      <vt:variant>
        <vt:i4>1441847</vt:i4>
      </vt:variant>
      <vt:variant>
        <vt:i4>704</vt:i4>
      </vt:variant>
      <vt:variant>
        <vt:i4>0</vt:i4>
      </vt:variant>
      <vt:variant>
        <vt:i4>5</vt:i4>
      </vt:variant>
      <vt:variant>
        <vt:lpwstr/>
      </vt:variant>
      <vt:variant>
        <vt:lpwstr>_Toc374124235</vt:lpwstr>
      </vt:variant>
      <vt:variant>
        <vt:i4>1441847</vt:i4>
      </vt:variant>
      <vt:variant>
        <vt:i4>698</vt:i4>
      </vt:variant>
      <vt:variant>
        <vt:i4>0</vt:i4>
      </vt:variant>
      <vt:variant>
        <vt:i4>5</vt:i4>
      </vt:variant>
      <vt:variant>
        <vt:lpwstr/>
      </vt:variant>
      <vt:variant>
        <vt:lpwstr>_Toc374124234</vt:lpwstr>
      </vt:variant>
      <vt:variant>
        <vt:i4>1441847</vt:i4>
      </vt:variant>
      <vt:variant>
        <vt:i4>692</vt:i4>
      </vt:variant>
      <vt:variant>
        <vt:i4>0</vt:i4>
      </vt:variant>
      <vt:variant>
        <vt:i4>5</vt:i4>
      </vt:variant>
      <vt:variant>
        <vt:lpwstr/>
      </vt:variant>
      <vt:variant>
        <vt:lpwstr>_Toc374124233</vt:lpwstr>
      </vt:variant>
      <vt:variant>
        <vt:i4>1441847</vt:i4>
      </vt:variant>
      <vt:variant>
        <vt:i4>686</vt:i4>
      </vt:variant>
      <vt:variant>
        <vt:i4>0</vt:i4>
      </vt:variant>
      <vt:variant>
        <vt:i4>5</vt:i4>
      </vt:variant>
      <vt:variant>
        <vt:lpwstr/>
      </vt:variant>
      <vt:variant>
        <vt:lpwstr>_Toc374124232</vt:lpwstr>
      </vt:variant>
      <vt:variant>
        <vt:i4>1441847</vt:i4>
      </vt:variant>
      <vt:variant>
        <vt:i4>680</vt:i4>
      </vt:variant>
      <vt:variant>
        <vt:i4>0</vt:i4>
      </vt:variant>
      <vt:variant>
        <vt:i4>5</vt:i4>
      </vt:variant>
      <vt:variant>
        <vt:lpwstr/>
      </vt:variant>
      <vt:variant>
        <vt:lpwstr>_Toc374124231</vt:lpwstr>
      </vt:variant>
      <vt:variant>
        <vt:i4>1441847</vt:i4>
      </vt:variant>
      <vt:variant>
        <vt:i4>674</vt:i4>
      </vt:variant>
      <vt:variant>
        <vt:i4>0</vt:i4>
      </vt:variant>
      <vt:variant>
        <vt:i4>5</vt:i4>
      </vt:variant>
      <vt:variant>
        <vt:lpwstr/>
      </vt:variant>
      <vt:variant>
        <vt:lpwstr>_Toc374124230</vt:lpwstr>
      </vt:variant>
      <vt:variant>
        <vt:i4>1507383</vt:i4>
      </vt:variant>
      <vt:variant>
        <vt:i4>668</vt:i4>
      </vt:variant>
      <vt:variant>
        <vt:i4>0</vt:i4>
      </vt:variant>
      <vt:variant>
        <vt:i4>5</vt:i4>
      </vt:variant>
      <vt:variant>
        <vt:lpwstr/>
      </vt:variant>
      <vt:variant>
        <vt:lpwstr>_Toc374124229</vt:lpwstr>
      </vt:variant>
      <vt:variant>
        <vt:i4>1507383</vt:i4>
      </vt:variant>
      <vt:variant>
        <vt:i4>662</vt:i4>
      </vt:variant>
      <vt:variant>
        <vt:i4>0</vt:i4>
      </vt:variant>
      <vt:variant>
        <vt:i4>5</vt:i4>
      </vt:variant>
      <vt:variant>
        <vt:lpwstr/>
      </vt:variant>
      <vt:variant>
        <vt:lpwstr>_Toc374124228</vt:lpwstr>
      </vt:variant>
      <vt:variant>
        <vt:i4>1507383</vt:i4>
      </vt:variant>
      <vt:variant>
        <vt:i4>656</vt:i4>
      </vt:variant>
      <vt:variant>
        <vt:i4>0</vt:i4>
      </vt:variant>
      <vt:variant>
        <vt:i4>5</vt:i4>
      </vt:variant>
      <vt:variant>
        <vt:lpwstr/>
      </vt:variant>
      <vt:variant>
        <vt:lpwstr>_Toc374124227</vt:lpwstr>
      </vt:variant>
      <vt:variant>
        <vt:i4>1507383</vt:i4>
      </vt:variant>
      <vt:variant>
        <vt:i4>650</vt:i4>
      </vt:variant>
      <vt:variant>
        <vt:i4>0</vt:i4>
      </vt:variant>
      <vt:variant>
        <vt:i4>5</vt:i4>
      </vt:variant>
      <vt:variant>
        <vt:lpwstr/>
      </vt:variant>
      <vt:variant>
        <vt:lpwstr>_Toc374124226</vt:lpwstr>
      </vt:variant>
      <vt:variant>
        <vt:i4>1507383</vt:i4>
      </vt:variant>
      <vt:variant>
        <vt:i4>644</vt:i4>
      </vt:variant>
      <vt:variant>
        <vt:i4>0</vt:i4>
      </vt:variant>
      <vt:variant>
        <vt:i4>5</vt:i4>
      </vt:variant>
      <vt:variant>
        <vt:lpwstr/>
      </vt:variant>
      <vt:variant>
        <vt:lpwstr>_Toc374124225</vt:lpwstr>
      </vt:variant>
      <vt:variant>
        <vt:i4>1507383</vt:i4>
      </vt:variant>
      <vt:variant>
        <vt:i4>638</vt:i4>
      </vt:variant>
      <vt:variant>
        <vt:i4>0</vt:i4>
      </vt:variant>
      <vt:variant>
        <vt:i4>5</vt:i4>
      </vt:variant>
      <vt:variant>
        <vt:lpwstr/>
      </vt:variant>
      <vt:variant>
        <vt:lpwstr>_Toc374124224</vt:lpwstr>
      </vt:variant>
      <vt:variant>
        <vt:i4>1507383</vt:i4>
      </vt:variant>
      <vt:variant>
        <vt:i4>632</vt:i4>
      </vt:variant>
      <vt:variant>
        <vt:i4>0</vt:i4>
      </vt:variant>
      <vt:variant>
        <vt:i4>5</vt:i4>
      </vt:variant>
      <vt:variant>
        <vt:lpwstr/>
      </vt:variant>
      <vt:variant>
        <vt:lpwstr>_Toc374124223</vt:lpwstr>
      </vt:variant>
      <vt:variant>
        <vt:i4>1507383</vt:i4>
      </vt:variant>
      <vt:variant>
        <vt:i4>626</vt:i4>
      </vt:variant>
      <vt:variant>
        <vt:i4>0</vt:i4>
      </vt:variant>
      <vt:variant>
        <vt:i4>5</vt:i4>
      </vt:variant>
      <vt:variant>
        <vt:lpwstr/>
      </vt:variant>
      <vt:variant>
        <vt:lpwstr>_Toc374124222</vt:lpwstr>
      </vt:variant>
      <vt:variant>
        <vt:i4>1507383</vt:i4>
      </vt:variant>
      <vt:variant>
        <vt:i4>620</vt:i4>
      </vt:variant>
      <vt:variant>
        <vt:i4>0</vt:i4>
      </vt:variant>
      <vt:variant>
        <vt:i4>5</vt:i4>
      </vt:variant>
      <vt:variant>
        <vt:lpwstr/>
      </vt:variant>
      <vt:variant>
        <vt:lpwstr>_Toc374124221</vt:lpwstr>
      </vt:variant>
      <vt:variant>
        <vt:i4>1507383</vt:i4>
      </vt:variant>
      <vt:variant>
        <vt:i4>614</vt:i4>
      </vt:variant>
      <vt:variant>
        <vt:i4>0</vt:i4>
      </vt:variant>
      <vt:variant>
        <vt:i4>5</vt:i4>
      </vt:variant>
      <vt:variant>
        <vt:lpwstr/>
      </vt:variant>
      <vt:variant>
        <vt:lpwstr>_Toc374124220</vt:lpwstr>
      </vt:variant>
      <vt:variant>
        <vt:i4>1310775</vt:i4>
      </vt:variant>
      <vt:variant>
        <vt:i4>608</vt:i4>
      </vt:variant>
      <vt:variant>
        <vt:i4>0</vt:i4>
      </vt:variant>
      <vt:variant>
        <vt:i4>5</vt:i4>
      </vt:variant>
      <vt:variant>
        <vt:lpwstr/>
      </vt:variant>
      <vt:variant>
        <vt:lpwstr>_Toc374124219</vt:lpwstr>
      </vt:variant>
      <vt:variant>
        <vt:i4>1310775</vt:i4>
      </vt:variant>
      <vt:variant>
        <vt:i4>602</vt:i4>
      </vt:variant>
      <vt:variant>
        <vt:i4>0</vt:i4>
      </vt:variant>
      <vt:variant>
        <vt:i4>5</vt:i4>
      </vt:variant>
      <vt:variant>
        <vt:lpwstr/>
      </vt:variant>
      <vt:variant>
        <vt:lpwstr>_Toc374124218</vt:lpwstr>
      </vt:variant>
      <vt:variant>
        <vt:i4>1310775</vt:i4>
      </vt:variant>
      <vt:variant>
        <vt:i4>596</vt:i4>
      </vt:variant>
      <vt:variant>
        <vt:i4>0</vt:i4>
      </vt:variant>
      <vt:variant>
        <vt:i4>5</vt:i4>
      </vt:variant>
      <vt:variant>
        <vt:lpwstr/>
      </vt:variant>
      <vt:variant>
        <vt:lpwstr>_Toc374124217</vt:lpwstr>
      </vt:variant>
      <vt:variant>
        <vt:i4>1310775</vt:i4>
      </vt:variant>
      <vt:variant>
        <vt:i4>590</vt:i4>
      </vt:variant>
      <vt:variant>
        <vt:i4>0</vt:i4>
      </vt:variant>
      <vt:variant>
        <vt:i4>5</vt:i4>
      </vt:variant>
      <vt:variant>
        <vt:lpwstr/>
      </vt:variant>
      <vt:variant>
        <vt:lpwstr>_Toc374124216</vt:lpwstr>
      </vt:variant>
      <vt:variant>
        <vt:i4>1310775</vt:i4>
      </vt:variant>
      <vt:variant>
        <vt:i4>584</vt:i4>
      </vt:variant>
      <vt:variant>
        <vt:i4>0</vt:i4>
      </vt:variant>
      <vt:variant>
        <vt:i4>5</vt:i4>
      </vt:variant>
      <vt:variant>
        <vt:lpwstr/>
      </vt:variant>
      <vt:variant>
        <vt:lpwstr>_Toc374124215</vt:lpwstr>
      </vt:variant>
      <vt:variant>
        <vt:i4>1310775</vt:i4>
      </vt:variant>
      <vt:variant>
        <vt:i4>578</vt:i4>
      </vt:variant>
      <vt:variant>
        <vt:i4>0</vt:i4>
      </vt:variant>
      <vt:variant>
        <vt:i4>5</vt:i4>
      </vt:variant>
      <vt:variant>
        <vt:lpwstr/>
      </vt:variant>
      <vt:variant>
        <vt:lpwstr>_Toc374124214</vt:lpwstr>
      </vt:variant>
      <vt:variant>
        <vt:i4>1310775</vt:i4>
      </vt:variant>
      <vt:variant>
        <vt:i4>572</vt:i4>
      </vt:variant>
      <vt:variant>
        <vt:i4>0</vt:i4>
      </vt:variant>
      <vt:variant>
        <vt:i4>5</vt:i4>
      </vt:variant>
      <vt:variant>
        <vt:lpwstr/>
      </vt:variant>
      <vt:variant>
        <vt:lpwstr>_Toc374124213</vt:lpwstr>
      </vt:variant>
      <vt:variant>
        <vt:i4>1310775</vt:i4>
      </vt:variant>
      <vt:variant>
        <vt:i4>566</vt:i4>
      </vt:variant>
      <vt:variant>
        <vt:i4>0</vt:i4>
      </vt:variant>
      <vt:variant>
        <vt:i4>5</vt:i4>
      </vt:variant>
      <vt:variant>
        <vt:lpwstr/>
      </vt:variant>
      <vt:variant>
        <vt:lpwstr>_Toc374124212</vt:lpwstr>
      </vt:variant>
      <vt:variant>
        <vt:i4>1310775</vt:i4>
      </vt:variant>
      <vt:variant>
        <vt:i4>560</vt:i4>
      </vt:variant>
      <vt:variant>
        <vt:i4>0</vt:i4>
      </vt:variant>
      <vt:variant>
        <vt:i4>5</vt:i4>
      </vt:variant>
      <vt:variant>
        <vt:lpwstr/>
      </vt:variant>
      <vt:variant>
        <vt:lpwstr>_Toc374124211</vt:lpwstr>
      </vt:variant>
      <vt:variant>
        <vt:i4>1310775</vt:i4>
      </vt:variant>
      <vt:variant>
        <vt:i4>554</vt:i4>
      </vt:variant>
      <vt:variant>
        <vt:i4>0</vt:i4>
      </vt:variant>
      <vt:variant>
        <vt:i4>5</vt:i4>
      </vt:variant>
      <vt:variant>
        <vt:lpwstr/>
      </vt:variant>
      <vt:variant>
        <vt:lpwstr>_Toc374124210</vt:lpwstr>
      </vt:variant>
      <vt:variant>
        <vt:i4>1376311</vt:i4>
      </vt:variant>
      <vt:variant>
        <vt:i4>548</vt:i4>
      </vt:variant>
      <vt:variant>
        <vt:i4>0</vt:i4>
      </vt:variant>
      <vt:variant>
        <vt:i4>5</vt:i4>
      </vt:variant>
      <vt:variant>
        <vt:lpwstr/>
      </vt:variant>
      <vt:variant>
        <vt:lpwstr>_Toc374124209</vt:lpwstr>
      </vt:variant>
      <vt:variant>
        <vt:i4>1376311</vt:i4>
      </vt:variant>
      <vt:variant>
        <vt:i4>542</vt:i4>
      </vt:variant>
      <vt:variant>
        <vt:i4>0</vt:i4>
      </vt:variant>
      <vt:variant>
        <vt:i4>5</vt:i4>
      </vt:variant>
      <vt:variant>
        <vt:lpwstr/>
      </vt:variant>
      <vt:variant>
        <vt:lpwstr>_Toc374124208</vt:lpwstr>
      </vt:variant>
      <vt:variant>
        <vt:i4>1376311</vt:i4>
      </vt:variant>
      <vt:variant>
        <vt:i4>536</vt:i4>
      </vt:variant>
      <vt:variant>
        <vt:i4>0</vt:i4>
      </vt:variant>
      <vt:variant>
        <vt:i4>5</vt:i4>
      </vt:variant>
      <vt:variant>
        <vt:lpwstr/>
      </vt:variant>
      <vt:variant>
        <vt:lpwstr>_Toc374124207</vt:lpwstr>
      </vt:variant>
      <vt:variant>
        <vt:i4>1376311</vt:i4>
      </vt:variant>
      <vt:variant>
        <vt:i4>530</vt:i4>
      </vt:variant>
      <vt:variant>
        <vt:i4>0</vt:i4>
      </vt:variant>
      <vt:variant>
        <vt:i4>5</vt:i4>
      </vt:variant>
      <vt:variant>
        <vt:lpwstr/>
      </vt:variant>
      <vt:variant>
        <vt:lpwstr>_Toc374124206</vt:lpwstr>
      </vt:variant>
      <vt:variant>
        <vt:i4>1376311</vt:i4>
      </vt:variant>
      <vt:variant>
        <vt:i4>524</vt:i4>
      </vt:variant>
      <vt:variant>
        <vt:i4>0</vt:i4>
      </vt:variant>
      <vt:variant>
        <vt:i4>5</vt:i4>
      </vt:variant>
      <vt:variant>
        <vt:lpwstr/>
      </vt:variant>
      <vt:variant>
        <vt:lpwstr>_Toc374124205</vt:lpwstr>
      </vt:variant>
      <vt:variant>
        <vt:i4>1376311</vt:i4>
      </vt:variant>
      <vt:variant>
        <vt:i4>518</vt:i4>
      </vt:variant>
      <vt:variant>
        <vt:i4>0</vt:i4>
      </vt:variant>
      <vt:variant>
        <vt:i4>5</vt:i4>
      </vt:variant>
      <vt:variant>
        <vt:lpwstr/>
      </vt:variant>
      <vt:variant>
        <vt:lpwstr>_Toc374124204</vt:lpwstr>
      </vt:variant>
      <vt:variant>
        <vt:i4>1376311</vt:i4>
      </vt:variant>
      <vt:variant>
        <vt:i4>512</vt:i4>
      </vt:variant>
      <vt:variant>
        <vt:i4>0</vt:i4>
      </vt:variant>
      <vt:variant>
        <vt:i4>5</vt:i4>
      </vt:variant>
      <vt:variant>
        <vt:lpwstr/>
      </vt:variant>
      <vt:variant>
        <vt:lpwstr>_Toc374124203</vt:lpwstr>
      </vt:variant>
      <vt:variant>
        <vt:i4>1376311</vt:i4>
      </vt:variant>
      <vt:variant>
        <vt:i4>506</vt:i4>
      </vt:variant>
      <vt:variant>
        <vt:i4>0</vt:i4>
      </vt:variant>
      <vt:variant>
        <vt:i4>5</vt:i4>
      </vt:variant>
      <vt:variant>
        <vt:lpwstr/>
      </vt:variant>
      <vt:variant>
        <vt:lpwstr>_Toc374124202</vt:lpwstr>
      </vt:variant>
      <vt:variant>
        <vt:i4>1376311</vt:i4>
      </vt:variant>
      <vt:variant>
        <vt:i4>500</vt:i4>
      </vt:variant>
      <vt:variant>
        <vt:i4>0</vt:i4>
      </vt:variant>
      <vt:variant>
        <vt:i4>5</vt:i4>
      </vt:variant>
      <vt:variant>
        <vt:lpwstr/>
      </vt:variant>
      <vt:variant>
        <vt:lpwstr>_Toc374124201</vt:lpwstr>
      </vt:variant>
      <vt:variant>
        <vt:i4>1376311</vt:i4>
      </vt:variant>
      <vt:variant>
        <vt:i4>494</vt:i4>
      </vt:variant>
      <vt:variant>
        <vt:i4>0</vt:i4>
      </vt:variant>
      <vt:variant>
        <vt:i4>5</vt:i4>
      </vt:variant>
      <vt:variant>
        <vt:lpwstr/>
      </vt:variant>
      <vt:variant>
        <vt:lpwstr>_Toc374124200</vt:lpwstr>
      </vt:variant>
      <vt:variant>
        <vt:i4>1835060</vt:i4>
      </vt:variant>
      <vt:variant>
        <vt:i4>488</vt:i4>
      </vt:variant>
      <vt:variant>
        <vt:i4>0</vt:i4>
      </vt:variant>
      <vt:variant>
        <vt:i4>5</vt:i4>
      </vt:variant>
      <vt:variant>
        <vt:lpwstr/>
      </vt:variant>
      <vt:variant>
        <vt:lpwstr>_Toc374124199</vt:lpwstr>
      </vt:variant>
      <vt:variant>
        <vt:i4>1835060</vt:i4>
      </vt:variant>
      <vt:variant>
        <vt:i4>482</vt:i4>
      </vt:variant>
      <vt:variant>
        <vt:i4>0</vt:i4>
      </vt:variant>
      <vt:variant>
        <vt:i4>5</vt:i4>
      </vt:variant>
      <vt:variant>
        <vt:lpwstr/>
      </vt:variant>
      <vt:variant>
        <vt:lpwstr>_Toc374124198</vt:lpwstr>
      </vt:variant>
      <vt:variant>
        <vt:i4>1835060</vt:i4>
      </vt:variant>
      <vt:variant>
        <vt:i4>476</vt:i4>
      </vt:variant>
      <vt:variant>
        <vt:i4>0</vt:i4>
      </vt:variant>
      <vt:variant>
        <vt:i4>5</vt:i4>
      </vt:variant>
      <vt:variant>
        <vt:lpwstr/>
      </vt:variant>
      <vt:variant>
        <vt:lpwstr>_Toc374124197</vt:lpwstr>
      </vt:variant>
      <vt:variant>
        <vt:i4>1835060</vt:i4>
      </vt:variant>
      <vt:variant>
        <vt:i4>470</vt:i4>
      </vt:variant>
      <vt:variant>
        <vt:i4>0</vt:i4>
      </vt:variant>
      <vt:variant>
        <vt:i4>5</vt:i4>
      </vt:variant>
      <vt:variant>
        <vt:lpwstr/>
      </vt:variant>
      <vt:variant>
        <vt:lpwstr>_Toc374124196</vt:lpwstr>
      </vt:variant>
      <vt:variant>
        <vt:i4>1835060</vt:i4>
      </vt:variant>
      <vt:variant>
        <vt:i4>464</vt:i4>
      </vt:variant>
      <vt:variant>
        <vt:i4>0</vt:i4>
      </vt:variant>
      <vt:variant>
        <vt:i4>5</vt:i4>
      </vt:variant>
      <vt:variant>
        <vt:lpwstr/>
      </vt:variant>
      <vt:variant>
        <vt:lpwstr>_Toc374124195</vt:lpwstr>
      </vt:variant>
      <vt:variant>
        <vt:i4>1835060</vt:i4>
      </vt:variant>
      <vt:variant>
        <vt:i4>458</vt:i4>
      </vt:variant>
      <vt:variant>
        <vt:i4>0</vt:i4>
      </vt:variant>
      <vt:variant>
        <vt:i4>5</vt:i4>
      </vt:variant>
      <vt:variant>
        <vt:lpwstr/>
      </vt:variant>
      <vt:variant>
        <vt:lpwstr>_Toc374124194</vt:lpwstr>
      </vt:variant>
      <vt:variant>
        <vt:i4>1835060</vt:i4>
      </vt:variant>
      <vt:variant>
        <vt:i4>452</vt:i4>
      </vt:variant>
      <vt:variant>
        <vt:i4>0</vt:i4>
      </vt:variant>
      <vt:variant>
        <vt:i4>5</vt:i4>
      </vt:variant>
      <vt:variant>
        <vt:lpwstr/>
      </vt:variant>
      <vt:variant>
        <vt:lpwstr>_Toc374124193</vt:lpwstr>
      </vt:variant>
      <vt:variant>
        <vt:i4>1835060</vt:i4>
      </vt:variant>
      <vt:variant>
        <vt:i4>446</vt:i4>
      </vt:variant>
      <vt:variant>
        <vt:i4>0</vt:i4>
      </vt:variant>
      <vt:variant>
        <vt:i4>5</vt:i4>
      </vt:variant>
      <vt:variant>
        <vt:lpwstr/>
      </vt:variant>
      <vt:variant>
        <vt:lpwstr>_Toc374124192</vt:lpwstr>
      </vt:variant>
      <vt:variant>
        <vt:i4>1835060</vt:i4>
      </vt:variant>
      <vt:variant>
        <vt:i4>440</vt:i4>
      </vt:variant>
      <vt:variant>
        <vt:i4>0</vt:i4>
      </vt:variant>
      <vt:variant>
        <vt:i4>5</vt:i4>
      </vt:variant>
      <vt:variant>
        <vt:lpwstr/>
      </vt:variant>
      <vt:variant>
        <vt:lpwstr>_Toc374124191</vt:lpwstr>
      </vt:variant>
      <vt:variant>
        <vt:i4>1835060</vt:i4>
      </vt:variant>
      <vt:variant>
        <vt:i4>434</vt:i4>
      </vt:variant>
      <vt:variant>
        <vt:i4>0</vt:i4>
      </vt:variant>
      <vt:variant>
        <vt:i4>5</vt:i4>
      </vt:variant>
      <vt:variant>
        <vt:lpwstr/>
      </vt:variant>
      <vt:variant>
        <vt:lpwstr>_Toc374124190</vt:lpwstr>
      </vt:variant>
      <vt:variant>
        <vt:i4>1900596</vt:i4>
      </vt:variant>
      <vt:variant>
        <vt:i4>428</vt:i4>
      </vt:variant>
      <vt:variant>
        <vt:i4>0</vt:i4>
      </vt:variant>
      <vt:variant>
        <vt:i4>5</vt:i4>
      </vt:variant>
      <vt:variant>
        <vt:lpwstr/>
      </vt:variant>
      <vt:variant>
        <vt:lpwstr>_Toc374124189</vt:lpwstr>
      </vt:variant>
      <vt:variant>
        <vt:i4>1900596</vt:i4>
      </vt:variant>
      <vt:variant>
        <vt:i4>422</vt:i4>
      </vt:variant>
      <vt:variant>
        <vt:i4>0</vt:i4>
      </vt:variant>
      <vt:variant>
        <vt:i4>5</vt:i4>
      </vt:variant>
      <vt:variant>
        <vt:lpwstr/>
      </vt:variant>
      <vt:variant>
        <vt:lpwstr>_Toc374124188</vt:lpwstr>
      </vt:variant>
      <vt:variant>
        <vt:i4>1900596</vt:i4>
      </vt:variant>
      <vt:variant>
        <vt:i4>416</vt:i4>
      </vt:variant>
      <vt:variant>
        <vt:i4>0</vt:i4>
      </vt:variant>
      <vt:variant>
        <vt:i4>5</vt:i4>
      </vt:variant>
      <vt:variant>
        <vt:lpwstr/>
      </vt:variant>
      <vt:variant>
        <vt:lpwstr>_Toc374124187</vt:lpwstr>
      </vt:variant>
      <vt:variant>
        <vt:i4>1900596</vt:i4>
      </vt:variant>
      <vt:variant>
        <vt:i4>410</vt:i4>
      </vt:variant>
      <vt:variant>
        <vt:i4>0</vt:i4>
      </vt:variant>
      <vt:variant>
        <vt:i4>5</vt:i4>
      </vt:variant>
      <vt:variant>
        <vt:lpwstr/>
      </vt:variant>
      <vt:variant>
        <vt:lpwstr>_Toc374124186</vt:lpwstr>
      </vt:variant>
      <vt:variant>
        <vt:i4>1900596</vt:i4>
      </vt:variant>
      <vt:variant>
        <vt:i4>404</vt:i4>
      </vt:variant>
      <vt:variant>
        <vt:i4>0</vt:i4>
      </vt:variant>
      <vt:variant>
        <vt:i4>5</vt:i4>
      </vt:variant>
      <vt:variant>
        <vt:lpwstr/>
      </vt:variant>
      <vt:variant>
        <vt:lpwstr>_Toc374124185</vt:lpwstr>
      </vt:variant>
      <vt:variant>
        <vt:i4>1900596</vt:i4>
      </vt:variant>
      <vt:variant>
        <vt:i4>398</vt:i4>
      </vt:variant>
      <vt:variant>
        <vt:i4>0</vt:i4>
      </vt:variant>
      <vt:variant>
        <vt:i4>5</vt:i4>
      </vt:variant>
      <vt:variant>
        <vt:lpwstr/>
      </vt:variant>
      <vt:variant>
        <vt:lpwstr>_Toc374124184</vt:lpwstr>
      </vt:variant>
      <vt:variant>
        <vt:i4>1900596</vt:i4>
      </vt:variant>
      <vt:variant>
        <vt:i4>392</vt:i4>
      </vt:variant>
      <vt:variant>
        <vt:i4>0</vt:i4>
      </vt:variant>
      <vt:variant>
        <vt:i4>5</vt:i4>
      </vt:variant>
      <vt:variant>
        <vt:lpwstr/>
      </vt:variant>
      <vt:variant>
        <vt:lpwstr>_Toc374124183</vt:lpwstr>
      </vt:variant>
      <vt:variant>
        <vt:i4>1900596</vt:i4>
      </vt:variant>
      <vt:variant>
        <vt:i4>386</vt:i4>
      </vt:variant>
      <vt:variant>
        <vt:i4>0</vt:i4>
      </vt:variant>
      <vt:variant>
        <vt:i4>5</vt:i4>
      </vt:variant>
      <vt:variant>
        <vt:lpwstr/>
      </vt:variant>
      <vt:variant>
        <vt:lpwstr>_Toc374124182</vt:lpwstr>
      </vt:variant>
      <vt:variant>
        <vt:i4>1900596</vt:i4>
      </vt:variant>
      <vt:variant>
        <vt:i4>380</vt:i4>
      </vt:variant>
      <vt:variant>
        <vt:i4>0</vt:i4>
      </vt:variant>
      <vt:variant>
        <vt:i4>5</vt:i4>
      </vt:variant>
      <vt:variant>
        <vt:lpwstr/>
      </vt:variant>
      <vt:variant>
        <vt:lpwstr>_Toc374124181</vt:lpwstr>
      </vt:variant>
      <vt:variant>
        <vt:i4>1900596</vt:i4>
      </vt:variant>
      <vt:variant>
        <vt:i4>374</vt:i4>
      </vt:variant>
      <vt:variant>
        <vt:i4>0</vt:i4>
      </vt:variant>
      <vt:variant>
        <vt:i4>5</vt:i4>
      </vt:variant>
      <vt:variant>
        <vt:lpwstr/>
      </vt:variant>
      <vt:variant>
        <vt:lpwstr>_Toc374124180</vt:lpwstr>
      </vt:variant>
      <vt:variant>
        <vt:i4>1179700</vt:i4>
      </vt:variant>
      <vt:variant>
        <vt:i4>368</vt:i4>
      </vt:variant>
      <vt:variant>
        <vt:i4>0</vt:i4>
      </vt:variant>
      <vt:variant>
        <vt:i4>5</vt:i4>
      </vt:variant>
      <vt:variant>
        <vt:lpwstr/>
      </vt:variant>
      <vt:variant>
        <vt:lpwstr>_Toc374124179</vt:lpwstr>
      </vt:variant>
      <vt:variant>
        <vt:i4>1179700</vt:i4>
      </vt:variant>
      <vt:variant>
        <vt:i4>362</vt:i4>
      </vt:variant>
      <vt:variant>
        <vt:i4>0</vt:i4>
      </vt:variant>
      <vt:variant>
        <vt:i4>5</vt:i4>
      </vt:variant>
      <vt:variant>
        <vt:lpwstr/>
      </vt:variant>
      <vt:variant>
        <vt:lpwstr>_Toc374124178</vt:lpwstr>
      </vt:variant>
      <vt:variant>
        <vt:i4>1179700</vt:i4>
      </vt:variant>
      <vt:variant>
        <vt:i4>356</vt:i4>
      </vt:variant>
      <vt:variant>
        <vt:i4>0</vt:i4>
      </vt:variant>
      <vt:variant>
        <vt:i4>5</vt:i4>
      </vt:variant>
      <vt:variant>
        <vt:lpwstr/>
      </vt:variant>
      <vt:variant>
        <vt:lpwstr>_Toc374124177</vt:lpwstr>
      </vt:variant>
      <vt:variant>
        <vt:i4>1179700</vt:i4>
      </vt:variant>
      <vt:variant>
        <vt:i4>350</vt:i4>
      </vt:variant>
      <vt:variant>
        <vt:i4>0</vt:i4>
      </vt:variant>
      <vt:variant>
        <vt:i4>5</vt:i4>
      </vt:variant>
      <vt:variant>
        <vt:lpwstr/>
      </vt:variant>
      <vt:variant>
        <vt:lpwstr>_Toc374124176</vt:lpwstr>
      </vt:variant>
      <vt:variant>
        <vt:i4>1179700</vt:i4>
      </vt:variant>
      <vt:variant>
        <vt:i4>344</vt:i4>
      </vt:variant>
      <vt:variant>
        <vt:i4>0</vt:i4>
      </vt:variant>
      <vt:variant>
        <vt:i4>5</vt:i4>
      </vt:variant>
      <vt:variant>
        <vt:lpwstr/>
      </vt:variant>
      <vt:variant>
        <vt:lpwstr>_Toc374124175</vt:lpwstr>
      </vt:variant>
      <vt:variant>
        <vt:i4>1179700</vt:i4>
      </vt:variant>
      <vt:variant>
        <vt:i4>338</vt:i4>
      </vt:variant>
      <vt:variant>
        <vt:i4>0</vt:i4>
      </vt:variant>
      <vt:variant>
        <vt:i4>5</vt:i4>
      </vt:variant>
      <vt:variant>
        <vt:lpwstr/>
      </vt:variant>
      <vt:variant>
        <vt:lpwstr>_Toc374124174</vt:lpwstr>
      </vt:variant>
      <vt:variant>
        <vt:i4>1179700</vt:i4>
      </vt:variant>
      <vt:variant>
        <vt:i4>332</vt:i4>
      </vt:variant>
      <vt:variant>
        <vt:i4>0</vt:i4>
      </vt:variant>
      <vt:variant>
        <vt:i4>5</vt:i4>
      </vt:variant>
      <vt:variant>
        <vt:lpwstr/>
      </vt:variant>
      <vt:variant>
        <vt:lpwstr>_Toc374124173</vt:lpwstr>
      </vt:variant>
      <vt:variant>
        <vt:i4>1179700</vt:i4>
      </vt:variant>
      <vt:variant>
        <vt:i4>326</vt:i4>
      </vt:variant>
      <vt:variant>
        <vt:i4>0</vt:i4>
      </vt:variant>
      <vt:variant>
        <vt:i4>5</vt:i4>
      </vt:variant>
      <vt:variant>
        <vt:lpwstr/>
      </vt:variant>
      <vt:variant>
        <vt:lpwstr>_Toc374124172</vt:lpwstr>
      </vt:variant>
      <vt:variant>
        <vt:i4>1179700</vt:i4>
      </vt:variant>
      <vt:variant>
        <vt:i4>320</vt:i4>
      </vt:variant>
      <vt:variant>
        <vt:i4>0</vt:i4>
      </vt:variant>
      <vt:variant>
        <vt:i4>5</vt:i4>
      </vt:variant>
      <vt:variant>
        <vt:lpwstr/>
      </vt:variant>
      <vt:variant>
        <vt:lpwstr>_Toc374124171</vt:lpwstr>
      </vt:variant>
      <vt:variant>
        <vt:i4>1179700</vt:i4>
      </vt:variant>
      <vt:variant>
        <vt:i4>314</vt:i4>
      </vt:variant>
      <vt:variant>
        <vt:i4>0</vt:i4>
      </vt:variant>
      <vt:variant>
        <vt:i4>5</vt:i4>
      </vt:variant>
      <vt:variant>
        <vt:lpwstr/>
      </vt:variant>
      <vt:variant>
        <vt:lpwstr>_Toc374124170</vt:lpwstr>
      </vt:variant>
      <vt:variant>
        <vt:i4>1245236</vt:i4>
      </vt:variant>
      <vt:variant>
        <vt:i4>308</vt:i4>
      </vt:variant>
      <vt:variant>
        <vt:i4>0</vt:i4>
      </vt:variant>
      <vt:variant>
        <vt:i4>5</vt:i4>
      </vt:variant>
      <vt:variant>
        <vt:lpwstr/>
      </vt:variant>
      <vt:variant>
        <vt:lpwstr>_Toc374124169</vt:lpwstr>
      </vt:variant>
      <vt:variant>
        <vt:i4>1245236</vt:i4>
      </vt:variant>
      <vt:variant>
        <vt:i4>302</vt:i4>
      </vt:variant>
      <vt:variant>
        <vt:i4>0</vt:i4>
      </vt:variant>
      <vt:variant>
        <vt:i4>5</vt:i4>
      </vt:variant>
      <vt:variant>
        <vt:lpwstr/>
      </vt:variant>
      <vt:variant>
        <vt:lpwstr>_Toc374124168</vt:lpwstr>
      </vt:variant>
      <vt:variant>
        <vt:i4>1245236</vt:i4>
      </vt:variant>
      <vt:variant>
        <vt:i4>296</vt:i4>
      </vt:variant>
      <vt:variant>
        <vt:i4>0</vt:i4>
      </vt:variant>
      <vt:variant>
        <vt:i4>5</vt:i4>
      </vt:variant>
      <vt:variant>
        <vt:lpwstr/>
      </vt:variant>
      <vt:variant>
        <vt:lpwstr>_Toc374124167</vt:lpwstr>
      </vt:variant>
      <vt:variant>
        <vt:i4>1245236</vt:i4>
      </vt:variant>
      <vt:variant>
        <vt:i4>290</vt:i4>
      </vt:variant>
      <vt:variant>
        <vt:i4>0</vt:i4>
      </vt:variant>
      <vt:variant>
        <vt:i4>5</vt:i4>
      </vt:variant>
      <vt:variant>
        <vt:lpwstr/>
      </vt:variant>
      <vt:variant>
        <vt:lpwstr>_Toc374124166</vt:lpwstr>
      </vt:variant>
      <vt:variant>
        <vt:i4>1245236</vt:i4>
      </vt:variant>
      <vt:variant>
        <vt:i4>284</vt:i4>
      </vt:variant>
      <vt:variant>
        <vt:i4>0</vt:i4>
      </vt:variant>
      <vt:variant>
        <vt:i4>5</vt:i4>
      </vt:variant>
      <vt:variant>
        <vt:lpwstr/>
      </vt:variant>
      <vt:variant>
        <vt:lpwstr>_Toc374124165</vt:lpwstr>
      </vt:variant>
      <vt:variant>
        <vt:i4>1245236</vt:i4>
      </vt:variant>
      <vt:variant>
        <vt:i4>278</vt:i4>
      </vt:variant>
      <vt:variant>
        <vt:i4>0</vt:i4>
      </vt:variant>
      <vt:variant>
        <vt:i4>5</vt:i4>
      </vt:variant>
      <vt:variant>
        <vt:lpwstr/>
      </vt:variant>
      <vt:variant>
        <vt:lpwstr>_Toc374124164</vt:lpwstr>
      </vt:variant>
      <vt:variant>
        <vt:i4>1245236</vt:i4>
      </vt:variant>
      <vt:variant>
        <vt:i4>272</vt:i4>
      </vt:variant>
      <vt:variant>
        <vt:i4>0</vt:i4>
      </vt:variant>
      <vt:variant>
        <vt:i4>5</vt:i4>
      </vt:variant>
      <vt:variant>
        <vt:lpwstr/>
      </vt:variant>
      <vt:variant>
        <vt:lpwstr>_Toc374124163</vt:lpwstr>
      </vt:variant>
      <vt:variant>
        <vt:i4>1245236</vt:i4>
      </vt:variant>
      <vt:variant>
        <vt:i4>266</vt:i4>
      </vt:variant>
      <vt:variant>
        <vt:i4>0</vt:i4>
      </vt:variant>
      <vt:variant>
        <vt:i4>5</vt:i4>
      </vt:variant>
      <vt:variant>
        <vt:lpwstr/>
      </vt:variant>
      <vt:variant>
        <vt:lpwstr>_Toc374124162</vt:lpwstr>
      </vt:variant>
      <vt:variant>
        <vt:i4>1245236</vt:i4>
      </vt:variant>
      <vt:variant>
        <vt:i4>260</vt:i4>
      </vt:variant>
      <vt:variant>
        <vt:i4>0</vt:i4>
      </vt:variant>
      <vt:variant>
        <vt:i4>5</vt:i4>
      </vt:variant>
      <vt:variant>
        <vt:lpwstr/>
      </vt:variant>
      <vt:variant>
        <vt:lpwstr>_Toc374124161</vt:lpwstr>
      </vt:variant>
      <vt:variant>
        <vt:i4>1245236</vt:i4>
      </vt:variant>
      <vt:variant>
        <vt:i4>254</vt:i4>
      </vt:variant>
      <vt:variant>
        <vt:i4>0</vt:i4>
      </vt:variant>
      <vt:variant>
        <vt:i4>5</vt:i4>
      </vt:variant>
      <vt:variant>
        <vt:lpwstr/>
      </vt:variant>
      <vt:variant>
        <vt:lpwstr>_Toc374124160</vt:lpwstr>
      </vt:variant>
      <vt:variant>
        <vt:i4>1048628</vt:i4>
      </vt:variant>
      <vt:variant>
        <vt:i4>248</vt:i4>
      </vt:variant>
      <vt:variant>
        <vt:i4>0</vt:i4>
      </vt:variant>
      <vt:variant>
        <vt:i4>5</vt:i4>
      </vt:variant>
      <vt:variant>
        <vt:lpwstr/>
      </vt:variant>
      <vt:variant>
        <vt:lpwstr>_Toc374124159</vt:lpwstr>
      </vt:variant>
      <vt:variant>
        <vt:i4>1048628</vt:i4>
      </vt:variant>
      <vt:variant>
        <vt:i4>242</vt:i4>
      </vt:variant>
      <vt:variant>
        <vt:i4>0</vt:i4>
      </vt:variant>
      <vt:variant>
        <vt:i4>5</vt:i4>
      </vt:variant>
      <vt:variant>
        <vt:lpwstr/>
      </vt:variant>
      <vt:variant>
        <vt:lpwstr>_Toc374124158</vt:lpwstr>
      </vt:variant>
      <vt:variant>
        <vt:i4>1048628</vt:i4>
      </vt:variant>
      <vt:variant>
        <vt:i4>236</vt:i4>
      </vt:variant>
      <vt:variant>
        <vt:i4>0</vt:i4>
      </vt:variant>
      <vt:variant>
        <vt:i4>5</vt:i4>
      </vt:variant>
      <vt:variant>
        <vt:lpwstr/>
      </vt:variant>
      <vt:variant>
        <vt:lpwstr>_Toc374124157</vt:lpwstr>
      </vt:variant>
      <vt:variant>
        <vt:i4>1048628</vt:i4>
      </vt:variant>
      <vt:variant>
        <vt:i4>230</vt:i4>
      </vt:variant>
      <vt:variant>
        <vt:i4>0</vt:i4>
      </vt:variant>
      <vt:variant>
        <vt:i4>5</vt:i4>
      </vt:variant>
      <vt:variant>
        <vt:lpwstr/>
      </vt:variant>
      <vt:variant>
        <vt:lpwstr>_Toc374124156</vt:lpwstr>
      </vt:variant>
      <vt:variant>
        <vt:i4>1048628</vt:i4>
      </vt:variant>
      <vt:variant>
        <vt:i4>224</vt:i4>
      </vt:variant>
      <vt:variant>
        <vt:i4>0</vt:i4>
      </vt:variant>
      <vt:variant>
        <vt:i4>5</vt:i4>
      </vt:variant>
      <vt:variant>
        <vt:lpwstr/>
      </vt:variant>
      <vt:variant>
        <vt:lpwstr>_Toc374124155</vt:lpwstr>
      </vt:variant>
      <vt:variant>
        <vt:i4>1048628</vt:i4>
      </vt:variant>
      <vt:variant>
        <vt:i4>218</vt:i4>
      </vt:variant>
      <vt:variant>
        <vt:i4>0</vt:i4>
      </vt:variant>
      <vt:variant>
        <vt:i4>5</vt:i4>
      </vt:variant>
      <vt:variant>
        <vt:lpwstr/>
      </vt:variant>
      <vt:variant>
        <vt:lpwstr>_Toc374124154</vt:lpwstr>
      </vt:variant>
      <vt:variant>
        <vt:i4>1048628</vt:i4>
      </vt:variant>
      <vt:variant>
        <vt:i4>212</vt:i4>
      </vt:variant>
      <vt:variant>
        <vt:i4>0</vt:i4>
      </vt:variant>
      <vt:variant>
        <vt:i4>5</vt:i4>
      </vt:variant>
      <vt:variant>
        <vt:lpwstr/>
      </vt:variant>
      <vt:variant>
        <vt:lpwstr>_Toc374124153</vt:lpwstr>
      </vt:variant>
      <vt:variant>
        <vt:i4>1048628</vt:i4>
      </vt:variant>
      <vt:variant>
        <vt:i4>206</vt:i4>
      </vt:variant>
      <vt:variant>
        <vt:i4>0</vt:i4>
      </vt:variant>
      <vt:variant>
        <vt:i4>5</vt:i4>
      </vt:variant>
      <vt:variant>
        <vt:lpwstr/>
      </vt:variant>
      <vt:variant>
        <vt:lpwstr>_Toc374124152</vt:lpwstr>
      </vt:variant>
      <vt:variant>
        <vt:i4>1048628</vt:i4>
      </vt:variant>
      <vt:variant>
        <vt:i4>200</vt:i4>
      </vt:variant>
      <vt:variant>
        <vt:i4>0</vt:i4>
      </vt:variant>
      <vt:variant>
        <vt:i4>5</vt:i4>
      </vt:variant>
      <vt:variant>
        <vt:lpwstr/>
      </vt:variant>
      <vt:variant>
        <vt:lpwstr>_Toc374124151</vt:lpwstr>
      </vt:variant>
      <vt:variant>
        <vt:i4>1048628</vt:i4>
      </vt:variant>
      <vt:variant>
        <vt:i4>194</vt:i4>
      </vt:variant>
      <vt:variant>
        <vt:i4>0</vt:i4>
      </vt:variant>
      <vt:variant>
        <vt:i4>5</vt:i4>
      </vt:variant>
      <vt:variant>
        <vt:lpwstr/>
      </vt:variant>
      <vt:variant>
        <vt:lpwstr>_Toc374124150</vt:lpwstr>
      </vt:variant>
      <vt:variant>
        <vt:i4>1114164</vt:i4>
      </vt:variant>
      <vt:variant>
        <vt:i4>188</vt:i4>
      </vt:variant>
      <vt:variant>
        <vt:i4>0</vt:i4>
      </vt:variant>
      <vt:variant>
        <vt:i4>5</vt:i4>
      </vt:variant>
      <vt:variant>
        <vt:lpwstr/>
      </vt:variant>
      <vt:variant>
        <vt:lpwstr>_Toc374124149</vt:lpwstr>
      </vt:variant>
      <vt:variant>
        <vt:i4>1114164</vt:i4>
      </vt:variant>
      <vt:variant>
        <vt:i4>182</vt:i4>
      </vt:variant>
      <vt:variant>
        <vt:i4>0</vt:i4>
      </vt:variant>
      <vt:variant>
        <vt:i4>5</vt:i4>
      </vt:variant>
      <vt:variant>
        <vt:lpwstr/>
      </vt:variant>
      <vt:variant>
        <vt:lpwstr>_Toc374124148</vt:lpwstr>
      </vt:variant>
      <vt:variant>
        <vt:i4>1114164</vt:i4>
      </vt:variant>
      <vt:variant>
        <vt:i4>176</vt:i4>
      </vt:variant>
      <vt:variant>
        <vt:i4>0</vt:i4>
      </vt:variant>
      <vt:variant>
        <vt:i4>5</vt:i4>
      </vt:variant>
      <vt:variant>
        <vt:lpwstr/>
      </vt:variant>
      <vt:variant>
        <vt:lpwstr>_Toc374124147</vt:lpwstr>
      </vt:variant>
      <vt:variant>
        <vt:i4>1114164</vt:i4>
      </vt:variant>
      <vt:variant>
        <vt:i4>170</vt:i4>
      </vt:variant>
      <vt:variant>
        <vt:i4>0</vt:i4>
      </vt:variant>
      <vt:variant>
        <vt:i4>5</vt:i4>
      </vt:variant>
      <vt:variant>
        <vt:lpwstr/>
      </vt:variant>
      <vt:variant>
        <vt:lpwstr>_Toc374124146</vt:lpwstr>
      </vt:variant>
      <vt:variant>
        <vt:i4>1114164</vt:i4>
      </vt:variant>
      <vt:variant>
        <vt:i4>164</vt:i4>
      </vt:variant>
      <vt:variant>
        <vt:i4>0</vt:i4>
      </vt:variant>
      <vt:variant>
        <vt:i4>5</vt:i4>
      </vt:variant>
      <vt:variant>
        <vt:lpwstr/>
      </vt:variant>
      <vt:variant>
        <vt:lpwstr>_Toc374124145</vt:lpwstr>
      </vt:variant>
      <vt:variant>
        <vt:i4>1114164</vt:i4>
      </vt:variant>
      <vt:variant>
        <vt:i4>158</vt:i4>
      </vt:variant>
      <vt:variant>
        <vt:i4>0</vt:i4>
      </vt:variant>
      <vt:variant>
        <vt:i4>5</vt:i4>
      </vt:variant>
      <vt:variant>
        <vt:lpwstr/>
      </vt:variant>
      <vt:variant>
        <vt:lpwstr>_Toc374124144</vt:lpwstr>
      </vt:variant>
      <vt:variant>
        <vt:i4>1114164</vt:i4>
      </vt:variant>
      <vt:variant>
        <vt:i4>152</vt:i4>
      </vt:variant>
      <vt:variant>
        <vt:i4>0</vt:i4>
      </vt:variant>
      <vt:variant>
        <vt:i4>5</vt:i4>
      </vt:variant>
      <vt:variant>
        <vt:lpwstr/>
      </vt:variant>
      <vt:variant>
        <vt:lpwstr>_Toc374124143</vt:lpwstr>
      </vt:variant>
      <vt:variant>
        <vt:i4>1114164</vt:i4>
      </vt:variant>
      <vt:variant>
        <vt:i4>146</vt:i4>
      </vt:variant>
      <vt:variant>
        <vt:i4>0</vt:i4>
      </vt:variant>
      <vt:variant>
        <vt:i4>5</vt:i4>
      </vt:variant>
      <vt:variant>
        <vt:lpwstr/>
      </vt:variant>
      <vt:variant>
        <vt:lpwstr>_Toc374124142</vt:lpwstr>
      </vt:variant>
      <vt:variant>
        <vt:i4>1114164</vt:i4>
      </vt:variant>
      <vt:variant>
        <vt:i4>140</vt:i4>
      </vt:variant>
      <vt:variant>
        <vt:i4>0</vt:i4>
      </vt:variant>
      <vt:variant>
        <vt:i4>5</vt:i4>
      </vt:variant>
      <vt:variant>
        <vt:lpwstr/>
      </vt:variant>
      <vt:variant>
        <vt:lpwstr>_Toc374124141</vt:lpwstr>
      </vt:variant>
      <vt:variant>
        <vt:i4>1114164</vt:i4>
      </vt:variant>
      <vt:variant>
        <vt:i4>134</vt:i4>
      </vt:variant>
      <vt:variant>
        <vt:i4>0</vt:i4>
      </vt:variant>
      <vt:variant>
        <vt:i4>5</vt:i4>
      </vt:variant>
      <vt:variant>
        <vt:lpwstr/>
      </vt:variant>
      <vt:variant>
        <vt:lpwstr>_Toc374124140</vt:lpwstr>
      </vt:variant>
      <vt:variant>
        <vt:i4>1441844</vt:i4>
      </vt:variant>
      <vt:variant>
        <vt:i4>128</vt:i4>
      </vt:variant>
      <vt:variant>
        <vt:i4>0</vt:i4>
      </vt:variant>
      <vt:variant>
        <vt:i4>5</vt:i4>
      </vt:variant>
      <vt:variant>
        <vt:lpwstr/>
      </vt:variant>
      <vt:variant>
        <vt:lpwstr>_Toc374124139</vt:lpwstr>
      </vt:variant>
      <vt:variant>
        <vt:i4>1441844</vt:i4>
      </vt:variant>
      <vt:variant>
        <vt:i4>122</vt:i4>
      </vt:variant>
      <vt:variant>
        <vt:i4>0</vt:i4>
      </vt:variant>
      <vt:variant>
        <vt:i4>5</vt:i4>
      </vt:variant>
      <vt:variant>
        <vt:lpwstr/>
      </vt:variant>
      <vt:variant>
        <vt:lpwstr>_Toc374124138</vt:lpwstr>
      </vt:variant>
      <vt:variant>
        <vt:i4>1441844</vt:i4>
      </vt:variant>
      <vt:variant>
        <vt:i4>116</vt:i4>
      </vt:variant>
      <vt:variant>
        <vt:i4>0</vt:i4>
      </vt:variant>
      <vt:variant>
        <vt:i4>5</vt:i4>
      </vt:variant>
      <vt:variant>
        <vt:lpwstr/>
      </vt:variant>
      <vt:variant>
        <vt:lpwstr>_Toc374124137</vt:lpwstr>
      </vt:variant>
      <vt:variant>
        <vt:i4>1441844</vt:i4>
      </vt:variant>
      <vt:variant>
        <vt:i4>110</vt:i4>
      </vt:variant>
      <vt:variant>
        <vt:i4>0</vt:i4>
      </vt:variant>
      <vt:variant>
        <vt:i4>5</vt:i4>
      </vt:variant>
      <vt:variant>
        <vt:lpwstr/>
      </vt:variant>
      <vt:variant>
        <vt:lpwstr>_Toc374124136</vt:lpwstr>
      </vt:variant>
      <vt:variant>
        <vt:i4>1441844</vt:i4>
      </vt:variant>
      <vt:variant>
        <vt:i4>104</vt:i4>
      </vt:variant>
      <vt:variant>
        <vt:i4>0</vt:i4>
      </vt:variant>
      <vt:variant>
        <vt:i4>5</vt:i4>
      </vt:variant>
      <vt:variant>
        <vt:lpwstr/>
      </vt:variant>
      <vt:variant>
        <vt:lpwstr>_Toc374124135</vt:lpwstr>
      </vt:variant>
      <vt:variant>
        <vt:i4>1441844</vt:i4>
      </vt:variant>
      <vt:variant>
        <vt:i4>98</vt:i4>
      </vt:variant>
      <vt:variant>
        <vt:i4>0</vt:i4>
      </vt:variant>
      <vt:variant>
        <vt:i4>5</vt:i4>
      </vt:variant>
      <vt:variant>
        <vt:lpwstr/>
      </vt:variant>
      <vt:variant>
        <vt:lpwstr>_Toc374124134</vt:lpwstr>
      </vt:variant>
      <vt:variant>
        <vt:i4>1441844</vt:i4>
      </vt:variant>
      <vt:variant>
        <vt:i4>92</vt:i4>
      </vt:variant>
      <vt:variant>
        <vt:i4>0</vt:i4>
      </vt:variant>
      <vt:variant>
        <vt:i4>5</vt:i4>
      </vt:variant>
      <vt:variant>
        <vt:lpwstr/>
      </vt:variant>
      <vt:variant>
        <vt:lpwstr>_Toc374124133</vt:lpwstr>
      </vt:variant>
      <vt:variant>
        <vt:i4>1441844</vt:i4>
      </vt:variant>
      <vt:variant>
        <vt:i4>86</vt:i4>
      </vt:variant>
      <vt:variant>
        <vt:i4>0</vt:i4>
      </vt:variant>
      <vt:variant>
        <vt:i4>5</vt:i4>
      </vt:variant>
      <vt:variant>
        <vt:lpwstr/>
      </vt:variant>
      <vt:variant>
        <vt:lpwstr>_Toc374124132</vt:lpwstr>
      </vt:variant>
      <vt:variant>
        <vt:i4>1441844</vt:i4>
      </vt:variant>
      <vt:variant>
        <vt:i4>80</vt:i4>
      </vt:variant>
      <vt:variant>
        <vt:i4>0</vt:i4>
      </vt:variant>
      <vt:variant>
        <vt:i4>5</vt:i4>
      </vt:variant>
      <vt:variant>
        <vt:lpwstr/>
      </vt:variant>
      <vt:variant>
        <vt:lpwstr>_Toc374124131</vt:lpwstr>
      </vt:variant>
      <vt:variant>
        <vt:i4>1441844</vt:i4>
      </vt:variant>
      <vt:variant>
        <vt:i4>74</vt:i4>
      </vt:variant>
      <vt:variant>
        <vt:i4>0</vt:i4>
      </vt:variant>
      <vt:variant>
        <vt:i4>5</vt:i4>
      </vt:variant>
      <vt:variant>
        <vt:lpwstr/>
      </vt:variant>
      <vt:variant>
        <vt:lpwstr>_Toc374124130</vt:lpwstr>
      </vt:variant>
      <vt:variant>
        <vt:i4>1507380</vt:i4>
      </vt:variant>
      <vt:variant>
        <vt:i4>68</vt:i4>
      </vt:variant>
      <vt:variant>
        <vt:i4>0</vt:i4>
      </vt:variant>
      <vt:variant>
        <vt:i4>5</vt:i4>
      </vt:variant>
      <vt:variant>
        <vt:lpwstr/>
      </vt:variant>
      <vt:variant>
        <vt:lpwstr>_Toc374124129</vt:lpwstr>
      </vt:variant>
      <vt:variant>
        <vt:i4>1507380</vt:i4>
      </vt:variant>
      <vt:variant>
        <vt:i4>62</vt:i4>
      </vt:variant>
      <vt:variant>
        <vt:i4>0</vt:i4>
      </vt:variant>
      <vt:variant>
        <vt:i4>5</vt:i4>
      </vt:variant>
      <vt:variant>
        <vt:lpwstr/>
      </vt:variant>
      <vt:variant>
        <vt:lpwstr>_Toc374124128</vt:lpwstr>
      </vt:variant>
      <vt:variant>
        <vt:i4>1507380</vt:i4>
      </vt:variant>
      <vt:variant>
        <vt:i4>56</vt:i4>
      </vt:variant>
      <vt:variant>
        <vt:i4>0</vt:i4>
      </vt:variant>
      <vt:variant>
        <vt:i4>5</vt:i4>
      </vt:variant>
      <vt:variant>
        <vt:lpwstr/>
      </vt:variant>
      <vt:variant>
        <vt:lpwstr>_Toc374124127</vt:lpwstr>
      </vt:variant>
      <vt:variant>
        <vt:i4>1507380</vt:i4>
      </vt:variant>
      <vt:variant>
        <vt:i4>50</vt:i4>
      </vt:variant>
      <vt:variant>
        <vt:i4>0</vt:i4>
      </vt:variant>
      <vt:variant>
        <vt:i4>5</vt:i4>
      </vt:variant>
      <vt:variant>
        <vt:lpwstr/>
      </vt:variant>
      <vt:variant>
        <vt:lpwstr>_Toc374124126</vt:lpwstr>
      </vt:variant>
      <vt:variant>
        <vt:i4>1507380</vt:i4>
      </vt:variant>
      <vt:variant>
        <vt:i4>44</vt:i4>
      </vt:variant>
      <vt:variant>
        <vt:i4>0</vt:i4>
      </vt:variant>
      <vt:variant>
        <vt:i4>5</vt:i4>
      </vt:variant>
      <vt:variant>
        <vt:lpwstr/>
      </vt:variant>
      <vt:variant>
        <vt:lpwstr>_Toc374124125</vt:lpwstr>
      </vt:variant>
      <vt:variant>
        <vt:i4>1507380</vt:i4>
      </vt:variant>
      <vt:variant>
        <vt:i4>38</vt:i4>
      </vt:variant>
      <vt:variant>
        <vt:i4>0</vt:i4>
      </vt:variant>
      <vt:variant>
        <vt:i4>5</vt:i4>
      </vt:variant>
      <vt:variant>
        <vt:lpwstr/>
      </vt:variant>
      <vt:variant>
        <vt:lpwstr>_Toc374124124</vt:lpwstr>
      </vt:variant>
      <vt:variant>
        <vt:i4>1507380</vt:i4>
      </vt:variant>
      <vt:variant>
        <vt:i4>32</vt:i4>
      </vt:variant>
      <vt:variant>
        <vt:i4>0</vt:i4>
      </vt:variant>
      <vt:variant>
        <vt:i4>5</vt:i4>
      </vt:variant>
      <vt:variant>
        <vt:lpwstr/>
      </vt:variant>
      <vt:variant>
        <vt:lpwstr>_Toc374124123</vt:lpwstr>
      </vt:variant>
      <vt:variant>
        <vt:i4>1507380</vt:i4>
      </vt:variant>
      <vt:variant>
        <vt:i4>26</vt:i4>
      </vt:variant>
      <vt:variant>
        <vt:i4>0</vt:i4>
      </vt:variant>
      <vt:variant>
        <vt:i4>5</vt:i4>
      </vt:variant>
      <vt:variant>
        <vt:lpwstr/>
      </vt:variant>
      <vt:variant>
        <vt:lpwstr>_Toc374124122</vt:lpwstr>
      </vt:variant>
      <vt:variant>
        <vt:i4>1507380</vt:i4>
      </vt:variant>
      <vt:variant>
        <vt:i4>20</vt:i4>
      </vt:variant>
      <vt:variant>
        <vt:i4>0</vt:i4>
      </vt:variant>
      <vt:variant>
        <vt:i4>5</vt:i4>
      </vt:variant>
      <vt:variant>
        <vt:lpwstr/>
      </vt:variant>
      <vt:variant>
        <vt:lpwstr>_Toc374124121</vt:lpwstr>
      </vt:variant>
      <vt:variant>
        <vt:i4>1507380</vt:i4>
      </vt:variant>
      <vt:variant>
        <vt:i4>14</vt:i4>
      </vt:variant>
      <vt:variant>
        <vt:i4>0</vt:i4>
      </vt:variant>
      <vt:variant>
        <vt:i4>5</vt:i4>
      </vt:variant>
      <vt:variant>
        <vt:lpwstr/>
      </vt:variant>
      <vt:variant>
        <vt:lpwstr>_Toc374124120</vt:lpwstr>
      </vt:variant>
      <vt:variant>
        <vt:i4>1310772</vt:i4>
      </vt:variant>
      <vt:variant>
        <vt:i4>8</vt:i4>
      </vt:variant>
      <vt:variant>
        <vt:i4>0</vt:i4>
      </vt:variant>
      <vt:variant>
        <vt:i4>5</vt:i4>
      </vt:variant>
      <vt:variant>
        <vt:lpwstr/>
      </vt:variant>
      <vt:variant>
        <vt:lpwstr>_Toc374124119</vt:lpwstr>
      </vt:variant>
      <vt:variant>
        <vt:i4>1310772</vt:i4>
      </vt:variant>
      <vt:variant>
        <vt:i4>2</vt:i4>
      </vt:variant>
      <vt:variant>
        <vt:i4>0</vt:i4>
      </vt:variant>
      <vt:variant>
        <vt:i4>5</vt:i4>
      </vt:variant>
      <vt:variant>
        <vt:lpwstr/>
      </vt:variant>
      <vt:variant>
        <vt:lpwstr>_Toc374124118</vt:lpwstr>
      </vt:variant>
      <vt:variant>
        <vt:i4>2687065</vt:i4>
      </vt:variant>
      <vt:variant>
        <vt:i4>9</vt:i4>
      </vt:variant>
      <vt:variant>
        <vt:i4>0</vt:i4>
      </vt:variant>
      <vt:variant>
        <vt:i4>5</vt:i4>
      </vt:variant>
      <vt:variant>
        <vt:lpwstr>http://www.lexisnexis.com/au/legal/search/enhRunRemoteLink.do?A=0.13463481724446813&amp;service=citation&amp;langcountry=AU&amp;backKey=20_T18059042735&amp;linkInfo=F%23AU%23ALR%23vol%25111%25sel1%251993%25page%25289%25year%251993%25sel2%25111%25decisiondate%251993%25&amp;ersKey=23_T18059042734</vt:lpwstr>
      </vt:variant>
      <vt:variant>
        <vt:lpwstr/>
      </vt:variant>
      <vt:variant>
        <vt:i4>262207</vt:i4>
      </vt:variant>
      <vt:variant>
        <vt:i4>6</vt:i4>
      </vt:variant>
      <vt:variant>
        <vt:i4>0</vt:i4>
      </vt:variant>
      <vt:variant>
        <vt:i4>5</vt:i4>
      </vt:variant>
      <vt:variant>
        <vt:lpwstr>http://www.lexisnexis.com/au/legal/search/enhRunRemoteLink.do?A=0.8254760418539101&amp;service=citation&amp;langcountry=AU&amp;backKey=20_T18059014771&amp;linkInfo=F%23AU%23ALR%23vol%25257%25sel1%252009%25page%25182%25year%252009%25sel2%25257%25decisiondate%252009%25&amp;ersKey=23_T18059014770</vt:lpwstr>
      </vt:variant>
      <vt:variant>
        <vt:lpwstr/>
      </vt:variant>
      <vt:variant>
        <vt:i4>1048617</vt:i4>
      </vt:variant>
      <vt:variant>
        <vt:i4>3</vt:i4>
      </vt:variant>
      <vt:variant>
        <vt:i4>0</vt:i4>
      </vt:variant>
      <vt:variant>
        <vt:i4>5</vt:i4>
      </vt:variant>
      <vt:variant>
        <vt:lpwstr>http://www.lexisnexis.com/au/legal/search/enhRunRemoteLink.do?A=0.4823062779811913&amp;service=citation&amp;langcountry=AU&amp;backKey=20_T18059014771&amp;linkInfo=F%23AU%23VR%23vol%2524%25sel1%252009%25page%25510%25year%252009%25sel2%2524%25decisiondate%252009%25&amp;ersKey=23_T18059014770</vt:lpwstr>
      </vt:variant>
      <vt:variant>
        <vt:lpwstr/>
      </vt:variant>
      <vt:variant>
        <vt:i4>6094945</vt:i4>
      </vt:variant>
      <vt:variant>
        <vt:i4>0</vt:i4>
      </vt:variant>
      <vt:variant>
        <vt:i4>0</vt:i4>
      </vt:variant>
      <vt:variant>
        <vt:i4>5</vt:i4>
      </vt:variant>
      <vt:variant>
        <vt:lpwstr>http://www.lexisnexis.com/au/legal/search/enhRunRemoteLink.do?A=0.8763103946579479&amp;service=citation&amp;langcountry=AU&amp;backKey=20_T18059014771&amp;linkInfo=F%23AU%23NSWLR%23vol%2526%25sel1%251992%25page%25234%25year%251992%25sel2%2526%25decisiondate%251992%25&amp;ersKey=23_T18059014770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IBAC Legal Statement</dc:title>
  <dc:creator>FP Hicks</dc:creator>
  <cp:lastModifiedBy>Kamath, Pavithra T</cp:lastModifiedBy>
  <cp:revision>3</cp:revision>
  <cp:lastPrinted>2015-06-29T07:10:00Z</cp:lastPrinted>
  <dcterms:created xsi:type="dcterms:W3CDTF">2015-06-30T02:21:00Z</dcterms:created>
  <dcterms:modified xsi:type="dcterms:W3CDTF">2015-07-06T22:25:00Z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ocument number">
    <vt:lpwstr>JTL74COH0X</vt:lpwstr>
  </property>
  <property fmtid="{D5CDD505-2E9C-101B-9397-08002B2CF9AE}" pid="4" name="Partner Name">
    <vt:lpwstr>Nick Crennan</vt:lpwstr>
  </property>
  <property fmtid="{D5CDD505-2E9C-101B-9397-08002B2CF9AE}" pid="5" name="Manager Code">
    <vt:lpwstr>EDC</vt:lpwstr>
  </property>
  <property fmtid="{D5CDD505-2E9C-101B-9397-08002B2CF9AE}" pid="6" name="Client Code">
    <vt:lpwstr>BRIFE001</vt:lpwstr>
  </property>
  <property fmtid="{D5CDD505-2E9C-101B-9397-08002B2CF9AE}" pid="7" name="Manager Name">
    <vt:lpwstr>Nick Crennan</vt:lpwstr>
  </property>
  <property fmtid="{D5CDD505-2E9C-101B-9397-08002B2CF9AE}" pid="8" name="Partner Code">
    <vt:lpwstr>EDC</vt:lpwstr>
  </property>
  <property fmtid="{D5CDD505-2E9C-101B-9397-08002B2CF9AE}" pid="9" name="Client Name">
    <vt:lpwstr>BRI Ferrier</vt:lpwstr>
  </property>
  <property fmtid="{D5CDD505-2E9C-101B-9397-08002B2CF9AE}" pid="10" name="Matter Type">
    <vt:lpwstr>Bldg&amp;Eng:Genera</vt:lpwstr>
  </property>
  <property fmtid="{D5CDD505-2E9C-101B-9397-08002B2CF9AE}" pid="11" name="Matter ID">
    <vt:lpwstr>113863</vt:lpwstr>
  </property>
  <property fmtid="{D5CDD505-2E9C-101B-9397-08002B2CF9AE}" pid="12" name="Matter Description">
    <vt:lpwstr>Arbitration AEE v Sino Iron</vt:lpwstr>
  </property>
  <property fmtid="{D5CDD505-2E9C-101B-9397-08002B2CF9AE}" pid="13" name="Old Document Number">
    <vt:lpwstr/>
  </property>
  <property fmtid="{D5CDD505-2E9C-101B-9397-08002B2CF9AE}" pid="14" name="Author Code">
    <vt:lpwstr>LJP</vt:lpwstr>
  </property>
  <property fmtid="{D5CDD505-2E9C-101B-9397-08002B2CF9AE}" pid="15" name="Author Name">
    <vt:lpwstr>Lindsay Prehn</vt:lpwstr>
  </property>
  <property fmtid="{D5CDD505-2E9C-101B-9397-08002B2CF9AE}" pid="16" name="AlphaId">
    <vt:lpwstr>BRI_AEE</vt:lpwstr>
  </property>
  <property fmtid="{D5CDD505-2E9C-101B-9397-08002B2CF9AE}" pid="17" name="Typist">
    <vt:lpwstr>ljp</vt:lpwstr>
  </property>
  <property fmtid="{D5CDD505-2E9C-101B-9397-08002B2CF9AE}" pid="18" name="Created">
    <vt:filetime>2013-11-25T00:18:12Z</vt:filetime>
  </property>
  <property fmtid="{D5CDD505-2E9C-101B-9397-08002B2CF9AE}" pid="19" name="Document Date">
    <vt:lpwstr/>
  </property>
  <property fmtid="{D5CDD505-2E9C-101B-9397-08002B2CF9AE}" pid="20" name="Document Type">
    <vt:lpwstr>OtherDocument</vt:lpwstr>
  </property>
  <property fmtid="{D5CDD505-2E9C-101B-9397-08002B2CF9AE}" pid="21" name="Group">
    <vt:lpwstr>Construction &amp; Engineering</vt:lpwstr>
  </property>
  <property fmtid="{D5CDD505-2E9C-101B-9397-08002B2CF9AE}" pid="22" name="TempSaveLocation">
    <vt:lpwstr/>
  </property>
  <property fmtid="{D5CDD505-2E9C-101B-9397-08002B2CF9AE}" pid="23" name="DEECD_Author">
    <vt:lpwstr>94;#Education|5232e41c-5101-41fe-b638-7d41d1371531</vt:lpwstr>
  </property>
  <property fmtid="{D5CDD505-2E9C-101B-9397-08002B2CF9AE}" pid="24" name="DEECD_SubjectCategory">
    <vt:lpwstr/>
  </property>
  <property fmtid="{D5CDD505-2E9C-101B-9397-08002B2CF9AE}" pid="25" name="DEECD_ItemType">
    <vt:lpwstr>115;#Document|82a2edb4-a4c4-40b1-b05a-5fe52d42e4c4</vt:lpwstr>
  </property>
  <property fmtid="{D5CDD505-2E9C-101B-9397-08002B2CF9AE}" pid="26" name="DEECD_Audience">
    <vt:lpwstr>93;#General Public|ef488336-45f4-40cf-bd6f-84d3a45c44c0</vt:lpwstr>
  </property>
</Properties>
</file>