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77F02" w14:textId="77777777" w:rsidR="00534E18" w:rsidRPr="00E24DA6" w:rsidRDefault="00534E18" w:rsidP="00534E18">
      <w:pPr>
        <w:autoSpaceDE w:val="0"/>
        <w:autoSpaceDN w:val="0"/>
        <w:adjustRightInd w:val="0"/>
        <w:jc w:val="right"/>
        <w:rPr>
          <w:rFonts w:asciiTheme="minorHAnsi" w:hAnsiTheme="minorHAnsi" w:cstheme="minorHAnsi"/>
          <w:b/>
          <w:bCs/>
          <w:i/>
          <w:color w:val="000000"/>
        </w:rPr>
      </w:pPr>
    </w:p>
    <w:p w14:paraId="42302826" w14:textId="77777777" w:rsidR="00534E18" w:rsidRDefault="00534E18" w:rsidP="00534E18">
      <w:pPr>
        <w:autoSpaceDE w:val="0"/>
        <w:autoSpaceDN w:val="0"/>
        <w:adjustRightInd w:val="0"/>
        <w:jc w:val="center"/>
        <w:rPr>
          <w:rFonts w:ascii="Arial" w:hAnsi="Arial" w:cs="Arial"/>
          <w:b/>
          <w:bCs/>
          <w:color w:val="000000"/>
          <w:sz w:val="22"/>
          <w:szCs w:val="22"/>
        </w:rPr>
      </w:pPr>
    </w:p>
    <w:p w14:paraId="4C810B07" w14:textId="77777777" w:rsidR="00534E18" w:rsidRDefault="00534E18" w:rsidP="00534E1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 xml:space="preserve">Education and Training Reform Act 2006 </w:t>
      </w:r>
    </w:p>
    <w:p w14:paraId="0D90E17D" w14:textId="77777777" w:rsidR="00534E18" w:rsidRDefault="00534E18" w:rsidP="00534E18">
      <w:pPr>
        <w:autoSpaceDE w:val="0"/>
        <w:autoSpaceDN w:val="0"/>
        <w:adjustRightInd w:val="0"/>
        <w:jc w:val="center"/>
        <w:rPr>
          <w:rFonts w:ascii="Arial" w:hAnsi="Arial" w:cs="Arial"/>
          <w:color w:val="000000"/>
          <w:sz w:val="22"/>
          <w:szCs w:val="22"/>
        </w:rPr>
      </w:pPr>
    </w:p>
    <w:p w14:paraId="0A273901" w14:textId="77777777" w:rsidR="00534E18" w:rsidRDefault="00534E18" w:rsidP="00534E18">
      <w:pPr>
        <w:autoSpaceDE w:val="0"/>
        <w:autoSpaceDN w:val="0"/>
        <w:adjustRightInd w:val="0"/>
        <w:jc w:val="center"/>
        <w:rPr>
          <w:rFonts w:ascii="Arial" w:hAnsi="Arial" w:cs="Arial"/>
          <w:color w:val="000000"/>
          <w:sz w:val="22"/>
          <w:szCs w:val="22"/>
        </w:rPr>
      </w:pPr>
    </w:p>
    <w:p w14:paraId="1DC27E82" w14:textId="77777777" w:rsidR="00534E18" w:rsidRDefault="00534E18" w:rsidP="00534E1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MINISTERIAL DIRECTIONS TO TAFE INSTITUTES</w:t>
      </w:r>
    </w:p>
    <w:p w14:paraId="497BFBF8" w14:textId="77777777" w:rsidR="00534E18" w:rsidRDefault="00534E18" w:rsidP="00534E18">
      <w:pPr>
        <w:autoSpaceDE w:val="0"/>
        <w:autoSpaceDN w:val="0"/>
        <w:adjustRightInd w:val="0"/>
        <w:jc w:val="center"/>
        <w:rPr>
          <w:rFonts w:ascii="Arial" w:hAnsi="Arial" w:cs="Arial"/>
          <w:color w:val="000000"/>
          <w:sz w:val="22"/>
          <w:szCs w:val="22"/>
        </w:rPr>
      </w:pPr>
      <w:r>
        <w:rPr>
          <w:rFonts w:ascii="Arial" w:hAnsi="Arial" w:cs="Arial"/>
          <w:b/>
          <w:sz w:val="22"/>
          <w:szCs w:val="22"/>
        </w:rPr>
        <w:t>ON THE EMPLOYMENT</w:t>
      </w:r>
      <w:r>
        <w:rPr>
          <w:rFonts w:ascii="Arial" w:hAnsi="Arial" w:cs="Arial"/>
          <w:b/>
          <w:bCs/>
          <w:color w:val="000000"/>
          <w:sz w:val="22"/>
          <w:szCs w:val="22"/>
        </w:rPr>
        <w:t xml:space="preserve"> OF STAFF</w:t>
      </w:r>
    </w:p>
    <w:p w14:paraId="347E4285" w14:textId="77777777" w:rsidR="00534E18" w:rsidRDefault="00534E18" w:rsidP="00534E18">
      <w:pPr>
        <w:tabs>
          <w:tab w:val="left" w:pos="0"/>
          <w:tab w:val="left" w:pos="941"/>
          <w:tab w:val="left" w:pos="1678"/>
          <w:tab w:val="left" w:pos="2160"/>
        </w:tabs>
        <w:suppressAutoHyphens/>
        <w:jc w:val="both"/>
        <w:rPr>
          <w:b/>
          <w:spacing w:val="-3"/>
        </w:rPr>
      </w:pPr>
    </w:p>
    <w:p w14:paraId="6ACAB198" w14:textId="77777777" w:rsidR="00534E18" w:rsidRDefault="00534E18" w:rsidP="00534E18">
      <w:pPr>
        <w:tabs>
          <w:tab w:val="left" w:pos="0"/>
          <w:tab w:val="left" w:pos="941"/>
          <w:tab w:val="left" w:pos="1678"/>
          <w:tab w:val="left" w:pos="2160"/>
        </w:tabs>
        <w:suppressAutoHyphens/>
        <w:jc w:val="both"/>
        <w:rPr>
          <w:b/>
          <w:spacing w:val="-3"/>
        </w:rPr>
      </w:pPr>
    </w:p>
    <w:p w14:paraId="7D0C06C8" w14:textId="77777777" w:rsidR="00534E18" w:rsidRDefault="00534E18" w:rsidP="00534E18">
      <w:pPr>
        <w:tabs>
          <w:tab w:val="left" w:pos="0"/>
          <w:tab w:val="left" w:pos="941"/>
          <w:tab w:val="left" w:pos="1678"/>
          <w:tab w:val="left" w:pos="2160"/>
        </w:tabs>
        <w:suppressAutoHyphens/>
        <w:jc w:val="both"/>
        <w:rPr>
          <w:rFonts w:asciiTheme="majorHAnsi" w:hAnsiTheme="majorHAnsi" w:cstheme="majorHAnsi"/>
          <w:spacing w:val="-3"/>
          <w:sz w:val="22"/>
          <w:szCs w:val="22"/>
        </w:rPr>
      </w:pPr>
      <w:r>
        <w:rPr>
          <w:rFonts w:asciiTheme="majorHAnsi" w:hAnsiTheme="majorHAnsi" w:cstheme="majorHAnsi"/>
          <w:b/>
          <w:spacing w:val="-3"/>
          <w:sz w:val="22"/>
          <w:szCs w:val="22"/>
        </w:rPr>
        <w:t>Purposes</w:t>
      </w:r>
    </w:p>
    <w:p w14:paraId="516D1C85" w14:textId="77777777" w:rsidR="00534E18" w:rsidRDefault="00534E18" w:rsidP="00534E18">
      <w:pPr>
        <w:spacing w:before="120" w:after="120"/>
        <w:ind w:left="709" w:hanging="709"/>
        <w:rPr>
          <w:rFonts w:ascii="Arial" w:hAnsi="Arial" w:cs="Arial"/>
          <w:spacing w:val="-3"/>
          <w:sz w:val="22"/>
          <w:szCs w:val="22"/>
        </w:rPr>
      </w:pPr>
      <w:r>
        <w:rPr>
          <w:rFonts w:ascii="Arial" w:hAnsi="Arial" w:cs="Arial"/>
          <w:spacing w:val="-3"/>
          <w:sz w:val="22"/>
          <w:szCs w:val="22"/>
        </w:rPr>
        <w:t>1.</w:t>
      </w:r>
      <w:r>
        <w:rPr>
          <w:rFonts w:ascii="Arial" w:hAnsi="Arial" w:cs="Arial"/>
          <w:spacing w:val="-3"/>
          <w:sz w:val="22"/>
          <w:szCs w:val="22"/>
        </w:rPr>
        <w:tab/>
        <w:t>The purposes of these Directions are -</w:t>
      </w:r>
    </w:p>
    <w:p w14:paraId="61EBE984" w14:textId="77777777" w:rsidR="00534E18" w:rsidRDefault="00534E18" w:rsidP="00534E18">
      <w:pPr>
        <w:spacing w:before="240" w:after="120"/>
        <w:ind w:left="1417" w:hanging="737"/>
        <w:rPr>
          <w:rFonts w:ascii="Arial" w:hAnsi="Arial" w:cs="Arial"/>
          <w:sz w:val="22"/>
          <w:szCs w:val="22"/>
        </w:rPr>
      </w:pPr>
      <w:r>
        <w:rPr>
          <w:rFonts w:ascii="Arial" w:hAnsi="Arial" w:cs="Arial"/>
          <w:spacing w:val="-3"/>
          <w:sz w:val="22"/>
          <w:szCs w:val="22"/>
        </w:rPr>
        <w:t>(a)</w:t>
      </w:r>
      <w:r>
        <w:rPr>
          <w:rFonts w:ascii="Arial" w:hAnsi="Arial" w:cs="Arial"/>
          <w:spacing w:val="-3"/>
          <w:sz w:val="22"/>
          <w:szCs w:val="22"/>
        </w:rPr>
        <w:tab/>
      </w:r>
      <w:proofErr w:type="gramStart"/>
      <w:r>
        <w:rPr>
          <w:rFonts w:ascii="Arial" w:hAnsi="Arial" w:cs="Arial"/>
          <w:spacing w:val="-3"/>
          <w:sz w:val="22"/>
          <w:szCs w:val="22"/>
        </w:rPr>
        <w:t>to</w:t>
      </w:r>
      <w:proofErr w:type="gramEnd"/>
      <w:r>
        <w:rPr>
          <w:rFonts w:ascii="Arial" w:hAnsi="Arial" w:cs="Arial"/>
          <w:spacing w:val="-3"/>
          <w:sz w:val="22"/>
          <w:szCs w:val="22"/>
        </w:rPr>
        <w:t xml:space="preserve"> establish consistent procedures throughout TAFE institutes in the following matters:</w:t>
      </w:r>
    </w:p>
    <w:p w14:paraId="326A4692" w14:textId="77777777" w:rsidR="00534E18" w:rsidRDefault="00534E18" w:rsidP="00534E18">
      <w:pPr>
        <w:spacing w:before="120" w:after="120"/>
        <w:ind w:left="2127" w:hanging="709"/>
        <w:rPr>
          <w:rFonts w:ascii="Arial" w:hAnsi="Arial" w:cs="Arial"/>
          <w:sz w:val="22"/>
          <w:szCs w:val="22"/>
        </w:rPr>
      </w:pPr>
      <w:r>
        <w:rPr>
          <w:rFonts w:ascii="Arial" w:hAnsi="Arial" w:cs="Arial"/>
          <w:sz w:val="22"/>
          <w:szCs w:val="22"/>
        </w:rPr>
        <w:t>(i)</w:t>
      </w:r>
      <w:r>
        <w:rPr>
          <w:rFonts w:ascii="Arial" w:hAnsi="Arial" w:cs="Arial"/>
          <w:sz w:val="22"/>
          <w:szCs w:val="22"/>
        </w:rPr>
        <w:tab/>
      </w:r>
      <w:proofErr w:type="gramStart"/>
      <w:r>
        <w:rPr>
          <w:rFonts w:ascii="Arial" w:hAnsi="Arial" w:cs="Arial"/>
          <w:sz w:val="22"/>
          <w:szCs w:val="22"/>
        </w:rPr>
        <w:t>in</w:t>
      </w:r>
      <w:proofErr w:type="gramEnd"/>
      <w:r>
        <w:rPr>
          <w:rFonts w:ascii="Arial" w:hAnsi="Arial" w:cs="Arial"/>
          <w:sz w:val="22"/>
          <w:szCs w:val="22"/>
        </w:rPr>
        <w:t xml:space="preserve"> selecting and appointing CEOs, executives and other staff; </w:t>
      </w:r>
    </w:p>
    <w:p w14:paraId="32220BCF" w14:textId="77777777" w:rsidR="00534E18" w:rsidRDefault="00534E18" w:rsidP="00534E18">
      <w:pPr>
        <w:spacing w:before="120" w:after="120"/>
        <w:ind w:left="2127" w:hanging="709"/>
        <w:rPr>
          <w:rFonts w:ascii="Arial" w:hAnsi="Arial" w:cs="Arial"/>
          <w:sz w:val="22"/>
          <w:szCs w:val="22"/>
        </w:rPr>
      </w:pPr>
      <w:r>
        <w:rPr>
          <w:rFonts w:ascii="Arial" w:hAnsi="Arial" w:cs="Arial"/>
          <w:sz w:val="22"/>
          <w:szCs w:val="22"/>
        </w:rPr>
        <w:t>(ii)</w:t>
      </w:r>
      <w:r>
        <w:rPr>
          <w:rFonts w:ascii="Arial" w:hAnsi="Arial" w:cs="Arial"/>
          <w:sz w:val="22"/>
          <w:szCs w:val="22"/>
        </w:rPr>
        <w:tab/>
      </w:r>
      <w:proofErr w:type="gramStart"/>
      <w:r>
        <w:rPr>
          <w:rFonts w:ascii="Arial" w:hAnsi="Arial" w:cs="Arial"/>
          <w:sz w:val="22"/>
          <w:szCs w:val="22"/>
        </w:rPr>
        <w:t>for</w:t>
      </w:r>
      <w:proofErr w:type="gramEnd"/>
      <w:r>
        <w:rPr>
          <w:rFonts w:ascii="Arial" w:hAnsi="Arial" w:cs="Arial"/>
          <w:sz w:val="22"/>
          <w:szCs w:val="22"/>
        </w:rPr>
        <w:t xml:space="preserve"> determining the remuneration and terms and conditions of employment of CEOs and executives; </w:t>
      </w:r>
    </w:p>
    <w:p w14:paraId="5F2BC396" w14:textId="77777777" w:rsidR="00534E18" w:rsidRDefault="00534E18" w:rsidP="00534E18">
      <w:pPr>
        <w:autoSpaceDE w:val="0"/>
        <w:autoSpaceDN w:val="0"/>
        <w:adjustRightInd w:val="0"/>
        <w:spacing w:before="120"/>
        <w:ind w:left="2127" w:hanging="709"/>
        <w:jc w:val="both"/>
        <w:rPr>
          <w:rFonts w:ascii="Arial" w:hAnsi="Arial" w:cs="Arial"/>
          <w:sz w:val="22"/>
          <w:szCs w:val="22"/>
        </w:rPr>
      </w:pPr>
      <w:r>
        <w:rPr>
          <w:rFonts w:ascii="Arial" w:hAnsi="Arial" w:cs="Arial"/>
          <w:sz w:val="22"/>
          <w:szCs w:val="22"/>
        </w:rPr>
        <w:t>(iii)</w:t>
      </w:r>
      <w:r>
        <w:rPr>
          <w:rFonts w:ascii="Arial" w:hAnsi="Arial" w:cs="Arial"/>
          <w:sz w:val="22"/>
          <w:szCs w:val="22"/>
        </w:rPr>
        <w:tab/>
        <w:t xml:space="preserve">for implementing employment arrangements, policies and procedures which as far as possible are consistent with those that apply in the wider public sector; and </w:t>
      </w:r>
    </w:p>
    <w:p w14:paraId="2CFB44F5" w14:textId="77777777" w:rsidR="00534E18" w:rsidRDefault="00534E18" w:rsidP="00534E18">
      <w:pPr>
        <w:autoSpaceDE w:val="0"/>
        <w:autoSpaceDN w:val="0"/>
        <w:adjustRightInd w:val="0"/>
        <w:spacing w:before="240"/>
        <w:ind w:left="1418" w:hanging="709"/>
        <w:jc w:val="both"/>
        <w:rPr>
          <w:rFonts w:ascii="Arial" w:hAnsi="Arial" w:cs="Arial"/>
          <w:color w:val="000000"/>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to</w:t>
      </w:r>
      <w:proofErr w:type="gramEnd"/>
      <w:r>
        <w:rPr>
          <w:rFonts w:ascii="Arial" w:hAnsi="Arial" w:cs="Arial"/>
          <w:sz w:val="22"/>
          <w:szCs w:val="22"/>
        </w:rPr>
        <w:t xml:space="preserve"> repeal earlier Directions dealing with a wide range of matters including those referred to in subclauses (i) and (ii).</w:t>
      </w:r>
    </w:p>
    <w:p w14:paraId="3E914152" w14:textId="77777777" w:rsidR="00534E18" w:rsidRDefault="00534E18" w:rsidP="00534E18">
      <w:pPr>
        <w:tabs>
          <w:tab w:val="left" w:pos="0"/>
          <w:tab w:val="left" w:pos="941"/>
          <w:tab w:val="left" w:pos="1678"/>
          <w:tab w:val="left" w:pos="2160"/>
        </w:tabs>
        <w:suppressAutoHyphens/>
        <w:spacing w:before="360"/>
        <w:ind w:left="941" w:hanging="941"/>
        <w:jc w:val="center"/>
        <w:rPr>
          <w:rFonts w:ascii="Arial" w:hAnsi="Arial" w:cs="Arial"/>
          <w:b/>
          <w:spacing w:val="-3"/>
          <w:sz w:val="22"/>
          <w:szCs w:val="22"/>
        </w:rPr>
      </w:pPr>
      <w:r>
        <w:rPr>
          <w:rFonts w:ascii="Arial" w:hAnsi="Arial" w:cs="Arial"/>
          <w:b/>
          <w:spacing w:val="-3"/>
          <w:sz w:val="22"/>
          <w:szCs w:val="22"/>
        </w:rPr>
        <w:t>PART 1 - PRELIMINARY</w:t>
      </w:r>
    </w:p>
    <w:p w14:paraId="6583CA38" w14:textId="77777777" w:rsidR="00534E18" w:rsidRDefault="00534E18" w:rsidP="00534E18">
      <w:pPr>
        <w:tabs>
          <w:tab w:val="left" w:pos="0"/>
          <w:tab w:val="left" w:pos="941"/>
          <w:tab w:val="left" w:pos="1678"/>
          <w:tab w:val="left" w:pos="2160"/>
        </w:tabs>
        <w:suppressAutoHyphens/>
        <w:spacing w:before="360"/>
        <w:ind w:left="941" w:hanging="941"/>
        <w:jc w:val="both"/>
        <w:rPr>
          <w:rFonts w:ascii="Arial" w:hAnsi="Arial" w:cs="Arial"/>
          <w:b/>
          <w:spacing w:val="-3"/>
          <w:sz w:val="22"/>
          <w:szCs w:val="22"/>
        </w:rPr>
      </w:pPr>
      <w:r>
        <w:rPr>
          <w:rFonts w:ascii="Arial" w:hAnsi="Arial" w:cs="Arial"/>
          <w:b/>
          <w:spacing w:val="-3"/>
          <w:sz w:val="22"/>
          <w:szCs w:val="22"/>
        </w:rPr>
        <w:t>Overall Objectives</w:t>
      </w:r>
    </w:p>
    <w:p w14:paraId="0BF1A19C" w14:textId="77777777" w:rsidR="00534E18" w:rsidRDefault="00534E18" w:rsidP="00534E18">
      <w:pPr>
        <w:tabs>
          <w:tab w:val="left" w:pos="0"/>
          <w:tab w:val="left" w:pos="709"/>
          <w:tab w:val="left" w:pos="1678"/>
          <w:tab w:val="left" w:pos="2160"/>
        </w:tabs>
        <w:suppressAutoHyphens/>
        <w:spacing w:before="120"/>
        <w:ind w:left="941" w:hanging="941"/>
        <w:jc w:val="both"/>
        <w:rPr>
          <w:rFonts w:asciiTheme="majorHAnsi" w:hAnsiTheme="majorHAnsi" w:cstheme="majorHAnsi"/>
          <w:spacing w:val="-3"/>
          <w:sz w:val="22"/>
          <w:szCs w:val="22"/>
        </w:rPr>
      </w:pPr>
      <w:r>
        <w:rPr>
          <w:rFonts w:asciiTheme="majorHAnsi" w:hAnsiTheme="majorHAnsi" w:cstheme="majorHAnsi"/>
          <w:spacing w:val="-3"/>
          <w:sz w:val="22"/>
          <w:szCs w:val="22"/>
        </w:rPr>
        <w:t>2.</w:t>
      </w:r>
      <w:r>
        <w:rPr>
          <w:rFonts w:asciiTheme="majorHAnsi" w:hAnsiTheme="majorHAnsi" w:cstheme="majorHAnsi"/>
          <w:spacing w:val="-3"/>
          <w:sz w:val="22"/>
          <w:szCs w:val="22"/>
        </w:rPr>
        <w:tab/>
      </w:r>
      <w:proofErr w:type="gramStart"/>
      <w:r>
        <w:rPr>
          <w:rFonts w:asciiTheme="majorHAnsi" w:hAnsiTheme="majorHAnsi" w:cstheme="majorHAnsi"/>
          <w:spacing w:val="-3"/>
          <w:sz w:val="22"/>
          <w:szCs w:val="22"/>
        </w:rPr>
        <w:t>In</w:t>
      </w:r>
      <w:proofErr w:type="gramEnd"/>
      <w:r>
        <w:rPr>
          <w:rFonts w:asciiTheme="majorHAnsi" w:hAnsiTheme="majorHAnsi" w:cstheme="majorHAnsi"/>
          <w:spacing w:val="-3"/>
          <w:sz w:val="22"/>
          <w:szCs w:val="22"/>
        </w:rPr>
        <w:t xml:space="preserve"> the management of employee relations, an institute must have regard to -</w:t>
      </w:r>
    </w:p>
    <w:p w14:paraId="4FD19A4A" w14:textId="77777777" w:rsidR="00534E18" w:rsidRDefault="00534E18" w:rsidP="00534E18">
      <w:pPr>
        <w:tabs>
          <w:tab w:val="left" w:pos="0"/>
          <w:tab w:val="left" w:pos="709"/>
          <w:tab w:val="left" w:pos="1418"/>
          <w:tab w:val="left" w:pos="2160"/>
        </w:tabs>
        <w:suppressAutoHyphens/>
        <w:spacing w:before="240"/>
        <w:ind w:left="1418" w:hanging="1418"/>
        <w:jc w:val="both"/>
        <w:rPr>
          <w:rFonts w:asciiTheme="majorHAnsi" w:hAnsiTheme="majorHAnsi" w:cstheme="majorHAnsi"/>
          <w:spacing w:val="-3"/>
          <w:sz w:val="22"/>
          <w:szCs w:val="22"/>
        </w:rPr>
      </w:pPr>
      <w:r>
        <w:rPr>
          <w:rFonts w:asciiTheme="majorHAnsi" w:hAnsiTheme="majorHAnsi" w:cstheme="majorHAnsi"/>
          <w:spacing w:val="-3"/>
          <w:sz w:val="22"/>
          <w:szCs w:val="22"/>
        </w:rPr>
        <w:tab/>
        <w:t>(a)</w:t>
      </w:r>
      <w:r>
        <w:rPr>
          <w:rFonts w:asciiTheme="majorHAnsi" w:hAnsiTheme="majorHAnsi" w:cstheme="majorHAnsi"/>
          <w:spacing w:val="-3"/>
          <w:sz w:val="22"/>
          <w:szCs w:val="22"/>
        </w:rPr>
        <w:tab/>
      </w:r>
      <w:proofErr w:type="gramStart"/>
      <w:r>
        <w:rPr>
          <w:rFonts w:asciiTheme="majorHAnsi" w:hAnsiTheme="majorHAnsi" w:cstheme="majorHAnsi"/>
          <w:spacing w:val="-3"/>
          <w:sz w:val="22"/>
          <w:szCs w:val="22"/>
        </w:rPr>
        <w:t>the</w:t>
      </w:r>
      <w:proofErr w:type="gramEnd"/>
      <w:r>
        <w:rPr>
          <w:rFonts w:asciiTheme="majorHAnsi" w:hAnsiTheme="majorHAnsi" w:cstheme="majorHAnsi"/>
          <w:spacing w:val="-3"/>
          <w:sz w:val="22"/>
          <w:szCs w:val="22"/>
        </w:rPr>
        <w:t xml:space="preserve"> objectives and functions</w:t>
      </w:r>
      <w:r>
        <w:rPr>
          <w:rStyle w:val="FootnoteReference"/>
          <w:rFonts w:asciiTheme="majorHAnsi" w:hAnsiTheme="majorHAnsi" w:cstheme="majorHAnsi"/>
          <w:spacing w:val="-3"/>
          <w:sz w:val="22"/>
          <w:szCs w:val="22"/>
        </w:rPr>
        <w:footnoteReference w:id="1"/>
      </w:r>
      <w:r>
        <w:rPr>
          <w:rFonts w:asciiTheme="majorHAnsi" w:hAnsiTheme="majorHAnsi" w:cstheme="majorHAnsi"/>
          <w:spacing w:val="-3"/>
          <w:sz w:val="22"/>
          <w:szCs w:val="22"/>
        </w:rPr>
        <w:t xml:space="preserve"> of the institute;</w:t>
      </w:r>
    </w:p>
    <w:p w14:paraId="3718E0B3" w14:textId="77777777" w:rsidR="00534E18" w:rsidRDefault="00534E18" w:rsidP="00534E18">
      <w:pPr>
        <w:tabs>
          <w:tab w:val="left" w:pos="0"/>
          <w:tab w:val="left" w:pos="709"/>
          <w:tab w:val="left" w:pos="1418"/>
          <w:tab w:val="left" w:pos="2160"/>
        </w:tabs>
        <w:suppressAutoHyphens/>
        <w:spacing w:before="240"/>
        <w:ind w:left="1418" w:hanging="1418"/>
        <w:jc w:val="both"/>
        <w:rPr>
          <w:rFonts w:asciiTheme="majorHAnsi" w:hAnsiTheme="majorHAnsi" w:cstheme="majorHAnsi"/>
          <w:spacing w:val="-3"/>
          <w:sz w:val="22"/>
          <w:szCs w:val="22"/>
        </w:rPr>
      </w:pPr>
      <w:r>
        <w:rPr>
          <w:rFonts w:asciiTheme="majorHAnsi" w:hAnsiTheme="majorHAnsi" w:cstheme="majorHAnsi"/>
          <w:spacing w:val="-3"/>
          <w:sz w:val="22"/>
          <w:szCs w:val="22"/>
        </w:rPr>
        <w:tab/>
        <w:t>(b)</w:t>
      </w:r>
      <w:r>
        <w:rPr>
          <w:rFonts w:asciiTheme="majorHAnsi" w:hAnsiTheme="majorHAnsi" w:cstheme="majorHAnsi"/>
          <w:spacing w:val="-3"/>
          <w:sz w:val="22"/>
          <w:szCs w:val="22"/>
        </w:rPr>
        <w:tab/>
        <w:t>the institute's objective under section 3.1.12A(a)(i) of the Act, which requires it to perform its functions for the public benefit by operating its businesses, delivering educational services and utilising assets that it manages on behalf of the State's behalf as efficiently as possible;</w:t>
      </w:r>
    </w:p>
    <w:p w14:paraId="5071085F" w14:textId="77777777" w:rsidR="00534E18" w:rsidRDefault="00534E18" w:rsidP="00534E18">
      <w:pPr>
        <w:tabs>
          <w:tab w:val="left" w:pos="0"/>
          <w:tab w:val="left" w:pos="709"/>
          <w:tab w:val="left" w:pos="1418"/>
          <w:tab w:val="left" w:pos="2160"/>
        </w:tabs>
        <w:suppressAutoHyphens/>
        <w:spacing w:before="240"/>
        <w:ind w:left="1418" w:hanging="1418"/>
        <w:jc w:val="both"/>
        <w:rPr>
          <w:rFonts w:asciiTheme="majorHAnsi" w:hAnsiTheme="majorHAnsi" w:cstheme="majorHAnsi"/>
          <w:spacing w:val="-3"/>
          <w:sz w:val="22"/>
          <w:szCs w:val="22"/>
        </w:rPr>
      </w:pPr>
      <w:r>
        <w:rPr>
          <w:rFonts w:asciiTheme="majorHAnsi" w:hAnsiTheme="majorHAnsi" w:cstheme="majorHAnsi"/>
          <w:spacing w:val="-3"/>
          <w:sz w:val="22"/>
          <w:szCs w:val="22"/>
        </w:rPr>
        <w:tab/>
        <w:t>(c)</w:t>
      </w:r>
      <w:r>
        <w:rPr>
          <w:rFonts w:asciiTheme="majorHAnsi" w:hAnsiTheme="majorHAnsi" w:cstheme="majorHAnsi"/>
          <w:spacing w:val="-3"/>
          <w:sz w:val="22"/>
          <w:szCs w:val="22"/>
        </w:rPr>
        <w:tab/>
      </w:r>
      <w:proofErr w:type="gramStart"/>
      <w:r>
        <w:rPr>
          <w:rFonts w:asciiTheme="majorHAnsi" w:hAnsiTheme="majorHAnsi" w:cstheme="majorHAnsi"/>
          <w:spacing w:val="-3"/>
          <w:sz w:val="22"/>
          <w:szCs w:val="22"/>
        </w:rPr>
        <w:t>its</w:t>
      </w:r>
      <w:proofErr w:type="gramEnd"/>
      <w:r>
        <w:rPr>
          <w:rFonts w:asciiTheme="majorHAnsi" w:hAnsiTheme="majorHAnsi" w:cstheme="majorHAnsi"/>
          <w:spacing w:val="-3"/>
          <w:sz w:val="22"/>
          <w:szCs w:val="22"/>
        </w:rPr>
        <w:t xml:space="preserve"> obligations under:</w:t>
      </w:r>
    </w:p>
    <w:p w14:paraId="1B5AFA15" w14:textId="77777777" w:rsidR="00534E18" w:rsidRDefault="00534E18" w:rsidP="00534E18">
      <w:pPr>
        <w:tabs>
          <w:tab w:val="left" w:pos="0"/>
          <w:tab w:val="left" w:pos="709"/>
          <w:tab w:val="left" w:pos="1418"/>
          <w:tab w:val="left" w:pos="2160"/>
        </w:tabs>
        <w:suppressAutoHyphens/>
        <w:spacing w:before="120"/>
        <w:ind w:left="2160" w:hanging="2160"/>
        <w:jc w:val="both"/>
        <w:rPr>
          <w:rFonts w:asciiTheme="majorHAnsi" w:hAnsiTheme="majorHAnsi" w:cstheme="majorHAnsi"/>
          <w:spacing w:val="-3"/>
          <w:sz w:val="22"/>
          <w:szCs w:val="22"/>
        </w:rPr>
      </w:pPr>
      <w:r>
        <w:rPr>
          <w:rFonts w:asciiTheme="majorHAnsi" w:hAnsiTheme="majorHAnsi" w:cstheme="majorHAnsi"/>
          <w:spacing w:val="-3"/>
          <w:sz w:val="22"/>
          <w:szCs w:val="22"/>
        </w:rPr>
        <w:tab/>
      </w:r>
      <w:r>
        <w:rPr>
          <w:rFonts w:asciiTheme="majorHAnsi" w:hAnsiTheme="majorHAnsi" w:cstheme="majorHAnsi"/>
          <w:spacing w:val="-3"/>
          <w:sz w:val="22"/>
          <w:szCs w:val="22"/>
        </w:rPr>
        <w:tab/>
        <w:t>(i)</w:t>
      </w:r>
      <w:r>
        <w:rPr>
          <w:rFonts w:asciiTheme="majorHAnsi" w:hAnsiTheme="majorHAnsi" w:cstheme="majorHAnsi"/>
          <w:spacing w:val="-3"/>
          <w:sz w:val="22"/>
          <w:szCs w:val="22"/>
        </w:rPr>
        <w:tab/>
        <w:t xml:space="preserve">section 3.1.15 of the Act, which include the obligation to perform its functions and powers subject to any economic or social objectives established from time to time by the Government of Victoria; and </w:t>
      </w:r>
    </w:p>
    <w:p w14:paraId="0C38BBBE" w14:textId="77777777" w:rsidR="00534E18" w:rsidRDefault="00534E18" w:rsidP="00534E18">
      <w:pPr>
        <w:tabs>
          <w:tab w:val="left" w:pos="0"/>
          <w:tab w:val="left" w:pos="709"/>
          <w:tab w:val="left" w:pos="1418"/>
          <w:tab w:val="left" w:pos="2160"/>
        </w:tabs>
        <w:suppressAutoHyphens/>
        <w:spacing w:before="120"/>
        <w:ind w:left="2161" w:hanging="743"/>
        <w:jc w:val="both"/>
        <w:rPr>
          <w:rFonts w:asciiTheme="majorHAnsi" w:hAnsiTheme="majorHAnsi" w:cstheme="majorHAnsi"/>
          <w:spacing w:val="-3"/>
          <w:sz w:val="22"/>
          <w:szCs w:val="22"/>
        </w:rPr>
      </w:pPr>
      <w:r>
        <w:rPr>
          <w:rFonts w:asciiTheme="majorHAnsi" w:hAnsiTheme="majorHAnsi" w:cstheme="majorHAnsi"/>
          <w:spacing w:val="-3"/>
          <w:sz w:val="22"/>
          <w:szCs w:val="22"/>
        </w:rPr>
        <w:t>(</w:t>
      </w:r>
      <w:proofErr w:type="gramStart"/>
      <w:r>
        <w:rPr>
          <w:rFonts w:asciiTheme="majorHAnsi" w:hAnsiTheme="majorHAnsi" w:cstheme="majorHAnsi"/>
          <w:spacing w:val="-3"/>
          <w:sz w:val="22"/>
          <w:szCs w:val="22"/>
        </w:rPr>
        <w:t>ii</w:t>
      </w:r>
      <w:proofErr w:type="gramEnd"/>
      <w:r>
        <w:rPr>
          <w:rFonts w:asciiTheme="majorHAnsi" w:hAnsiTheme="majorHAnsi" w:cstheme="majorHAnsi"/>
          <w:spacing w:val="-3"/>
          <w:sz w:val="22"/>
          <w:szCs w:val="22"/>
        </w:rPr>
        <w:t>)</w:t>
      </w:r>
      <w:r>
        <w:rPr>
          <w:rFonts w:asciiTheme="majorHAnsi" w:hAnsiTheme="majorHAnsi" w:cstheme="majorHAnsi"/>
          <w:spacing w:val="-3"/>
          <w:sz w:val="22"/>
          <w:szCs w:val="22"/>
        </w:rPr>
        <w:tab/>
        <w:t>clause 11(d)(ii)</w:t>
      </w:r>
      <w:r>
        <w:rPr>
          <w:rStyle w:val="FootnoteReference"/>
          <w:rFonts w:asciiTheme="majorHAnsi" w:hAnsiTheme="majorHAnsi" w:cstheme="majorHAnsi"/>
          <w:spacing w:val="-3"/>
          <w:sz w:val="22"/>
          <w:szCs w:val="22"/>
        </w:rPr>
        <w:footnoteReference w:id="2"/>
      </w:r>
      <w:r>
        <w:rPr>
          <w:rFonts w:asciiTheme="majorHAnsi" w:hAnsiTheme="majorHAnsi" w:cstheme="majorHAnsi"/>
          <w:spacing w:val="-3"/>
          <w:sz w:val="22"/>
          <w:szCs w:val="22"/>
        </w:rPr>
        <w:t xml:space="preserve"> of this Direction; and </w:t>
      </w:r>
    </w:p>
    <w:p w14:paraId="77871FC4" w14:textId="77777777" w:rsidR="00534E18" w:rsidRDefault="00534E18" w:rsidP="00534E18">
      <w:pPr>
        <w:tabs>
          <w:tab w:val="left" w:pos="0"/>
          <w:tab w:val="left" w:pos="709"/>
          <w:tab w:val="left" w:pos="1418"/>
          <w:tab w:val="left" w:pos="2160"/>
        </w:tabs>
        <w:suppressAutoHyphens/>
        <w:spacing w:before="120"/>
        <w:ind w:left="1418"/>
        <w:jc w:val="both"/>
        <w:rPr>
          <w:rFonts w:asciiTheme="majorHAnsi" w:hAnsiTheme="majorHAnsi" w:cstheme="majorHAnsi"/>
          <w:spacing w:val="-3"/>
          <w:sz w:val="22"/>
          <w:szCs w:val="22"/>
        </w:rPr>
      </w:pPr>
      <w:r>
        <w:rPr>
          <w:rFonts w:asciiTheme="majorHAnsi" w:hAnsiTheme="majorHAnsi" w:cstheme="majorHAnsi"/>
          <w:spacing w:val="-3"/>
          <w:sz w:val="22"/>
          <w:szCs w:val="22"/>
        </w:rPr>
        <w:t>(iii)</w:t>
      </w:r>
      <w:r>
        <w:rPr>
          <w:rFonts w:asciiTheme="majorHAnsi" w:hAnsiTheme="majorHAnsi" w:cstheme="majorHAnsi"/>
          <w:spacing w:val="-3"/>
          <w:sz w:val="22"/>
          <w:szCs w:val="22"/>
        </w:rPr>
        <w:tab/>
      </w:r>
      <w:proofErr w:type="gramStart"/>
      <w:r>
        <w:rPr>
          <w:rFonts w:asciiTheme="majorHAnsi" w:hAnsiTheme="majorHAnsi" w:cstheme="majorHAnsi"/>
          <w:spacing w:val="-3"/>
          <w:sz w:val="22"/>
          <w:szCs w:val="22"/>
        </w:rPr>
        <w:t>any</w:t>
      </w:r>
      <w:proofErr w:type="gramEnd"/>
      <w:r>
        <w:rPr>
          <w:rFonts w:asciiTheme="majorHAnsi" w:hAnsiTheme="majorHAnsi" w:cstheme="majorHAnsi"/>
          <w:spacing w:val="-3"/>
          <w:sz w:val="22"/>
          <w:szCs w:val="22"/>
        </w:rPr>
        <w:t xml:space="preserve"> Order made under section 3.1.11</w:t>
      </w:r>
      <w:r>
        <w:rPr>
          <w:rStyle w:val="FootnoteReference"/>
          <w:rFonts w:asciiTheme="majorHAnsi" w:hAnsiTheme="majorHAnsi" w:cstheme="majorHAnsi"/>
          <w:spacing w:val="-3"/>
          <w:sz w:val="22"/>
          <w:szCs w:val="22"/>
        </w:rPr>
        <w:footnoteReference w:id="3"/>
      </w:r>
      <w:r>
        <w:rPr>
          <w:rFonts w:asciiTheme="majorHAnsi" w:hAnsiTheme="majorHAnsi" w:cstheme="majorHAnsi"/>
          <w:spacing w:val="-3"/>
          <w:sz w:val="22"/>
          <w:szCs w:val="22"/>
        </w:rPr>
        <w:t xml:space="preserve"> of the Act;</w:t>
      </w:r>
    </w:p>
    <w:p w14:paraId="15DAA7CE" w14:textId="77777777" w:rsidR="00534E18" w:rsidRDefault="00534E18" w:rsidP="00534E18">
      <w:pPr>
        <w:tabs>
          <w:tab w:val="left" w:pos="0"/>
          <w:tab w:val="left" w:pos="709"/>
          <w:tab w:val="left" w:pos="1418"/>
          <w:tab w:val="left" w:pos="2160"/>
        </w:tabs>
        <w:suppressAutoHyphens/>
        <w:spacing w:before="240"/>
        <w:ind w:left="1418" w:hanging="709"/>
        <w:jc w:val="both"/>
        <w:rPr>
          <w:rFonts w:asciiTheme="majorHAnsi" w:hAnsiTheme="majorHAnsi" w:cstheme="majorHAnsi"/>
          <w:spacing w:val="-3"/>
          <w:sz w:val="22"/>
          <w:szCs w:val="22"/>
        </w:rPr>
      </w:pPr>
      <w:r>
        <w:rPr>
          <w:rFonts w:asciiTheme="majorHAnsi" w:hAnsiTheme="majorHAnsi" w:cstheme="majorHAnsi"/>
          <w:spacing w:val="-3"/>
          <w:sz w:val="22"/>
          <w:szCs w:val="22"/>
        </w:rPr>
        <w:t>(d)</w:t>
      </w:r>
      <w:r>
        <w:rPr>
          <w:rFonts w:asciiTheme="majorHAnsi" w:hAnsiTheme="majorHAnsi" w:cstheme="majorHAnsi"/>
          <w:spacing w:val="-3"/>
          <w:sz w:val="22"/>
          <w:szCs w:val="22"/>
        </w:rPr>
        <w:tab/>
      </w:r>
      <w:proofErr w:type="gramStart"/>
      <w:r>
        <w:rPr>
          <w:rFonts w:asciiTheme="majorHAnsi" w:hAnsiTheme="majorHAnsi" w:cstheme="majorHAnsi"/>
          <w:spacing w:val="-3"/>
          <w:sz w:val="22"/>
          <w:szCs w:val="22"/>
        </w:rPr>
        <w:t>its</w:t>
      </w:r>
      <w:proofErr w:type="gramEnd"/>
      <w:r>
        <w:rPr>
          <w:rFonts w:asciiTheme="majorHAnsi" w:hAnsiTheme="majorHAnsi" w:cstheme="majorHAnsi"/>
          <w:spacing w:val="-3"/>
          <w:sz w:val="22"/>
          <w:szCs w:val="22"/>
        </w:rPr>
        <w:t xml:space="preserve"> obligations under the </w:t>
      </w:r>
      <w:r w:rsidRPr="004B5F55">
        <w:rPr>
          <w:rFonts w:asciiTheme="majorHAnsi" w:hAnsiTheme="majorHAnsi" w:cstheme="majorHAnsi"/>
          <w:i/>
          <w:spacing w:val="-3"/>
          <w:sz w:val="22"/>
          <w:szCs w:val="22"/>
        </w:rPr>
        <w:t>Public Administration Act 2004</w:t>
      </w:r>
      <w:r>
        <w:rPr>
          <w:rFonts w:asciiTheme="majorHAnsi" w:hAnsiTheme="majorHAnsi" w:cstheme="majorHAnsi"/>
          <w:spacing w:val="-3"/>
          <w:sz w:val="22"/>
          <w:szCs w:val="22"/>
        </w:rPr>
        <w:t xml:space="preserve"> to implement the Public Sector Employment Values in section 7 of that Act, and the Public Sector </w:t>
      </w:r>
      <w:r>
        <w:rPr>
          <w:rFonts w:asciiTheme="majorHAnsi" w:hAnsiTheme="majorHAnsi" w:cstheme="majorHAnsi"/>
          <w:spacing w:val="-3"/>
          <w:sz w:val="22"/>
          <w:szCs w:val="22"/>
        </w:rPr>
        <w:lastRenderedPageBreak/>
        <w:t xml:space="preserve">Employment Principles in section 8, and the </w:t>
      </w:r>
      <w:r>
        <w:rPr>
          <w:rFonts w:asciiTheme="majorHAnsi" w:hAnsiTheme="majorHAnsi" w:cstheme="majorHAnsi"/>
          <w:i/>
          <w:spacing w:val="-3"/>
          <w:sz w:val="22"/>
          <w:szCs w:val="22"/>
        </w:rPr>
        <w:t>Code of Conduct for the Victorian Public Sector Employees</w:t>
      </w:r>
      <w:r>
        <w:rPr>
          <w:rFonts w:asciiTheme="majorHAnsi" w:hAnsiTheme="majorHAnsi" w:cstheme="majorHAnsi"/>
          <w:spacing w:val="-3"/>
          <w:sz w:val="22"/>
          <w:szCs w:val="22"/>
        </w:rPr>
        <w:t>;</w:t>
      </w:r>
    </w:p>
    <w:p w14:paraId="00643839" w14:textId="77777777" w:rsidR="00534E18" w:rsidRDefault="00534E18" w:rsidP="00534E18">
      <w:pPr>
        <w:tabs>
          <w:tab w:val="left" w:pos="0"/>
          <w:tab w:val="left" w:pos="709"/>
          <w:tab w:val="left" w:pos="1418"/>
          <w:tab w:val="left" w:pos="2160"/>
        </w:tabs>
        <w:suppressAutoHyphens/>
        <w:spacing w:before="240"/>
        <w:ind w:left="1418" w:hanging="709"/>
        <w:jc w:val="both"/>
        <w:rPr>
          <w:rFonts w:asciiTheme="majorHAnsi" w:hAnsiTheme="majorHAnsi" w:cstheme="majorHAnsi"/>
          <w:spacing w:val="-3"/>
          <w:sz w:val="22"/>
          <w:szCs w:val="22"/>
        </w:rPr>
      </w:pPr>
      <w:r>
        <w:rPr>
          <w:rFonts w:asciiTheme="majorHAnsi" w:hAnsiTheme="majorHAnsi" w:cstheme="majorHAnsi"/>
          <w:spacing w:val="-3"/>
          <w:sz w:val="22"/>
          <w:szCs w:val="22"/>
        </w:rPr>
        <w:t>(e)</w:t>
      </w:r>
      <w:r>
        <w:rPr>
          <w:rFonts w:asciiTheme="majorHAnsi" w:hAnsiTheme="majorHAnsi" w:cstheme="majorHAnsi"/>
          <w:spacing w:val="-3"/>
          <w:sz w:val="22"/>
          <w:szCs w:val="22"/>
        </w:rPr>
        <w:tab/>
      </w:r>
      <w:proofErr w:type="gramStart"/>
      <w:r>
        <w:rPr>
          <w:rFonts w:asciiTheme="majorHAnsi" w:hAnsiTheme="majorHAnsi" w:cstheme="majorHAnsi"/>
          <w:spacing w:val="-3"/>
          <w:sz w:val="22"/>
          <w:szCs w:val="22"/>
        </w:rPr>
        <w:t>these</w:t>
      </w:r>
      <w:proofErr w:type="gramEnd"/>
      <w:r>
        <w:rPr>
          <w:rFonts w:asciiTheme="majorHAnsi" w:hAnsiTheme="majorHAnsi" w:cstheme="majorHAnsi"/>
          <w:spacing w:val="-3"/>
          <w:sz w:val="22"/>
          <w:szCs w:val="22"/>
        </w:rPr>
        <w:t xml:space="preserve"> Directions; </w:t>
      </w:r>
    </w:p>
    <w:p w14:paraId="1FCD8088" w14:textId="77777777" w:rsidR="00534E18" w:rsidRDefault="00534E18" w:rsidP="00534E18">
      <w:pPr>
        <w:tabs>
          <w:tab w:val="left" w:pos="0"/>
          <w:tab w:val="left" w:pos="709"/>
          <w:tab w:val="left" w:pos="1418"/>
          <w:tab w:val="left" w:pos="2160"/>
        </w:tabs>
        <w:suppressAutoHyphens/>
        <w:spacing w:before="240"/>
        <w:ind w:left="1418" w:hanging="709"/>
        <w:jc w:val="both"/>
        <w:rPr>
          <w:rFonts w:asciiTheme="majorHAnsi" w:hAnsiTheme="majorHAnsi" w:cstheme="majorHAnsi"/>
          <w:spacing w:val="-3"/>
          <w:sz w:val="22"/>
          <w:szCs w:val="22"/>
        </w:rPr>
      </w:pPr>
      <w:r>
        <w:rPr>
          <w:rFonts w:asciiTheme="majorHAnsi" w:hAnsiTheme="majorHAnsi" w:cstheme="majorHAnsi"/>
          <w:spacing w:val="-3"/>
          <w:sz w:val="22"/>
          <w:szCs w:val="22"/>
        </w:rPr>
        <w:t>(f)</w:t>
      </w:r>
      <w:r>
        <w:rPr>
          <w:rFonts w:asciiTheme="majorHAnsi" w:hAnsiTheme="majorHAnsi" w:cstheme="majorHAnsi"/>
          <w:spacing w:val="-3"/>
          <w:sz w:val="22"/>
          <w:szCs w:val="22"/>
        </w:rPr>
        <w:tab/>
      </w:r>
      <w:proofErr w:type="gramStart"/>
      <w:r>
        <w:rPr>
          <w:rFonts w:asciiTheme="majorHAnsi" w:hAnsiTheme="majorHAnsi" w:cstheme="majorHAnsi"/>
          <w:spacing w:val="-3"/>
          <w:sz w:val="22"/>
          <w:szCs w:val="22"/>
        </w:rPr>
        <w:t>the</w:t>
      </w:r>
      <w:proofErr w:type="gramEnd"/>
      <w:r>
        <w:rPr>
          <w:rFonts w:asciiTheme="majorHAnsi" w:hAnsiTheme="majorHAnsi" w:cstheme="majorHAnsi"/>
          <w:spacing w:val="-3"/>
          <w:sz w:val="22"/>
          <w:szCs w:val="22"/>
        </w:rPr>
        <w:t xml:space="preserve"> health, welfare, and safety of the staff and students of the institute and of any other person whose health, welfare or safety may be affected by the institute's operations; and</w:t>
      </w:r>
    </w:p>
    <w:p w14:paraId="29C8A020" w14:textId="77777777" w:rsidR="00534E18" w:rsidRDefault="00534E18" w:rsidP="00534E18">
      <w:pPr>
        <w:tabs>
          <w:tab w:val="left" w:pos="0"/>
          <w:tab w:val="left" w:pos="709"/>
          <w:tab w:val="left" w:pos="1418"/>
          <w:tab w:val="left" w:pos="2160"/>
        </w:tabs>
        <w:suppressAutoHyphens/>
        <w:spacing w:before="240"/>
        <w:ind w:left="1418" w:hanging="1418"/>
        <w:jc w:val="both"/>
        <w:rPr>
          <w:rFonts w:asciiTheme="majorHAnsi" w:hAnsiTheme="majorHAnsi" w:cstheme="majorHAnsi"/>
          <w:spacing w:val="-3"/>
          <w:sz w:val="22"/>
          <w:szCs w:val="22"/>
        </w:rPr>
      </w:pPr>
      <w:r>
        <w:rPr>
          <w:rFonts w:asciiTheme="majorHAnsi" w:hAnsiTheme="majorHAnsi" w:cstheme="majorHAnsi"/>
          <w:spacing w:val="-3"/>
          <w:sz w:val="22"/>
          <w:szCs w:val="22"/>
        </w:rPr>
        <w:tab/>
        <w:t>(g)</w:t>
      </w:r>
      <w:r>
        <w:rPr>
          <w:rFonts w:asciiTheme="majorHAnsi" w:hAnsiTheme="majorHAnsi" w:cstheme="majorHAnsi"/>
          <w:spacing w:val="-3"/>
          <w:sz w:val="22"/>
          <w:szCs w:val="22"/>
        </w:rPr>
        <w:tab/>
      </w:r>
      <w:proofErr w:type="gramStart"/>
      <w:r>
        <w:rPr>
          <w:rFonts w:asciiTheme="majorHAnsi" w:hAnsiTheme="majorHAnsi" w:cstheme="majorHAnsi"/>
          <w:spacing w:val="-3"/>
          <w:sz w:val="22"/>
          <w:szCs w:val="22"/>
        </w:rPr>
        <w:t>all</w:t>
      </w:r>
      <w:proofErr w:type="gramEnd"/>
      <w:r>
        <w:rPr>
          <w:rFonts w:asciiTheme="majorHAnsi" w:hAnsiTheme="majorHAnsi" w:cstheme="majorHAnsi"/>
          <w:spacing w:val="-3"/>
          <w:sz w:val="22"/>
          <w:szCs w:val="22"/>
        </w:rPr>
        <w:t xml:space="preserve"> other requirements imposed on the institute under statute or at common law.</w:t>
      </w:r>
    </w:p>
    <w:p w14:paraId="10B3AEC4" w14:textId="77777777" w:rsidR="00534E18" w:rsidRDefault="00534E18" w:rsidP="00534E18">
      <w:pPr>
        <w:spacing w:before="360" w:after="120"/>
        <w:rPr>
          <w:rFonts w:ascii="Arial" w:hAnsi="Arial" w:cs="Arial"/>
          <w:b/>
          <w:sz w:val="22"/>
          <w:szCs w:val="22"/>
        </w:rPr>
      </w:pPr>
      <w:r>
        <w:rPr>
          <w:rFonts w:ascii="Arial" w:hAnsi="Arial" w:cs="Arial"/>
          <w:b/>
          <w:sz w:val="22"/>
          <w:szCs w:val="22"/>
        </w:rPr>
        <w:t xml:space="preserve">Meaning of terms </w:t>
      </w:r>
    </w:p>
    <w:p w14:paraId="58443F16" w14:textId="77777777" w:rsidR="00534E18" w:rsidRDefault="00534E18" w:rsidP="00534E18">
      <w:pPr>
        <w:spacing w:before="120" w:after="120"/>
        <w:ind w:left="567" w:hanging="567"/>
        <w:rPr>
          <w:rFonts w:ascii="Arial" w:hAnsi="Arial" w:cs="Arial"/>
          <w:b/>
          <w:sz w:val="22"/>
          <w:szCs w:val="22"/>
        </w:rPr>
      </w:pPr>
      <w:r>
        <w:rPr>
          <w:rFonts w:ascii="Arial" w:hAnsi="Arial" w:cs="Arial"/>
          <w:sz w:val="22"/>
          <w:szCs w:val="22"/>
        </w:rPr>
        <w:t>3.</w:t>
      </w:r>
      <w:r>
        <w:rPr>
          <w:rFonts w:ascii="Arial" w:hAnsi="Arial" w:cs="Arial"/>
          <w:b/>
          <w:sz w:val="22"/>
          <w:szCs w:val="22"/>
        </w:rPr>
        <w:tab/>
      </w:r>
      <w:r>
        <w:rPr>
          <w:rFonts w:ascii="Arial" w:hAnsi="Arial" w:cs="Arial"/>
          <w:sz w:val="22"/>
          <w:szCs w:val="22"/>
        </w:rPr>
        <w:t>In these Directions, unless stated otherwise or indicated otherwise by its context:</w:t>
      </w:r>
    </w:p>
    <w:p w14:paraId="4D351D70" w14:textId="77777777" w:rsidR="00534E18" w:rsidRDefault="00534E18" w:rsidP="00534E18">
      <w:pPr>
        <w:spacing w:before="240"/>
        <w:ind w:left="709"/>
        <w:rPr>
          <w:rFonts w:ascii="Arial" w:hAnsi="Arial" w:cs="Arial"/>
          <w:sz w:val="22"/>
          <w:szCs w:val="22"/>
        </w:rPr>
      </w:pPr>
      <w:r>
        <w:rPr>
          <w:rFonts w:ascii="Arial" w:hAnsi="Arial" w:cs="Arial"/>
          <w:b/>
          <w:i/>
          <w:sz w:val="22"/>
          <w:szCs w:val="22"/>
        </w:rPr>
        <w:t>Act</w:t>
      </w:r>
      <w:r>
        <w:rPr>
          <w:rFonts w:ascii="Arial" w:hAnsi="Arial" w:cs="Arial"/>
          <w:b/>
          <w:sz w:val="22"/>
          <w:szCs w:val="22"/>
        </w:rPr>
        <w:t xml:space="preserve"> </w:t>
      </w:r>
      <w:r>
        <w:rPr>
          <w:rFonts w:ascii="Arial" w:hAnsi="Arial" w:cs="Arial"/>
          <w:sz w:val="22"/>
          <w:szCs w:val="22"/>
        </w:rPr>
        <w:t xml:space="preserve">means the </w:t>
      </w:r>
      <w:r>
        <w:rPr>
          <w:rFonts w:ascii="Arial" w:hAnsi="Arial" w:cs="Arial"/>
          <w:i/>
          <w:sz w:val="22"/>
          <w:szCs w:val="22"/>
        </w:rPr>
        <w:t>Education and Training Reform Act</w:t>
      </w:r>
      <w:r>
        <w:rPr>
          <w:rFonts w:ascii="Arial" w:hAnsi="Arial" w:cs="Arial"/>
          <w:sz w:val="22"/>
          <w:szCs w:val="22"/>
        </w:rPr>
        <w:t xml:space="preserve"> 2006.</w:t>
      </w:r>
    </w:p>
    <w:p w14:paraId="09B7217D" w14:textId="77777777" w:rsidR="00534E18" w:rsidRDefault="00534E18" w:rsidP="00534E18">
      <w:pPr>
        <w:spacing w:before="240"/>
        <w:ind w:left="709"/>
        <w:rPr>
          <w:rFonts w:ascii="Arial" w:hAnsi="Arial" w:cs="Arial"/>
          <w:sz w:val="22"/>
          <w:szCs w:val="22"/>
        </w:rPr>
      </w:pPr>
      <w:r>
        <w:rPr>
          <w:rFonts w:ascii="Arial" w:hAnsi="Arial" w:cs="Arial"/>
          <w:b/>
          <w:i/>
          <w:sz w:val="22"/>
          <w:szCs w:val="22"/>
        </w:rPr>
        <w:t xml:space="preserve">CEO </w:t>
      </w:r>
      <w:r>
        <w:rPr>
          <w:rFonts w:ascii="Arial" w:hAnsi="Arial" w:cs="Arial"/>
          <w:sz w:val="22"/>
          <w:szCs w:val="22"/>
        </w:rPr>
        <w:t xml:space="preserve">means the person appointed under section 3.1.23 of the Act as the Chief Executive Officer of a TAFE institute. </w:t>
      </w:r>
    </w:p>
    <w:p w14:paraId="518C7D0B" w14:textId="77777777" w:rsidR="00534E18" w:rsidRDefault="00534E18" w:rsidP="00534E18">
      <w:pPr>
        <w:spacing w:before="240"/>
        <w:ind w:left="709"/>
        <w:rPr>
          <w:rFonts w:ascii="Arial" w:hAnsi="Arial" w:cs="Arial"/>
          <w:sz w:val="22"/>
          <w:szCs w:val="22"/>
        </w:rPr>
      </w:pPr>
      <w:r>
        <w:rPr>
          <w:rFonts w:ascii="Arial" w:hAnsi="Arial" w:cs="Arial"/>
          <w:b/>
          <w:i/>
          <w:sz w:val="22"/>
          <w:szCs w:val="22"/>
        </w:rPr>
        <w:t xml:space="preserve">CEO position </w:t>
      </w:r>
      <w:r>
        <w:rPr>
          <w:rFonts w:ascii="Arial" w:hAnsi="Arial" w:cs="Arial"/>
          <w:sz w:val="22"/>
          <w:szCs w:val="22"/>
        </w:rPr>
        <w:t>means a position of Chief Executive Officer at an institute.</w:t>
      </w:r>
    </w:p>
    <w:p w14:paraId="15A5F786" w14:textId="77777777" w:rsidR="00534E18" w:rsidRDefault="00534E18" w:rsidP="00534E18">
      <w:pPr>
        <w:spacing w:before="240"/>
        <w:ind w:left="709"/>
        <w:rPr>
          <w:rFonts w:ascii="Arial" w:hAnsi="Arial" w:cs="Arial"/>
          <w:sz w:val="22"/>
          <w:szCs w:val="22"/>
        </w:rPr>
      </w:pPr>
      <w:r>
        <w:rPr>
          <w:rFonts w:ascii="Arial" w:hAnsi="Arial" w:cs="Arial"/>
          <w:b/>
          <w:i/>
          <w:sz w:val="22"/>
          <w:szCs w:val="22"/>
        </w:rPr>
        <w:t xml:space="preserve">Executive </w:t>
      </w:r>
      <w:r>
        <w:rPr>
          <w:rFonts w:ascii="Arial" w:hAnsi="Arial" w:cs="Arial"/>
          <w:sz w:val="22"/>
          <w:szCs w:val="22"/>
        </w:rPr>
        <w:t>means a person holding or acting in an executive position at an institute.</w:t>
      </w:r>
    </w:p>
    <w:p w14:paraId="1B159212" w14:textId="77777777" w:rsidR="00534E18" w:rsidRDefault="00534E18" w:rsidP="00534E18">
      <w:pPr>
        <w:spacing w:before="240"/>
        <w:ind w:left="709"/>
        <w:rPr>
          <w:rFonts w:ascii="Arial" w:hAnsi="Arial" w:cs="Arial"/>
          <w:sz w:val="22"/>
          <w:szCs w:val="22"/>
        </w:rPr>
      </w:pPr>
      <w:r>
        <w:rPr>
          <w:rFonts w:ascii="Arial" w:hAnsi="Arial" w:cs="Arial"/>
          <w:b/>
          <w:i/>
          <w:sz w:val="22"/>
          <w:szCs w:val="22"/>
        </w:rPr>
        <w:t xml:space="preserve">Executive position </w:t>
      </w:r>
      <w:r>
        <w:rPr>
          <w:rFonts w:ascii="Arial" w:hAnsi="Arial" w:cs="Arial"/>
          <w:sz w:val="22"/>
          <w:szCs w:val="22"/>
        </w:rPr>
        <w:t>means a position at an institute in respect of which the total remuneration package:</w:t>
      </w:r>
    </w:p>
    <w:p w14:paraId="25916D78" w14:textId="77777777" w:rsidR="00534E18" w:rsidRDefault="00534E18" w:rsidP="00534E18">
      <w:pPr>
        <w:spacing w:before="120"/>
        <w:ind w:left="1440" w:hanging="731"/>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i/>
          <w:sz w:val="22"/>
          <w:szCs w:val="22"/>
        </w:rPr>
        <w:t>for a full time position</w:t>
      </w:r>
      <w:r>
        <w:rPr>
          <w:rFonts w:ascii="Arial" w:hAnsi="Arial" w:cs="Arial"/>
          <w:sz w:val="22"/>
          <w:szCs w:val="22"/>
        </w:rPr>
        <w:t xml:space="preserve"> - is or exceeds $141, 667 or such higher amount as approved from time to time by GSERP; or </w:t>
      </w:r>
    </w:p>
    <w:p w14:paraId="57215F85" w14:textId="77777777" w:rsidR="00534E18" w:rsidRDefault="00534E18" w:rsidP="00534E18">
      <w:pPr>
        <w:spacing w:before="120"/>
        <w:ind w:left="1440" w:hanging="731"/>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f</w:t>
      </w:r>
      <w:r>
        <w:rPr>
          <w:rFonts w:ascii="Arial" w:hAnsi="Arial" w:cs="Arial"/>
          <w:i/>
          <w:sz w:val="22"/>
          <w:szCs w:val="22"/>
        </w:rPr>
        <w:t>or</w:t>
      </w:r>
      <w:proofErr w:type="gramEnd"/>
      <w:r>
        <w:rPr>
          <w:rFonts w:ascii="Arial" w:hAnsi="Arial" w:cs="Arial"/>
          <w:i/>
          <w:sz w:val="22"/>
          <w:szCs w:val="22"/>
        </w:rPr>
        <w:t xml:space="preserve"> a position which is less than full time</w:t>
      </w:r>
      <w:r>
        <w:rPr>
          <w:rFonts w:ascii="Arial" w:hAnsi="Arial" w:cs="Arial"/>
          <w:sz w:val="22"/>
          <w:szCs w:val="22"/>
        </w:rPr>
        <w:t xml:space="preserve"> - is or exceeds an amount computed by multiplying the amount referred to in subclause (a) by the normal hours of duty and dividing it by 76.</w:t>
      </w:r>
    </w:p>
    <w:p w14:paraId="365A63BC" w14:textId="77777777" w:rsidR="00534E18" w:rsidRDefault="00534E18" w:rsidP="00534E18">
      <w:pPr>
        <w:spacing w:before="120"/>
        <w:ind w:left="2040" w:hanging="622"/>
        <w:rPr>
          <w:rFonts w:ascii="Arial" w:hAnsi="Arial" w:cs="Arial"/>
          <w:b/>
          <w:sz w:val="19"/>
          <w:szCs w:val="19"/>
        </w:rPr>
      </w:pPr>
      <w:r>
        <w:rPr>
          <w:rFonts w:ascii="Arial" w:hAnsi="Arial" w:cs="Arial"/>
          <w:b/>
          <w:sz w:val="19"/>
          <w:szCs w:val="19"/>
        </w:rPr>
        <w:t>Notes</w:t>
      </w:r>
    </w:p>
    <w:p w14:paraId="44B0E4C9" w14:textId="77777777" w:rsidR="00534E18" w:rsidRDefault="00534E18" w:rsidP="00534E18">
      <w:pPr>
        <w:spacing w:before="120"/>
        <w:ind w:left="1418"/>
        <w:rPr>
          <w:rFonts w:ascii="Arial" w:hAnsi="Arial" w:cs="Arial"/>
          <w:sz w:val="19"/>
          <w:szCs w:val="19"/>
        </w:rPr>
      </w:pPr>
      <w:r>
        <w:rPr>
          <w:rFonts w:ascii="Arial" w:hAnsi="Arial" w:cs="Arial"/>
          <w:i/>
          <w:sz w:val="19"/>
          <w:szCs w:val="19"/>
        </w:rPr>
        <w:t>A position which is less than full time</w:t>
      </w:r>
      <w:r>
        <w:rPr>
          <w:rFonts w:ascii="Arial" w:hAnsi="Arial" w:cs="Arial"/>
          <w:sz w:val="19"/>
          <w:szCs w:val="19"/>
        </w:rPr>
        <w:t xml:space="preserve"> means a position for which the normal hours of duty are less than 76 hours per fortnight.</w:t>
      </w:r>
    </w:p>
    <w:p w14:paraId="5145C36B" w14:textId="77777777" w:rsidR="00534E18" w:rsidRDefault="00534E18" w:rsidP="00534E18">
      <w:pPr>
        <w:spacing w:before="120"/>
        <w:ind w:left="1418"/>
        <w:rPr>
          <w:rFonts w:ascii="Arial" w:hAnsi="Arial" w:cs="Arial"/>
          <w:sz w:val="19"/>
          <w:szCs w:val="19"/>
        </w:rPr>
      </w:pPr>
      <w:r>
        <w:rPr>
          <w:rFonts w:ascii="Arial" w:hAnsi="Arial" w:cs="Arial"/>
          <w:sz w:val="19"/>
          <w:szCs w:val="19"/>
        </w:rPr>
        <w:t>Clause 22 contains further details on the formula to apply in assessing the amount for the purposes of subclause (b) of this definition.</w:t>
      </w:r>
    </w:p>
    <w:p w14:paraId="7C66B5E3" w14:textId="77777777" w:rsidR="00534E18" w:rsidRDefault="00534E18" w:rsidP="00534E18">
      <w:pPr>
        <w:spacing w:before="240" w:after="120"/>
        <w:ind w:left="720"/>
        <w:rPr>
          <w:rFonts w:ascii="Arial" w:hAnsi="Arial" w:cs="Arial"/>
          <w:sz w:val="22"/>
          <w:szCs w:val="22"/>
        </w:rPr>
      </w:pPr>
      <w:r>
        <w:rPr>
          <w:rFonts w:ascii="Arial" w:hAnsi="Arial" w:cs="Arial"/>
          <w:b/>
          <w:i/>
          <w:sz w:val="22"/>
          <w:szCs w:val="22"/>
        </w:rPr>
        <w:t>GSERP</w:t>
      </w:r>
      <w:r>
        <w:rPr>
          <w:rFonts w:ascii="Arial" w:hAnsi="Arial" w:cs="Arial"/>
          <w:sz w:val="22"/>
          <w:szCs w:val="22"/>
        </w:rPr>
        <w:t xml:space="preserve"> means the Government Sector Executive Remuneration Panel appointed by the Premier of Victoria, and includes any successor to that panel that has the function of supervising the Government's policy on executive remuneration for public entities in the broader public sector.</w:t>
      </w:r>
    </w:p>
    <w:p w14:paraId="0B5CB363" w14:textId="77777777" w:rsidR="00534E18" w:rsidRDefault="00534E18" w:rsidP="00534E18">
      <w:pPr>
        <w:spacing w:before="240" w:after="120"/>
        <w:ind w:left="709"/>
        <w:rPr>
          <w:rFonts w:ascii="Arial" w:hAnsi="Arial" w:cs="Arial"/>
          <w:sz w:val="22"/>
          <w:szCs w:val="22"/>
        </w:rPr>
      </w:pPr>
      <w:r>
        <w:rPr>
          <w:rFonts w:ascii="Arial" w:hAnsi="Arial" w:cs="Arial"/>
          <w:b/>
          <w:i/>
          <w:sz w:val="22"/>
          <w:szCs w:val="22"/>
        </w:rPr>
        <w:t>Institute</w:t>
      </w:r>
      <w:r>
        <w:rPr>
          <w:rFonts w:ascii="Arial" w:hAnsi="Arial" w:cs="Arial"/>
          <w:i/>
          <w:sz w:val="22"/>
          <w:szCs w:val="22"/>
        </w:rPr>
        <w:t xml:space="preserve"> </w:t>
      </w:r>
      <w:r>
        <w:rPr>
          <w:rFonts w:ascii="Arial" w:hAnsi="Arial" w:cs="Arial"/>
          <w:sz w:val="22"/>
          <w:szCs w:val="22"/>
        </w:rPr>
        <w:t>means a TAFE institute created under section 3.1.11 of the Act or</w:t>
      </w:r>
      <w:r>
        <w:rPr>
          <w:rFonts w:ascii="Arial" w:hAnsi="Arial" w:cs="Arial"/>
          <w:i/>
          <w:sz w:val="22"/>
          <w:szCs w:val="22"/>
        </w:rPr>
        <w:t xml:space="preserve"> </w:t>
      </w:r>
      <w:r>
        <w:rPr>
          <w:rFonts w:ascii="Arial" w:hAnsi="Arial" w:cs="Arial"/>
          <w:sz w:val="22"/>
          <w:szCs w:val="22"/>
        </w:rPr>
        <w:t>continued in operation under section 6.1.32 of the Act, but does</w:t>
      </w:r>
      <w:r>
        <w:rPr>
          <w:rFonts w:ascii="Arial" w:hAnsi="Arial" w:cs="Arial"/>
          <w:b/>
          <w:sz w:val="22"/>
          <w:szCs w:val="22"/>
        </w:rPr>
        <w:t xml:space="preserve"> </w:t>
      </w:r>
      <w:r>
        <w:rPr>
          <w:rFonts w:ascii="Arial" w:hAnsi="Arial" w:cs="Arial"/>
          <w:sz w:val="22"/>
          <w:szCs w:val="22"/>
        </w:rPr>
        <w:t>not include the TAFE division of a university with a TAFE division</w:t>
      </w:r>
      <w:r>
        <w:rPr>
          <w:rStyle w:val="FootnoteReference"/>
          <w:rFonts w:ascii="Arial" w:hAnsi="Arial" w:cs="Arial"/>
          <w:sz w:val="22"/>
          <w:szCs w:val="22"/>
        </w:rPr>
        <w:footnoteReference w:id="4"/>
      </w:r>
      <w:r>
        <w:rPr>
          <w:rFonts w:ascii="Arial" w:hAnsi="Arial" w:cs="Arial"/>
          <w:sz w:val="22"/>
          <w:szCs w:val="22"/>
        </w:rPr>
        <w:t>.</w:t>
      </w:r>
    </w:p>
    <w:p w14:paraId="7E5AA26B" w14:textId="77777777" w:rsidR="00534E18" w:rsidRDefault="00534E18" w:rsidP="00534E18">
      <w:pPr>
        <w:autoSpaceDE w:val="0"/>
        <w:autoSpaceDN w:val="0"/>
        <w:adjustRightInd w:val="0"/>
        <w:spacing w:before="240"/>
        <w:ind w:left="709"/>
        <w:rPr>
          <w:rFonts w:ascii="Arial" w:hAnsi="Arial" w:cs="Arial"/>
          <w:sz w:val="22"/>
          <w:szCs w:val="22"/>
        </w:rPr>
      </w:pPr>
      <w:r>
        <w:rPr>
          <w:rFonts w:ascii="Arial" w:hAnsi="Arial" w:cs="Arial"/>
          <w:b/>
          <w:i/>
          <w:sz w:val="22"/>
          <w:szCs w:val="22"/>
        </w:rPr>
        <w:t>Total Remuneration Package</w:t>
      </w:r>
      <w:r>
        <w:rPr>
          <w:rFonts w:ascii="Arial" w:hAnsi="Arial" w:cs="Arial"/>
          <w:sz w:val="22"/>
          <w:szCs w:val="22"/>
        </w:rPr>
        <w:t xml:space="preserve"> (TRP) means the fixed remuneration as valued by each institute.  It includes cash salary, allowances, benefits, superannuation, and Fringe Benefits Tax (FBT).  It excludes annual incentives.</w:t>
      </w:r>
    </w:p>
    <w:p w14:paraId="7615F1AE" w14:textId="77777777" w:rsidR="00534E18" w:rsidRDefault="00534E18" w:rsidP="00534E18">
      <w:pPr>
        <w:tabs>
          <w:tab w:val="left" w:pos="0"/>
          <w:tab w:val="left" w:pos="941"/>
          <w:tab w:val="left" w:pos="1678"/>
          <w:tab w:val="left" w:pos="2160"/>
        </w:tabs>
        <w:suppressAutoHyphens/>
        <w:jc w:val="both"/>
        <w:rPr>
          <w:spacing w:val="-3"/>
        </w:rPr>
      </w:pPr>
    </w:p>
    <w:p w14:paraId="42E5A85B" w14:textId="77777777" w:rsidR="00534E18" w:rsidRDefault="00534E18" w:rsidP="00534E18">
      <w:pPr>
        <w:tabs>
          <w:tab w:val="left" w:pos="0"/>
          <w:tab w:val="left" w:pos="709"/>
          <w:tab w:val="left" w:pos="1678"/>
          <w:tab w:val="left" w:pos="2160"/>
        </w:tabs>
        <w:suppressAutoHyphens/>
        <w:ind w:left="709" w:hanging="709"/>
        <w:jc w:val="both"/>
        <w:rPr>
          <w:rFonts w:ascii="Arial" w:hAnsi="Arial" w:cs="Arial"/>
          <w:i/>
          <w:spacing w:val="-3"/>
          <w:sz w:val="22"/>
          <w:szCs w:val="22"/>
        </w:rPr>
      </w:pPr>
      <w:r>
        <w:rPr>
          <w:i/>
          <w:spacing w:val="-3"/>
        </w:rPr>
        <w:tab/>
      </w:r>
      <w:r>
        <w:rPr>
          <w:rFonts w:ascii="Arial" w:hAnsi="Arial" w:cs="Arial"/>
          <w:b/>
          <w:i/>
          <w:spacing w:val="-3"/>
          <w:sz w:val="22"/>
          <w:szCs w:val="22"/>
        </w:rPr>
        <w:t>Full-time position</w:t>
      </w:r>
      <w:r>
        <w:rPr>
          <w:rFonts w:ascii="Arial" w:hAnsi="Arial" w:cs="Arial"/>
          <w:i/>
          <w:spacing w:val="-3"/>
          <w:sz w:val="22"/>
          <w:szCs w:val="22"/>
        </w:rPr>
        <w:t xml:space="preserve"> </w:t>
      </w:r>
      <w:r>
        <w:rPr>
          <w:rFonts w:ascii="Arial" w:hAnsi="Arial" w:cs="Arial"/>
          <w:spacing w:val="-3"/>
          <w:sz w:val="22"/>
          <w:szCs w:val="22"/>
        </w:rPr>
        <w:t>means a position for which the normal hours of duty are not less than 76 hours in each fortnight.</w:t>
      </w:r>
    </w:p>
    <w:p w14:paraId="7F78868B" w14:textId="77777777" w:rsidR="00534E18" w:rsidRDefault="00534E18" w:rsidP="00534E18">
      <w:pPr>
        <w:tabs>
          <w:tab w:val="left" w:pos="0"/>
          <w:tab w:val="left" w:pos="709"/>
          <w:tab w:val="left" w:pos="1678"/>
          <w:tab w:val="left" w:pos="2160"/>
        </w:tabs>
        <w:suppressAutoHyphens/>
        <w:ind w:left="709" w:hanging="709"/>
        <w:jc w:val="both"/>
        <w:rPr>
          <w:rFonts w:ascii="Arial" w:hAnsi="Arial" w:cs="Arial"/>
          <w:i/>
          <w:spacing w:val="-3"/>
          <w:sz w:val="22"/>
          <w:szCs w:val="22"/>
        </w:rPr>
      </w:pPr>
    </w:p>
    <w:p w14:paraId="4DCE7A61" w14:textId="77777777" w:rsidR="00534E18" w:rsidRDefault="00534E18" w:rsidP="00534E18">
      <w:pPr>
        <w:tabs>
          <w:tab w:val="left" w:pos="0"/>
          <w:tab w:val="left" w:pos="709"/>
          <w:tab w:val="left" w:pos="1678"/>
          <w:tab w:val="left" w:pos="2160"/>
        </w:tabs>
        <w:suppressAutoHyphens/>
        <w:ind w:left="709" w:hanging="709"/>
        <w:jc w:val="both"/>
        <w:rPr>
          <w:rFonts w:ascii="Arial" w:hAnsi="Arial" w:cs="Arial"/>
          <w:spacing w:val="-3"/>
          <w:sz w:val="22"/>
          <w:szCs w:val="22"/>
        </w:rPr>
      </w:pPr>
      <w:r>
        <w:rPr>
          <w:rFonts w:ascii="Arial" w:hAnsi="Arial" w:cs="Arial"/>
          <w:i/>
          <w:spacing w:val="-3"/>
          <w:sz w:val="22"/>
          <w:szCs w:val="22"/>
        </w:rPr>
        <w:tab/>
      </w:r>
      <w:r>
        <w:rPr>
          <w:rFonts w:ascii="Arial" w:hAnsi="Arial" w:cs="Arial"/>
          <w:b/>
          <w:i/>
          <w:spacing w:val="-3"/>
          <w:sz w:val="22"/>
          <w:szCs w:val="22"/>
        </w:rPr>
        <w:t>Member of staff</w:t>
      </w:r>
      <w:r>
        <w:rPr>
          <w:rFonts w:ascii="Arial" w:hAnsi="Arial" w:cs="Arial"/>
          <w:spacing w:val="-3"/>
          <w:sz w:val="22"/>
          <w:szCs w:val="22"/>
        </w:rPr>
        <w:t xml:space="preserve"> means a person employed by the institute.</w:t>
      </w:r>
    </w:p>
    <w:p w14:paraId="0539CD0F" w14:textId="77777777" w:rsidR="00534E18" w:rsidRDefault="00534E18" w:rsidP="00534E18">
      <w:pPr>
        <w:tabs>
          <w:tab w:val="left" w:pos="0"/>
          <w:tab w:val="left" w:pos="709"/>
          <w:tab w:val="left" w:pos="1678"/>
          <w:tab w:val="left" w:pos="2160"/>
        </w:tabs>
        <w:suppressAutoHyphens/>
        <w:ind w:left="709" w:hanging="709"/>
        <w:jc w:val="both"/>
        <w:rPr>
          <w:rFonts w:ascii="Arial" w:hAnsi="Arial" w:cs="Arial"/>
          <w:spacing w:val="-3"/>
          <w:sz w:val="22"/>
          <w:szCs w:val="22"/>
        </w:rPr>
      </w:pPr>
    </w:p>
    <w:p w14:paraId="157C688E" w14:textId="77777777" w:rsidR="00534E18" w:rsidRDefault="00534E18" w:rsidP="00534E18">
      <w:pPr>
        <w:tabs>
          <w:tab w:val="left" w:pos="0"/>
          <w:tab w:val="left" w:pos="709"/>
          <w:tab w:val="left" w:pos="1678"/>
          <w:tab w:val="left" w:pos="2160"/>
        </w:tabs>
        <w:suppressAutoHyphens/>
        <w:ind w:left="709" w:hanging="709"/>
        <w:jc w:val="both"/>
        <w:rPr>
          <w:rFonts w:ascii="Arial" w:hAnsi="Arial" w:cs="Arial"/>
          <w:spacing w:val="-3"/>
          <w:sz w:val="22"/>
          <w:szCs w:val="22"/>
        </w:rPr>
      </w:pPr>
      <w:r>
        <w:rPr>
          <w:rFonts w:ascii="Arial" w:hAnsi="Arial" w:cs="Arial"/>
          <w:spacing w:val="-3"/>
          <w:sz w:val="22"/>
          <w:szCs w:val="22"/>
        </w:rPr>
        <w:lastRenderedPageBreak/>
        <w:tab/>
      </w:r>
      <w:r>
        <w:rPr>
          <w:rFonts w:ascii="Arial" w:hAnsi="Arial" w:cs="Arial"/>
          <w:b/>
          <w:i/>
          <w:spacing w:val="-3"/>
          <w:sz w:val="22"/>
          <w:szCs w:val="22"/>
        </w:rPr>
        <w:t>Part-time position</w:t>
      </w:r>
      <w:r>
        <w:rPr>
          <w:rFonts w:ascii="Arial" w:hAnsi="Arial" w:cs="Arial"/>
          <w:b/>
          <w:spacing w:val="-3"/>
          <w:sz w:val="22"/>
          <w:szCs w:val="22"/>
        </w:rPr>
        <w:t xml:space="preserve"> </w:t>
      </w:r>
      <w:r>
        <w:rPr>
          <w:rFonts w:ascii="Arial" w:hAnsi="Arial" w:cs="Arial"/>
          <w:spacing w:val="-3"/>
          <w:sz w:val="22"/>
          <w:szCs w:val="22"/>
        </w:rPr>
        <w:t>means a position for which the normal hours of duty are less than 76 hours in each fortnight.</w:t>
      </w:r>
    </w:p>
    <w:p w14:paraId="60C3DA96" w14:textId="77777777" w:rsidR="00534E18" w:rsidRDefault="00534E18" w:rsidP="00534E18">
      <w:pPr>
        <w:tabs>
          <w:tab w:val="left" w:pos="0"/>
          <w:tab w:val="left" w:pos="709"/>
          <w:tab w:val="left" w:pos="1678"/>
          <w:tab w:val="left" w:pos="2160"/>
        </w:tabs>
        <w:suppressAutoHyphens/>
        <w:ind w:left="709" w:hanging="709"/>
        <w:jc w:val="both"/>
        <w:rPr>
          <w:rFonts w:ascii="Arial" w:hAnsi="Arial" w:cs="Arial"/>
          <w:spacing w:val="-3"/>
          <w:sz w:val="22"/>
          <w:szCs w:val="22"/>
        </w:rPr>
      </w:pPr>
    </w:p>
    <w:p w14:paraId="54A5A5E0" w14:textId="77777777" w:rsidR="00534E18" w:rsidRDefault="00534E18" w:rsidP="00534E18">
      <w:pPr>
        <w:tabs>
          <w:tab w:val="left" w:pos="0"/>
          <w:tab w:val="left" w:pos="709"/>
          <w:tab w:val="left" w:pos="1678"/>
          <w:tab w:val="left" w:pos="2160"/>
        </w:tabs>
        <w:suppressAutoHyphens/>
        <w:ind w:left="709" w:hanging="709"/>
        <w:jc w:val="both"/>
        <w:rPr>
          <w:rFonts w:ascii="Arial" w:hAnsi="Arial" w:cs="Arial"/>
          <w:spacing w:val="-3"/>
          <w:sz w:val="22"/>
          <w:szCs w:val="22"/>
        </w:rPr>
      </w:pPr>
      <w:r>
        <w:rPr>
          <w:rFonts w:ascii="Arial" w:hAnsi="Arial" w:cs="Arial"/>
          <w:spacing w:val="-3"/>
          <w:sz w:val="22"/>
          <w:szCs w:val="22"/>
        </w:rPr>
        <w:tab/>
      </w:r>
      <w:r>
        <w:rPr>
          <w:rFonts w:ascii="Arial" w:hAnsi="Arial" w:cs="Arial"/>
          <w:b/>
          <w:i/>
          <w:spacing w:val="-3"/>
          <w:sz w:val="22"/>
          <w:szCs w:val="22"/>
        </w:rPr>
        <w:t>Position</w:t>
      </w:r>
      <w:r>
        <w:rPr>
          <w:rFonts w:ascii="Arial" w:hAnsi="Arial" w:cs="Arial"/>
          <w:spacing w:val="-3"/>
          <w:sz w:val="22"/>
          <w:szCs w:val="22"/>
        </w:rPr>
        <w:t xml:space="preserve"> includes any position at an institute in which a member of staff is employed, any position which is vacant and any position in which it is proposed to employ a member of staff.</w:t>
      </w:r>
    </w:p>
    <w:p w14:paraId="71D9661A" w14:textId="77777777" w:rsidR="00534E18" w:rsidRDefault="00534E18" w:rsidP="00534E18">
      <w:pPr>
        <w:tabs>
          <w:tab w:val="left" w:pos="0"/>
          <w:tab w:val="left" w:pos="709"/>
          <w:tab w:val="left" w:pos="1678"/>
          <w:tab w:val="left" w:pos="2160"/>
        </w:tabs>
        <w:suppressAutoHyphens/>
        <w:ind w:left="709" w:hanging="709"/>
        <w:jc w:val="both"/>
        <w:rPr>
          <w:rFonts w:ascii="Arial" w:hAnsi="Arial" w:cs="Arial"/>
          <w:spacing w:val="-3"/>
          <w:sz w:val="22"/>
          <w:szCs w:val="22"/>
        </w:rPr>
      </w:pPr>
    </w:p>
    <w:p w14:paraId="3C2EEA95" w14:textId="77777777" w:rsidR="00534E18" w:rsidRDefault="00534E18" w:rsidP="00534E18">
      <w:pPr>
        <w:tabs>
          <w:tab w:val="left" w:pos="0"/>
          <w:tab w:val="left" w:pos="709"/>
          <w:tab w:val="left" w:pos="1678"/>
          <w:tab w:val="left" w:pos="2160"/>
        </w:tabs>
        <w:suppressAutoHyphens/>
        <w:ind w:left="709" w:hanging="709"/>
        <w:jc w:val="both"/>
        <w:rPr>
          <w:rFonts w:ascii="Arial" w:hAnsi="Arial" w:cs="Arial"/>
          <w:spacing w:val="-3"/>
          <w:sz w:val="22"/>
          <w:szCs w:val="22"/>
        </w:rPr>
      </w:pPr>
      <w:r>
        <w:rPr>
          <w:rFonts w:ascii="Arial" w:hAnsi="Arial" w:cs="Arial"/>
          <w:spacing w:val="-3"/>
          <w:sz w:val="22"/>
          <w:szCs w:val="22"/>
        </w:rPr>
        <w:tab/>
      </w:r>
      <w:r>
        <w:rPr>
          <w:rFonts w:ascii="Arial" w:hAnsi="Arial" w:cs="Arial"/>
          <w:b/>
          <w:i/>
          <w:spacing w:val="-3"/>
          <w:sz w:val="22"/>
          <w:szCs w:val="22"/>
        </w:rPr>
        <w:t>Power</w:t>
      </w:r>
      <w:r>
        <w:rPr>
          <w:rFonts w:ascii="Arial" w:hAnsi="Arial" w:cs="Arial"/>
          <w:b/>
          <w:spacing w:val="-3"/>
          <w:sz w:val="22"/>
          <w:szCs w:val="22"/>
        </w:rPr>
        <w:t xml:space="preserve"> </w:t>
      </w:r>
      <w:r>
        <w:rPr>
          <w:rFonts w:ascii="Arial" w:hAnsi="Arial" w:cs="Arial"/>
          <w:spacing w:val="-3"/>
          <w:sz w:val="22"/>
          <w:szCs w:val="22"/>
        </w:rPr>
        <w:t xml:space="preserve">includes a function or duty. </w:t>
      </w:r>
    </w:p>
    <w:p w14:paraId="6EEA289F" w14:textId="77777777" w:rsidR="00534E18" w:rsidRDefault="00534E18" w:rsidP="00534E18">
      <w:pPr>
        <w:tabs>
          <w:tab w:val="left" w:pos="0"/>
          <w:tab w:val="left" w:pos="709"/>
          <w:tab w:val="left" w:pos="1678"/>
          <w:tab w:val="left" w:pos="2160"/>
        </w:tabs>
        <w:suppressAutoHyphens/>
        <w:ind w:left="709" w:hanging="709"/>
        <w:jc w:val="both"/>
        <w:rPr>
          <w:rFonts w:ascii="Arial" w:hAnsi="Arial" w:cs="Arial"/>
          <w:spacing w:val="-3"/>
          <w:sz w:val="22"/>
          <w:szCs w:val="22"/>
        </w:rPr>
      </w:pPr>
    </w:p>
    <w:p w14:paraId="28255B71" w14:textId="77777777" w:rsidR="00534E18" w:rsidRDefault="00534E18" w:rsidP="00534E18">
      <w:pPr>
        <w:autoSpaceDE w:val="0"/>
        <w:autoSpaceDN w:val="0"/>
        <w:adjustRightInd w:val="0"/>
        <w:ind w:left="720" w:hanging="720"/>
        <w:rPr>
          <w:rFonts w:ascii="Arial" w:hAnsi="Arial" w:cs="Arial"/>
          <w:sz w:val="22"/>
          <w:szCs w:val="22"/>
        </w:rPr>
      </w:pPr>
      <w:r>
        <w:rPr>
          <w:rFonts w:ascii="Arial" w:hAnsi="Arial" w:cs="Arial"/>
          <w:sz w:val="22"/>
          <w:szCs w:val="22"/>
        </w:rPr>
        <w:t>4.</w:t>
      </w:r>
      <w:r>
        <w:rPr>
          <w:rFonts w:ascii="Arial" w:hAnsi="Arial" w:cs="Arial"/>
          <w:sz w:val="22"/>
          <w:szCs w:val="22"/>
        </w:rPr>
        <w:tab/>
        <w:t>Words used in these Directions have the same meaning as in the Act.</w:t>
      </w:r>
    </w:p>
    <w:p w14:paraId="3C31C54F" w14:textId="77777777" w:rsidR="00534E18" w:rsidRDefault="00534E18" w:rsidP="00534E18">
      <w:pPr>
        <w:autoSpaceDE w:val="0"/>
        <w:autoSpaceDN w:val="0"/>
        <w:adjustRightInd w:val="0"/>
        <w:spacing w:before="360"/>
        <w:rPr>
          <w:rFonts w:ascii="Arial" w:hAnsi="Arial" w:cs="Arial"/>
          <w:color w:val="000000"/>
          <w:sz w:val="22"/>
          <w:szCs w:val="22"/>
        </w:rPr>
      </w:pPr>
      <w:r>
        <w:rPr>
          <w:rFonts w:ascii="Arial" w:hAnsi="Arial" w:cs="Arial"/>
          <w:b/>
          <w:bCs/>
          <w:color w:val="000000"/>
          <w:sz w:val="22"/>
          <w:szCs w:val="22"/>
        </w:rPr>
        <w:t xml:space="preserve">Authority for, and commencement and application of Directions </w:t>
      </w:r>
    </w:p>
    <w:p w14:paraId="5C6B3792" w14:textId="77777777" w:rsidR="00534E18" w:rsidRDefault="00534E18" w:rsidP="00534E18">
      <w:pPr>
        <w:autoSpaceDE w:val="0"/>
        <w:autoSpaceDN w:val="0"/>
        <w:adjustRightInd w:val="0"/>
        <w:spacing w:before="120"/>
        <w:ind w:left="680" w:hanging="680"/>
        <w:rPr>
          <w:rFonts w:ascii="Arial" w:hAnsi="Arial" w:cs="Arial"/>
          <w:color w:val="000000"/>
          <w:sz w:val="22"/>
          <w:szCs w:val="22"/>
        </w:rPr>
      </w:pPr>
      <w:r>
        <w:rPr>
          <w:rFonts w:ascii="Arial" w:hAnsi="Arial" w:cs="Arial"/>
          <w:color w:val="000000"/>
          <w:sz w:val="22"/>
          <w:szCs w:val="22"/>
        </w:rPr>
        <w:t xml:space="preserve">5. </w:t>
      </w:r>
      <w:r>
        <w:rPr>
          <w:rFonts w:ascii="Arial" w:hAnsi="Arial" w:cs="Arial"/>
          <w:color w:val="000000"/>
          <w:sz w:val="22"/>
          <w:szCs w:val="22"/>
        </w:rPr>
        <w:tab/>
        <w:t>These Directions -</w:t>
      </w:r>
    </w:p>
    <w:p w14:paraId="183FCE02" w14:textId="77777777" w:rsidR="00534E18" w:rsidRDefault="00534E18" w:rsidP="00534E18">
      <w:pPr>
        <w:autoSpaceDE w:val="0"/>
        <w:autoSpaceDN w:val="0"/>
        <w:adjustRightInd w:val="0"/>
        <w:spacing w:before="120"/>
        <w:ind w:left="1360" w:hanging="651"/>
        <w:rPr>
          <w:rFonts w:ascii="Arial" w:hAnsi="Arial" w:cs="Arial"/>
          <w:i/>
          <w:iCs/>
          <w:color w:val="000000"/>
          <w:sz w:val="22"/>
          <w:szCs w:val="22"/>
        </w:rPr>
      </w:pPr>
      <w:r>
        <w:rPr>
          <w:rFonts w:ascii="Arial" w:hAnsi="Arial" w:cs="Arial"/>
          <w:color w:val="000000"/>
          <w:sz w:val="22"/>
          <w:szCs w:val="22"/>
        </w:rPr>
        <w:t>(a)</w:t>
      </w:r>
      <w:r>
        <w:rPr>
          <w:rFonts w:ascii="Arial" w:hAnsi="Arial" w:cs="Arial"/>
          <w:color w:val="000000"/>
          <w:sz w:val="22"/>
          <w:szCs w:val="22"/>
        </w:rPr>
        <w:tab/>
      </w:r>
      <w:proofErr w:type="gramStart"/>
      <w:r>
        <w:rPr>
          <w:rFonts w:ascii="Arial" w:hAnsi="Arial" w:cs="Arial"/>
          <w:color w:val="000000"/>
          <w:sz w:val="22"/>
          <w:szCs w:val="22"/>
        </w:rPr>
        <w:t>are</w:t>
      </w:r>
      <w:proofErr w:type="gramEnd"/>
      <w:r>
        <w:rPr>
          <w:rFonts w:ascii="Arial" w:hAnsi="Arial" w:cs="Arial"/>
          <w:color w:val="000000"/>
          <w:sz w:val="22"/>
          <w:szCs w:val="22"/>
        </w:rPr>
        <w:t xml:space="preserve"> issued pursuant to sections </w:t>
      </w:r>
      <w:r>
        <w:rPr>
          <w:rFonts w:ascii="Arial" w:hAnsi="Arial" w:cs="Arial"/>
          <w:sz w:val="22"/>
          <w:szCs w:val="22"/>
        </w:rPr>
        <w:t xml:space="preserve">3.1.23 </w:t>
      </w:r>
      <w:r>
        <w:rPr>
          <w:rFonts w:ascii="Arial" w:hAnsi="Arial" w:cs="Arial"/>
          <w:color w:val="000000"/>
          <w:sz w:val="22"/>
          <w:szCs w:val="22"/>
        </w:rPr>
        <w:t xml:space="preserve">and 5.2.1(2)(b) of the </w:t>
      </w:r>
      <w:r>
        <w:rPr>
          <w:rFonts w:ascii="Arial" w:hAnsi="Arial" w:cs="Arial"/>
          <w:i/>
          <w:iCs/>
          <w:color w:val="000000"/>
          <w:sz w:val="22"/>
          <w:szCs w:val="22"/>
        </w:rPr>
        <w:t>Education and Training Reform Act 2006</w:t>
      </w:r>
      <w:r>
        <w:rPr>
          <w:rFonts w:ascii="Arial" w:hAnsi="Arial" w:cs="Arial"/>
          <w:iCs/>
          <w:color w:val="000000"/>
          <w:sz w:val="22"/>
          <w:szCs w:val="22"/>
        </w:rPr>
        <w:t xml:space="preserve">, and section 27 of the </w:t>
      </w:r>
      <w:r>
        <w:rPr>
          <w:rFonts w:ascii="Arial" w:hAnsi="Arial" w:cs="Arial"/>
          <w:i/>
          <w:iCs/>
          <w:color w:val="000000"/>
          <w:sz w:val="22"/>
          <w:szCs w:val="22"/>
        </w:rPr>
        <w:t>Interpretation of Legislation Act 1984;</w:t>
      </w:r>
    </w:p>
    <w:p w14:paraId="62CEE0C4" w14:textId="77777777" w:rsidR="00534E18" w:rsidRDefault="00534E18" w:rsidP="00534E18">
      <w:pPr>
        <w:autoSpaceDE w:val="0"/>
        <w:autoSpaceDN w:val="0"/>
        <w:adjustRightInd w:val="0"/>
        <w:spacing w:before="120"/>
        <w:ind w:left="1360" w:hanging="651"/>
        <w:rPr>
          <w:rFonts w:ascii="Arial" w:hAnsi="Arial" w:cs="Arial"/>
          <w:color w:val="000000"/>
          <w:sz w:val="22"/>
          <w:szCs w:val="22"/>
        </w:rPr>
      </w:pPr>
      <w:r>
        <w:rPr>
          <w:rFonts w:ascii="Arial" w:hAnsi="Arial" w:cs="Arial"/>
          <w:iCs/>
          <w:color w:val="000000"/>
          <w:sz w:val="22"/>
          <w:szCs w:val="22"/>
        </w:rPr>
        <w:t>(b)</w:t>
      </w:r>
      <w:r>
        <w:rPr>
          <w:rFonts w:ascii="Arial" w:hAnsi="Arial" w:cs="Arial"/>
          <w:iCs/>
          <w:color w:val="000000"/>
          <w:sz w:val="22"/>
          <w:szCs w:val="22"/>
        </w:rPr>
        <w:tab/>
      </w:r>
      <w:proofErr w:type="gramStart"/>
      <w:r>
        <w:rPr>
          <w:rFonts w:ascii="Arial" w:hAnsi="Arial" w:cs="Arial"/>
          <w:color w:val="000000"/>
          <w:sz w:val="22"/>
          <w:szCs w:val="22"/>
        </w:rPr>
        <w:t>commence</w:t>
      </w:r>
      <w:proofErr w:type="gramEnd"/>
      <w:r>
        <w:rPr>
          <w:rFonts w:ascii="Arial" w:hAnsi="Arial" w:cs="Arial"/>
          <w:color w:val="000000"/>
          <w:sz w:val="22"/>
          <w:szCs w:val="22"/>
        </w:rPr>
        <w:t xml:space="preserve"> on the date they are signed; and </w:t>
      </w:r>
    </w:p>
    <w:p w14:paraId="3591A854" w14:textId="77777777" w:rsidR="00534E18" w:rsidRDefault="00534E18" w:rsidP="00534E18">
      <w:pPr>
        <w:autoSpaceDE w:val="0"/>
        <w:autoSpaceDN w:val="0"/>
        <w:adjustRightInd w:val="0"/>
        <w:spacing w:before="120"/>
        <w:ind w:left="1360" w:hanging="651"/>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proofErr w:type="gramStart"/>
      <w:r>
        <w:rPr>
          <w:rFonts w:ascii="Arial" w:hAnsi="Arial" w:cs="Arial"/>
          <w:color w:val="000000"/>
          <w:sz w:val="22"/>
          <w:szCs w:val="22"/>
        </w:rPr>
        <w:t>a</w:t>
      </w:r>
      <w:r>
        <w:rPr>
          <w:rFonts w:ascii="Arial" w:hAnsi="Arial" w:cs="Arial"/>
          <w:sz w:val="22"/>
          <w:szCs w:val="22"/>
        </w:rPr>
        <w:t>re</w:t>
      </w:r>
      <w:proofErr w:type="gramEnd"/>
      <w:r>
        <w:rPr>
          <w:rFonts w:ascii="Arial" w:hAnsi="Arial" w:cs="Arial"/>
          <w:sz w:val="22"/>
          <w:szCs w:val="22"/>
        </w:rPr>
        <w:t xml:space="preserve"> issued to all institutes</w:t>
      </w:r>
      <w:r>
        <w:rPr>
          <w:rFonts w:ascii="Arial" w:hAnsi="Arial" w:cs="Arial"/>
          <w:color w:val="000000"/>
          <w:sz w:val="22"/>
          <w:szCs w:val="22"/>
        </w:rPr>
        <w:t xml:space="preserve">. </w:t>
      </w:r>
    </w:p>
    <w:p w14:paraId="2FF37249" w14:textId="77777777" w:rsidR="00534E18" w:rsidRDefault="00534E18" w:rsidP="00534E18">
      <w:pPr>
        <w:spacing w:before="360" w:after="120"/>
        <w:rPr>
          <w:rFonts w:ascii="Arial" w:hAnsi="Arial" w:cs="Arial"/>
          <w:b/>
          <w:sz w:val="22"/>
          <w:szCs w:val="22"/>
        </w:rPr>
      </w:pPr>
      <w:r>
        <w:rPr>
          <w:rFonts w:ascii="Arial" w:hAnsi="Arial" w:cs="Arial"/>
          <w:b/>
          <w:sz w:val="22"/>
          <w:szCs w:val="22"/>
        </w:rPr>
        <w:t>Repeal of previous directions</w:t>
      </w:r>
    </w:p>
    <w:p w14:paraId="29743735" w14:textId="77777777" w:rsidR="00534E18" w:rsidRDefault="00534E18" w:rsidP="00534E18">
      <w:pPr>
        <w:spacing w:before="120"/>
        <w:ind w:left="709" w:hanging="709"/>
        <w:rPr>
          <w:rFonts w:ascii="Arial" w:hAnsi="Arial" w:cs="Arial"/>
          <w:spacing w:val="-3"/>
          <w:sz w:val="22"/>
          <w:szCs w:val="22"/>
        </w:rPr>
      </w:pPr>
      <w:r>
        <w:rPr>
          <w:rFonts w:ascii="Arial" w:hAnsi="Arial" w:cs="Arial"/>
          <w:sz w:val="22"/>
          <w:szCs w:val="22"/>
        </w:rPr>
        <w:t>6.</w:t>
      </w:r>
      <w:r>
        <w:rPr>
          <w:rFonts w:ascii="Arial" w:hAnsi="Arial" w:cs="Arial"/>
          <w:sz w:val="22"/>
          <w:szCs w:val="22"/>
        </w:rPr>
        <w:tab/>
      </w:r>
      <w:r>
        <w:rPr>
          <w:rFonts w:ascii="Arial" w:hAnsi="Arial" w:cs="Arial"/>
          <w:spacing w:val="-3"/>
          <w:sz w:val="22"/>
          <w:szCs w:val="22"/>
        </w:rPr>
        <w:t>The following Directions are hereby repealed:</w:t>
      </w:r>
    </w:p>
    <w:p w14:paraId="6A76BA2D" w14:textId="77777777" w:rsidR="00534E18" w:rsidRDefault="00534E18" w:rsidP="00534E18">
      <w:pPr>
        <w:tabs>
          <w:tab w:val="left" w:pos="0"/>
          <w:tab w:val="left" w:pos="709"/>
          <w:tab w:val="left" w:pos="1440"/>
        </w:tabs>
        <w:suppressAutoHyphens/>
        <w:spacing w:before="120"/>
        <w:ind w:left="709"/>
        <w:jc w:val="both"/>
        <w:rPr>
          <w:rFonts w:ascii="Arial" w:hAnsi="Arial" w:cs="Arial"/>
          <w:spacing w:val="-3"/>
          <w:sz w:val="22"/>
          <w:szCs w:val="22"/>
        </w:rPr>
      </w:pPr>
      <w:r>
        <w:rPr>
          <w:rFonts w:ascii="Arial" w:hAnsi="Arial" w:cs="Arial"/>
          <w:spacing w:val="-3"/>
          <w:sz w:val="22"/>
          <w:szCs w:val="22"/>
        </w:rPr>
        <w:t>(a)</w:t>
      </w:r>
      <w:r>
        <w:rPr>
          <w:rFonts w:ascii="Arial" w:hAnsi="Arial" w:cs="Arial"/>
          <w:spacing w:val="-3"/>
          <w:sz w:val="22"/>
          <w:szCs w:val="22"/>
        </w:rPr>
        <w:tab/>
      </w:r>
      <w:proofErr w:type="gramStart"/>
      <w:r>
        <w:rPr>
          <w:rFonts w:ascii="Arial" w:hAnsi="Arial" w:cs="Arial"/>
          <w:spacing w:val="-3"/>
          <w:sz w:val="22"/>
          <w:szCs w:val="22"/>
        </w:rPr>
        <w:t>the</w:t>
      </w:r>
      <w:proofErr w:type="gramEnd"/>
      <w:r>
        <w:rPr>
          <w:rFonts w:ascii="Arial" w:hAnsi="Arial" w:cs="Arial"/>
          <w:spacing w:val="-3"/>
          <w:sz w:val="22"/>
          <w:szCs w:val="22"/>
        </w:rPr>
        <w:t xml:space="preserve"> Directions in Schedule 1; </w:t>
      </w:r>
    </w:p>
    <w:p w14:paraId="67D14CF4" w14:textId="77777777" w:rsidR="00534E18" w:rsidRDefault="00534E18" w:rsidP="00534E18">
      <w:pPr>
        <w:tabs>
          <w:tab w:val="left" w:pos="0"/>
          <w:tab w:val="left" w:pos="709"/>
          <w:tab w:val="left" w:pos="1440"/>
        </w:tabs>
        <w:suppressAutoHyphens/>
        <w:spacing w:before="120"/>
        <w:ind w:left="1440" w:hanging="731"/>
        <w:jc w:val="both"/>
        <w:rPr>
          <w:rFonts w:ascii="Arial" w:hAnsi="Arial" w:cs="Arial"/>
          <w:spacing w:val="-3"/>
          <w:sz w:val="22"/>
          <w:szCs w:val="22"/>
        </w:rPr>
      </w:pPr>
      <w:r>
        <w:rPr>
          <w:rFonts w:ascii="Arial" w:hAnsi="Arial" w:cs="Arial"/>
          <w:spacing w:val="-3"/>
          <w:sz w:val="22"/>
          <w:szCs w:val="22"/>
        </w:rPr>
        <w:t xml:space="preserve">(b) </w:t>
      </w:r>
      <w:r>
        <w:rPr>
          <w:rFonts w:ascii="Arial" w:hAnsi="Arial" w:cs="Arial"/>
          <w:spacing w:val="-3"/>
          <w:sz w:val="22"/>
          <w:szCs w:val="22"/>
        </w:rPr>
        <w:tab/>
      </w:r>
      <w:proofErr w:type="gramStart"/>
      <w:r>
        <w:rPr>
          <w:rFonts w:ascii="Arial" w:hAnsi="Arial" w:cs="Arial"/>
          <w:spacing w:val="-3"/>
          <w:sz w:val="22"/>
          <w:szCs w:val="22"/>
        </w:rPr>
        <w:t>the</w:t>
      </w:r>
      <w:proofErr w:type="gramEnd"/>
      <w:r>
        <w:rPr>
          <w:rFonts w:ascii="Arial" w:hAnsi="Arial" w:cs="Arial"/>
          <w:spacing w:val="-3"/>
          <w:sz w:val="22"/>
          <w:szCs w:val="22"/>
        </w:rPr>
        <w:t xml:space="preserve"> Directions dated 15 December 2009 headed "Ministerial Directions to Boards of TAFE Institutes and Universities with TAFE Divisions (Amendment) 2009"; and </w:t>
      </w:r>
    </w:p>
    <w:p w14:paraId="6382091A" w14:textId="77777777" w:rsidR="00534E18" w:rsidRDefault="00534E18" w:rsidP="00534E18">
      <w:pPr>
        <w:tabs>
          <w:tab w:val="left" w:pos="0"/>
          <w:tab w:val="left" w:pos="709"/>
          <w:tab w:val="left" w:pos="1440"/>
        </w:tabs>
        <w:suppressAutoHyphens/>
        <w:spacing w:before="120"/>
        <w:ind w:left="1440" w:hanging="731"/>
        <w:jc w:val="both"/>
        <w:rPr>
          <w:rFonts w:ascii="Arial" w:hAnsi="Arial" w:cs="Arial"/>
          <w:sz w:val="22"/>
          <w:szCs w:val="22"/>
        </w:rPr>
      </w:pPr>
      <w:r>
        <w:rPr>
          <w:rFonts w:ascii="Arial" w:hAnsi="Arial" w:cs="Arial"/>
          <w:spacing w:val="-3"/>
          <w:sz w:val="22"/>
          <w:szCs w:val="22"/>
        </w:rPr>
        <w:t>(c)</w:t>
      </w:r>
      <w:r>
        <w:rPr>
          <w:rFonts w:ascii="Arial" w:hAnsi="Arial" w:cs="Arial"/>
          <w:spacing w:val="-3"/>
          <w:sz w:val="22"/>
          <w:szCs w:val="22"/>
        </w:rPr>
        <w:tab/>
      </w:r>
      <w:proofErr w:type="gramStart"/>
      <w:r>
        <w:rPr>
          <w:rFonts w:ascii="Arial" w:hAnsi="Arial" w:cs="Arial"/>
          <w:spacing w:val="-3"/>
          <w:sz w:val="22"/>
          <w:szCs w:val="22"/>
        </w:rPr>
        <w:t>the</w:t>
      </w:r>
      <w:proofErr w:type="gramEnd"/>
      <w:r>
        <w:rPr>
          <w:rFonts w:ascii="Arial" w:hAnsi="Arial" w:cs="Arial"/>
          <w:spacing w:val="-3"/>
          <w:sz w:val="22"/>
          <w:szCs w:val="22"/>
        </w:rPr>
        <w:t xml:space="preserve"> Direction dated 21 December 2012 headed "Direction to Boards of TAFE Institutes on Executive Remuneration and classification".</w:t>
      </w:r>
    </w:p>
    <w:p w14:paraId="0EA409D5" w14:textId="77777777" w:rsidR="00534E18" w:rsidRDefault="00534E18" w:rsidP="00534E18">
      <w:pPr>
        <w:autoSpaceDE w:val="0"/>
        <w:autoSpaceDN w:val="0"/>
        <w:adjustRightInd w:val="0"/>
        <w:spacing w:before="480"/>
        <w:rPr>
          <w:rFonts w:ascii="Arial" w:hAnsi="Arial" w:cs="Arial"/>
          <w:color w:val="000000"/>
          <w:sz w:val="22"/>
          <w:szCs w:val="22"/>
        </w:rPr>
      </w:pPr>
      <w:r>
        <w:rPr>
          <w:rFonts w:ascii="Arial" w:hAnsi="Arial" w:cs="Arial"/>
          <w:b/>
          <w:bCs/>
          <w:color w:val="000000"/>
          <w:sz w:val="22"/>
          <w:szCs w:val="22"/>
        </w:rPr>
        <w:t xml:space="preserve">Operation </w:t>
      </w:r>
    </w:p>
    <w:p w14:paraId="4619EC9F" w14:textId="77777777" w:rsidR="00534E18" w:rsidRDefault="00534E18" w:rsidP="00534E18">
      <w:pPr>
        <w:autoSpaceDE w:val="0"/>
        <w:autoSpaceDN w:val="0"/>
        <w:adjustRightInd w:val="0"/>
        <w:spacing w:before="120"/>
        <w:ind w:left="697" w:hanging="697"/>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t xml:space="preserve">These Directions do not confer or impose rights, liabilities or obligations between an institute and a person employed by the institute or affect the application of any law, employment agreement, </w:t>
      </w:r>
      <w:proofErr w:type="gramStart"/>
      <w:r>
        <w:rPr>
          <w:rFonts w:ascii="Arial" w:hAnsi="Arial" w:cs="Arial"/>
          <w:color w:val="000000"/>
          <w:sz w:val="22"/>
          <w:szCs w:val="22"/>
        </w:rPr>
        <w:t>contract</w:t>
      </w:r>
      <w:proofErr w:type="gramEnd"/>
      <w:r>
        <w:rPr>
          <w:rFonts w:ascii="Arial" w:hAnsi="Arial" w:cs="Arial"/>
          <w:color w:val="000000"/>
          <w:sz w:val="22"/>
          <w:szCs w:val="22"/>
        </w:rPr>
        <w:t xml:space="preserve"> of employment or award which applies to a matter dealt with by these Directions. </w:t>
      </w:r>
    </w:p>
    <w:p w14:paraId="6B976B19" w14:textId="77777777" w:rsidR="00534E18" w:rsidRDefault="00534E18" w:rsidP="00534E18">
      <w:pPr>
        <w:autoSpaceDE w:val="0"/>
        <w:autoSpaceDN w:val="0"/>
        <w:adjustRightInd w:val="0"/>
        <w:ind w:left="700" w:hanging="700"/>
        <w:rPr>
          <w:rFonts w:asciiTheme="minorHAnsi" w:hAnsiTheme="minorHAnsi" w:cstheme="minorHAnsi"/>
          <w:color w:val="000000"/>
        </w:rPr>
      </w:pPr>
    </w:p>
    <w:p w14:paraId="2AF48808" w14:textId="77777777" w:rsidR="00534E18" w:rsidRDefault="00534E18" w:rsidP="00534E18">
      <w:pPr>
        <w:autoSpaceDE w:val="0"/>
        <w:autoSpaceDN w:val="0"/>
        <w:adjustRightInd w:val="0"/>
        <w:ind w:left="700" w:hanging="700"/>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t xml:space="preserve">Without limiting clause 7, to the extent that an institute has discretion under such a law, employment agreement, contract of employment or award, the institute must comply with and give effect to these Directions in the exercise of that discretion. </w:t>
      </w:r>
    </w:p>
    <w:p w14:paraId="02136E9B" w14:textId="77777777" w:rsidR="00534E18" w:rsidRDefault="00534E18" w:rsidP="00534E18">
      <w:pPr>
        <w:autoSpaceDE w:val="0"/>
        <w:autoSpaceDN w:val="0"/>
        <w:adjustRightInd w:val="0"/>
        <w:ind w:left="700" w:hanging="700"/>
        <w:rPr>
          <w:rFonts w:ascii="Arial" w:hAnsi="Arial" w:cs="Arial"/>
          <w:color w:val="000000"/>
          <w:sz w:val="22"/>
          <w:szCs w:val="22"/>
        </w:rPr>
      </w:pPr>
    </w:p>
    <w:p w14:paraId="3E86DFAA" w14:textId="77777777" w:rsidR="00534E18" w:rsidRDefault="00534E18" w:rsidP="00534E18">
      <w:pPr>
        <w:autoSpaceDE w:val="0"/>
        <w:autoSpaceDN w:val="0"/>
        <w:adjustRightInd w:val="0"/>
        <w:ind w:left="680" w:hanging="680"/>
        <w:rPr>
          <w:rFonts w:ascii="Arial" w:hAnsi="Arial" w:cs="Arial"/>
          <w:color w:val="000000"/>
          <w:sz w:val="22"/>
          <w:szCs w:val="22"/>
        </w:rPr>
      </w:pPr>
      <w:r>
        <w:rPr>
          <w:rFonts w:ascii="Arial" w:hAnsi="Arial" w:cs="Arial"/>
          <w:color w:val="000000"/>
          <w:sz w:val="22"/>
          <w:szCs w:val="22"/>
        </w:rPr>
        <w:t xml:space="preserve">9. </w:t>
      </w:r>
      <w:r>
        <w:rPr>
          <w:rFonts w:ascii="Arial" w:hAnsi="Arial" w:cs="Arial"/>
          <w:color w:val="000000"/>
          <w:sz w:val="22"/>
          <w:szCs w:val="22"/>
        </w:rPr>
        <w:tab/>
        <w:t xml:space="preserve">An institute must take all practicable steps to ensure that its employees and agents also give effect to these Directions. </w:t>
      </w:r>
    </w:p>
    <w:p w14:paraId="573F4ECE" w14:textId="77777777" w:rsidR="00534E18" w:rsidRDefault="00534E18" w:rsidP="00534E18">
      <w:pPr>
        <w:autoSpaceDE w:val="0"/>
        <w:autoSpaceDN w:val="0"/>
        <w:adjustRightInd w:val="0"/>
        <w:rPr>
          <w:rFonts w:asciiTheme="minorHAnsi" w:hAnsiTheme="minorHAnsi" w:cstheme="minorHAnsi"/>
          <w:color w:val="000000"/>
        </w:rPr>
      </w:pPr>
    </w:p>
    <w:p w14:paraId="32BF21B5" w14:textId="77777777" w:rsidR="00534E18" w:rsidRDefault="00534E18" w:rsidP="00534E18">
      <w:pPr>
        <w:autoSpaceDE w:val="0"/>
        <w:autoSpaceDN w:val="0"/>
        <w:adjustRightInd w:val="0"/>
        <w:ind w:left="709" w:hanging="709"/>
        <w:rPr>
          <w:rFonts w:ascii="Arial" w:hAnsi="Arial" w:cs="Arial"/>
          <w:color w:val="000000"/>
          <w:sz w:val="22"/>
          <w:szCs w:val="22"/>
        </w:rPr>
      </w:pPr>
      <w:r>
        <w:rPr>
          <w:rFonts w:ascii="Arial" w:hAnsi="Arial" w:cs="Arial"/>
          <w:color w:val="000000"/>
          <w:sz w:val="22"/>
          <w:szCs w:val="22"/>
        </w:rPr>
        <w:t xml:space="preserve">10. </w:t>
      </w:r>
      <w:r>
        <w:rPr>
          <w:rFonts w:ascii="Arial" w:hAnsi="Arial" w:cs="Arial"/>
          <w:color w:val="000000"/>
          <w:sz w:val="22"/>
          <w:szCs w:val="22"/>
        </w:rPr>
        <w:tab/>
        <w:t>An institute must ensure a CEO and an executive are liable for any Fringe Benefits Tax arising from the provision of any benefit to that person by the institute.</w:t>
      </w:r>
    </w:p>
    <w:p w14:paraId="697CF3AB" w14:textId="77777777" w:rsidR="00534E18" w:rsidRDefault="00534E18" w:rsidP="00534E18">
      <w:pPr>
        <w:autoSpaceDE w:val="0"/>
        <w:autoSpaceDN w:val="0"/>
        <w:adjustRightInd w:val="0"/>
        <w:jc w:val="center"/>
        <w:rPr>
          <w:rFonts w:ascii="Arial" w:hAnsi="Arial" w:cs="Arial"/>
          <w:color w:val="000000"/>
          <w:sz w:val="22"/>
          <w:szCs w:val="22"/>
        </w:rPr>
      </w:pPr>
    </w:p>
    <w:p w14:paraId="799CDBEE" w14:textId="77777777" w:rsidR="00534E18" w:rsidRDefault="00534E18" w:rsidP="00534E18">
      <w:pPr>
        <w:rPr>
          <w:rFonts w:ascii="Arial" w:hAnsi="Arial" w:cs="Arial"/>
          <w:color w:val="000000"/>
          <w:sz w:val="22"/>
          <w:szCs w:val="22"/>
        </w:rPr>
      </w:pPr>
      <w:r>
        <w:rPr>
          <w:rFonts w:ascii="Arial" w:hAnsi="Arial" w:cs="Arial"/>
          <w:color w:val="000000"/>
          <w:sz w:val="22"/>
          <w:szCs w:val="22"/>
        </w:rPr>
        <w:br w:type="page"/>
      </w:r>
    </w:p>
    <w:p w14:paraId="11AE407C" w14:textId="77777777" w:rsidR="00534E18" w:rsidRDefault="00534E18" w:rsidP="00534E18">
      <w:pPr>
        <w:autoSpaceDE w:val="0"/>
        <w:autoSpaceDN w:val="0"/>
        <w:adjustRightInd w:val="0"/>
        <w:jc w:val="center"/>
        <w:rPr>
          <w:rFonts w:ascii="Arial" w:hAnsi="Arial" w:cs="Arial"/>
          <w:color w:val="000000"/>
          <w:sz w:val="22"/>
          <w:szCs w:val="22"/>
        </w:rPr>
      </w:pPr>
    </w:p>
    <w:p w14:paraId="64EC94A9" w14:textId="77777777" w:rsidR="00534E18" w:rsidRDefault="00534E18" w:rsidP="00534E1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 xml:space="preserve">PART 2 - MANAGEMENT OF EMPLOYMENT AND EMPLOYEE RELATIONS </w:t>
      </w:r>
    </w:p>
    <w:p w14:paraId="630FF966" w14:textId="77777777" w:rsidR="00534E18" w:rsidRDefault="00534E18" w:rsidP="00534E18">
      <w:pPr>
        <w:autoSpaceDE w:val="0"/>
        <w:autoSpaceDN w:val="0"/>
        <w:adjustRightInd w:val="0"/>
        <w:jc w:val="center"/>
        <w:rPr>
          <w:rFonts w:ascii="Arial" w:hAnsi="Arial" w:cs="Arial"/>
          <w:color w:val="000000"/>
          <w:sz w:val="22"/>
          <w:szCs w:val="22"/>
        </w:rPr>
      </w:pPr>
    </w:p>
    <w:p w14:paraId="76DFAE5F" w14:textId="77777777" w:rsidR="00534E18" w:rsidRDefault="00534E18" w:rsidP="00534E18">
      <w:pPr>
        <w:autoSpaceDE w:val="0"/>
        <w:autoSpaceDN w:val="0"/>
        <w:adjustRightInd w:val="0"/>
        <w:spacing w:before="360"/>
        <w:rPr>
          <w:rFonts w:ascii="Arial" w:hAnsi="Arial" w:cs="Arial"/>
          <w:b/>
          <w:bCs/>
          <w:color w:val="000000"/>
          <w:sz w:val="22"/>
          <w:szCs w:val="22"/>
        </w:rPr>
      </w:pPr>
      <w:r>
        <w:rPr>
          <w:rFonts w:ascii="Arial" w:hAnsi="Arial" w:cs="Arial"/>
          <w:b/>
          <w:bCs/>
          <w:color w:val="000000"/>
          <w:sz w:val="22"/>
          <w:szCs w:val="22"/>
        </w:rPr>
        <w:t xml:space="preserve">Management Practices </w:t>
      </w:r>
    </w:p>
    <w:p w14:paraId="7E315710" w14:textId="77777777" w:rsidR="00534E18" w:rsidRDefault="00534E18" w:rsidP="00534E18">
      <w:pPr>
        <w:tabs>
          <w:tab w:val="left" w:pos="709"/>
        </w:tabs>
        <w:autoSpaceDE w:val="0"/>
        <w:autoSpaceDN w:val="0"/>
        <w:adjustRightInd w:val="0"/>
        <w:spacing w:before="240"/>
        <w:ind w:left="1361" w:hanging="1361"/>
        <w:rPr>
          <w:rFonts w:ascii="Arial" w:hAnsi="Arial" w:cs="Arial"/>
          <w:sz w:val="22"/>
          <w:szCs w:val="22"/>
        </w:rPr>
      </w:pPr>
      <w:r>
        <w:rPr>
          <w:rFonts w:ascii="Arial" w:hAnsi="Arial" w:cs="Arial"/>
          <w:sz w:val="22"/>
          <w:szCs w:val="22"/>
        </w:rPr>
        <w:t>11.</w:t>
      </w:r>
      <w:r>
        <w:rPr>
          <w:rFonts w:ascii="Arial" w:hAnsi="Arial" w:cs="Arial"/>
          <w:sz w:val="22"/>
          <w:szCs w:val="22"/>
        </w:rPr>
        <w:tab/>
      </w:r>
      <w:r>
        <w:rPr>
          <w:rFonts w:ascii="Arial" w:hAnsi="Arial" w:cs="Arial"/>
          <w:b/>
          <w:sz w:val="22"/>
          <w:szCs w:val="22"/>
        </w:rPr>
        <w:t>Background</w:t>
      </w:r>
    </w:p>
    <w:p w14:paraId="45E5F7E0" w14:textId="77777777" w:rsidR="00534E18" w:rsidRDefault="00534E18" w:rsidP="00534E18">
      <w:pPr>
        <w:tabs>
          <w:tab w:val="left" w:pos="709"/>
        </w:tabs>
        <w:autoSpaceDE w:val="0"/>
        <w:autoSpaceDN w:val="0"/>
        <w:adjustRightInd w:val="0"/>
        <w:spacing w:before="120"/>
        <w:ind w:left="1418" w:hanging="1418"/>
        <w:rPr>
          <w:rFonts w:ascii="Arial" w:hAnsi="Arial" w:cs="Arial"/>
          <w:sz w:val="22"/>
          <w:szCs w:val="22"/>
        </w:rPr>
      </w:pPr>
      <w:r>
        <w:rPr>
          <w:rFonts w:ascii="Arial" w:hAnsi="Arial" w:cs="Arial"/>
          <w:sz w:val="22"/>
          <w:szCs w:val="22"/>
        </w:rPr>
        <w:tab/>
        <w:t>(a)</w:t>
      </w:r>
      <w:r>
        <w:rPr>
          <w:rFonts w:ascii="Arial" w:hAnsi="Arial" w:cs="Arial"/>
          <w:sz w:val="22"/>
          <w:szCs w:val="22"/>
        </w:rPr>
        <w:tab/>
        <w:t>Section 3.1.13(1</w:t>
      </w:r>
      <w:proofErr w:type="gramStart"/>
      <w:r>
        <w:rPr>
          <w:rFonts w:ascii="Arial" w:hAnsi="Arial" w:cs="Arial"/>
          <w:sz w:val="22"/>
          <w:szCs w:val="22"/>
        </w:rPr>
        <w:t>)(</w:t>
      </w:r>
      <w:proofErr w:type="gramEnd"/>
      <w:r>
        <w:rPr>
          <w:rFonts w:ascii="Arial" w:hAnsi="Arial" w:cs="Arial"/>
          <w:sz w:val="22"/>
          <w:szCs w:val="22"/>
        </w:rPr>
        <w:t xml:space="preserve">e) of the Act states that a function of the board of the institute is </w:t>
      </w:r>
      <w:r>
        <w:rPr>
          <w:rFonts w:ascii="Arial" w:hAnsi="Arial" w:cs="Arial"/>
          <w:i/>
          <w:sz w:val="22"/>
          <w:szCs w:val="22"/>
        </w:rPr>
        <w:t>to determine policies relating to employment of institute staff</w:t>
      </w:r>
      <w:r>
        <w:rPr>
          <w:rFonts w:ascii="Arial" w:hAnsi="Arial" w:cs="Arial"/>
          <w:sz w:val="22"/>
          <w:szCs w:val="22"/>
        </w:rPr>
        <w:t xml:space="preserve">.   </w:t>
      </w:r>
    </w:p>
    <w:p w14:paraId="226317FB" w14:textId="77777777" w:rsidR="00534E18" w:rsidRDefault="00534E18" w:rsidP="00534E18">
      <w:pPr>
        <w:tabs>
          <w:tab w:val="left" w:pos="709"/>
        </w:tabs>
        <w:autoSpaceDE w:val="0"/>
        <w:autoSpaceDN w:val="0"/>
        <w:adjustRightInd w:val="0"/>
        <w:spacing w:before="120"/>
        <w:ind w:left="1418" w:hanging="709"/>
        <w:rPr>
          <w:rFonts w:ascii="Arial" w:hAnsi="Arial" w:cs="Arial"/>
          <w:sz w:val="22"/>
          <w:szCs w:val="22"/>
        </w:rPr>
      </w:pPr>
      <w:r>
        <w:rPr>
          <w:rFonts w:ascii="Arial" w:hAnsi="Arial" w:cs="Arial"/>
          <w:sz w:val="22"/>
          <w:szCs w:val="22"/>
        </w:rPr>
        <w:t>(b)</w:t>
      </w:r>
      <w:r>
        <w:rPr>
          <w:rFonts w:ascii="Arial" w:hAnsi="Arial" w:cs="Arial"/>
          <w:sz w:val="22"/>
          <w:szCs w:val="22"/>
        </w:rPr>
        <w:tab/>
      </w:r>
      <w:r>
        <w:rPr>
          <w:rFonts w:asciiTheme="majorHAnsi" w:hAnsiTheme="majorHAnsi" w:cstheme="majorHAnsi"/>
          <w:spacing w:val="-3"/>
          <w:sz w:val="22"/>
          <w:szCs w:val="22"/>
        </w:rPr>
        <w:t xml:space="preserve">An institute's Constituting Order made under s3.1.11 of the Act requires the institute to exercise its powers subject to the </w:t>
      </w:r>
      <w:r>
        <w:rPr>
          <w:rFonts w:asciiTheme="majorHAnsi" w:hAnsiTheme="majorHAnsi" w:cstheme="majorHAnsi"/>
          <w:i/>
          <w:spacing w:val="-3"/>
          <w:sz w:val="22"/>
          <w:szCs w:val="22"/>
        </w:rPr>
        <w:t xml:space="preserve">policies </w:t>
      </w:r>
      <w:r>
        <w:rPr>
          <w:rFonts w:asciiTheme="majorHAnsi" w:hAnsiTheme="majorHAnsi" w:cstheme="majorHAnsi"/>
          <w:spacing w:val="-3"/>
          <w:sz w:val="22"/>
          <w:szCs w:val="22"/>
        </w:rPr>
        <w:t>established by the Government of Victoria from time to time</w:t>
      </w:r>
      <w:r>
        <w:rPr>
          <w:rStyle w:val="FootnoteReference"/>
          <w:rFonts w:asciiTheme="majorHAnsi" w:hAnsiTheme="majorHAnsi" w:cstheme="majorHAnsi"/>
          <w:spacing w:val="-3"/>
          <w:sz w:val="22"/>
          <w:szCs w:val="22"/>
        </w:rPr>
        <w:footnoteReference w:id="5"/>
      </w:r>
      <w:r>
        <w:rPr>
          <w:rFonts w:asciiTheme="majorHAnsi" w:hAnsiTheme="majorHAnsi" w:cstheme="majorHAnsi"/>
          <w:spacing w:val="-3"/>
          <w:sz w:val="22"/>
          <w:szCs w:val="22"/>
        </w:rPr>
        <w:t xml:space="preserve">.    </w:t>
      </w:r>
    </w:p>
    <w:p w14:paraId="4E9BB639" w14:textId="77777777" w:rsidR="00534E18" w:rsidRDefault="00534E18" w:rsidP="00534E18">
      <w:pPr>
        <w:autoSpaceDE w:val="0"/>
        <w:autoSpaceDN w:val="0"/>
        <w:adjustRightInd w:val="0"/>
        <w:spacing w:before="120"/>
        <w:ind w:left="1418" w:hanging="709"/>
        <w:rPr>
          <w:rFonts w:ascii="Arial" w:hAnsi="Arial" w:cs="Arial"/>
          <w:sz w:val="22"/>
          <w:szCs w:val="22"/>
        </w:rPr>
      </w:pPr>
      <w:r>
        <w:rPr>
          <w:rFonts w:ascii="Arial" w:hAnsi="Arial" w:cs="Arial"/>
          <w:sz w:val="22"/>
          <w:szCs w:val="22"/>
        </w:rPr>
        <w:t>(c)</w:t>
      </w:r>
      <w:r>
        <w:rPr>
          <w:rFonts w:ascii="Arial" w:hAnsi="Arial" w:cs="Arial"/>
          <w:sz w:val="22"/>
          <w:szCs w:val="22"/>
        </w:rPr>
        <w:tab/>
      </w:r>
      <w:r>
        <w:rPr>
          <w:rFonts w:asciiTheme="majorHAnsi" w:hAnsiTheme="majorHAnsi" w:cstheme="majorHAnsi"/>
          <w:spacing w:val="-3"/>
          <w:sz w:val="22"/>
          <w:szCs w:val="22"/>
        </w:rPr>
        <w:t>An institute's Constituting Order</w:t>
      </w:r>
      <w:r>
        <w:rPr>
          <w:rFonts w:ascii="Arial" w:hAnsi="Arial" w:cs="Arial"/>
          <w:sz w:val="22"/>
          <w:szCs w:val="22"/>
        </w:rPr>
        <w:t xml:space="preserve"> requires the board of an institute to operate in accordance with any public sector management </w:t>
      </w:r>
      <w:r>
        <w:rPr>
          <w:rFonts w:ascii="Arial" w:hAnsi="Arial" w:cs="Arial"/>
          <w:i/>
          <w:sz w:val="22"/>
          <w:szCs w:val="22"/>
        </w:rPr>
        <w:t>policy</w:t>
      </w:r>
      <w:r>
        <w:rPr>
          <w:rFonts w:ascii="Arial" w:hAnsi="Arial" w:cs="Arial"/>
          <w:sz w:val="22"/>
          <w:szCs w:val="22"/>
        </w:rPr>
        <w:t xml:space="preserve"> </w:t>
      </w:r>
      <w:r>
        <w:rPr>
          <w:rFonts w:asciiTheme="majorHAnsi" w:hAnsiTheme="majorHAnsi" w:cstheme="majorHAnsi"/>
          <w:spacing w:val="-3"/>
          <w:sz w:val="22"/>
          <w:szCs w:val="22"/>
        </w:rPr>
        <w:t>established by the Government of Victoria from time to time</w:t>
      </w:r>
      <w:r>
        <w:rPr>
          <w:rStyle w:val="FootnoteReference"/>
          <w:rFonts w:asciiTheme="majorHAnsi" w:hAnsiTheme="majorHAnsi" w:cstheme="majorHAnsi"/>
          <w:spacing w:val="-3"/>
          <w:sz w:val="22"/>
          <w:szCs w:val="22"/>
        </w:rPr>
        <w:footnoteReference w:id="6"/>
      </w:r>
      <w:r>
        <w:rPr>
          <w:rFonts w:asciiTheme="majorHAnsi" w:hAnsiTheme="majorHAnsi" w:cstheme="majorHAnsi"/>
          <w:spacing w:val="-3"/>
          <w:sz w:val="22"/>
          <w:szCs w:val="22"/>
        </w:rPr>
        <w:t>.</w:t>
      </w:r>
      <w:r>
        <w:rPr>
          <w:rFonts w:ascii="Arial" w:hAnsi="Arial" w:cs="Arial"/>
          <w:sz w:val="22"/>
          <w:szCs w:val="22"/>
        </w:rPr>
        <w:t xml:space="preserve"> </w:t>
      </w:r>
    </w:p>
    <w:p w14:paraId="46AA91D5" w14:textId="77777777" w:rsidR="00534E18" w:rsidRDefault="00534E18" w:rsidP="00534E18">
      <w:pPr>
        <w:autoSpaceDE w:val="0"/>
        <w:autoSpaceDN w:val="0"/>
        <w:adjustRightInd w:val="0"/>
        <w:spacing w:before="120"/>
        <w:ind w:left="1418" w:hanging="709"/>
        <w:rPr>
          <w:rFonts w:ascii="Arial" w:hAnsi="Arial" w:cs="Arial"/>
          <w:sz w:val="22"/>
          <w:szCs w:val="22"/>
        </w:rPr>
      </w:pPr>
      <w:r>
        <w:rPr>
          <w:rFonts w:ascii="Arial" w:hAnsi="Arial" w:cs="Arial"/>
          <w:sz w:val="22"/>
          <w:szCs w:val="22"/>
        </w:rPr>
        <w:t>(d)</w:t>
      </w:r>
      <w:r>
        <w:rPr>
          <w:rFonts w:ascii="Arial" w:hAnsi="Arial" w:cs="Arial"/>
          <w:sz w:val="22"/>
          <w:szCs w:val="22"/>
        </w:rPr>
        <w:tab/>
        <w:t>The relevant policies include:</w:t>
      </w:r>
    </w:p>
    <w:p w14:paraId="18A96C27" w14:textId="77777777" w:rsidR="00534E18" w:rsidRDefault="00534E18" w:rsidP="00534E18">
      <w:pPr>
        <w:autoSpaceDE w:val="0"/>
        <w:autoSpaceDN w:val="0"/>
        <w:adjustRightInd w:val="0"/>
        <w:spacing w:before="120"/>
        <w:ind w:left="2040" w:hanging="622"/>
        <w:rPr>
          <w:rFonts w:ascii="Arial" w:hAnsi="Arial" w:cs="Arial"/>
          <w:sz w:val="22"/>
          <w:szCs w:val="22"/>
        </w:rPr>
      </w:pPr>
      <w:r>
        <w:rPr>
          <w:rFonts w:ascii="Arial" w:hAnsi="Arial" w:cs="Arial"/>
          <w:sz w:val="22"/>
          <w:szCs w:val="22"/>
        </w:rPr>
        <w:t>(i)</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requirement that the remuneration for public sector executives is established by Government and managed by the Government Sector Executive Remuneration Panel (GSERP).  Those policies are available at - </w:t>
      </w:r>
      <w:hyperlink r:id="rId9" w:history="1">
        <w:r>
          <w:rPr>
            <w:rStyle w:val="Hyperlink"/>
            <w:rFonts w:ascii="Arial" w:hAnsi="Arial" w:cs="Arial"/>
            <w:color w:val="auto"/>
            <w:sz w:val="22"/>
            <w:szCs w:val="22"/>
          </w:rPr>
          <w:t>http://www.ssa.vic.gov.au/executive-remuneration/public-sector.html</w:t>
        </w:r>
      </w:hyperlink>
      <w:r>
        <w:rPr>
          <w:rFonts w:ascii="Arial" w:hAnsi="Arial" w:cs="Arial"/>
          <w:sz w:val="22"/>
          <w:szCs w:val="22"/>
        </w:rPr>
        <w:t xml:space="preserve">; and </w:t>
      </w:r>
    </w:p>
    <w:p w14:paraId="36A6CA7E" w14:textId="77777777" w:rsidR="00534E18" w:rsidRDefault="00534E18" w:rsidP="00534E18">
      <w:pPr>
        <w:autoSpaceDE w:val="0"/>
        <w:autoSpaceDN w:val="0"/>
        <w:adjustRightInd w:val="0"/>
        <w:spacing w:before="120"/>
        <w:ind w:left="2040" w:hanging="622"/>
        <w:rPr>
          <w:rFonts w:ascii="Arial" w:hAnsi="Arial" w:cs="Arial"/>
          <w:sz w:val="22"/>
          <w:szCs w:val="22"/>
        </w:rPr>
      </w:pPr>
      <w:r>
        <w:rPr>
          <w:rFonts w:ascii="Arial" w:hAnsi="Arial" w:cs="Arial"/>
          <w:sz w:val="22"/>
          <w:szCs w:val="22"/>
        </w:rPr>
        <w:t>(ii)</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public sector employment policies of the Government of Victoria published under the title </w:t>
      </w:r>
      <w:r>
        <w:rPr>
          <w:rFonts w:ascii="Arial" w:hAnsi="Arial" w:cs="Arial"/>
          <w:i/>
          <w:sz w:val="22"/>
          <w:szCs w:val="22"/>
        </w:rPr>
        <w:t>'</w:t>
      </w:r>
      <w:r>
        <w:rPr>
          <w:rFonts w:asciiTheme="majorHAnsi" w:hAnsiTheme="majorHAnsi" w:cstheme="majorHAnsi"/>
          <w:i/>
          <w:sz w:val="22"/>
          <w:szCs w:val="22"/>
        </w:rPr>
        <w:t>Public sector workplace relations policies'</w:t>
      </w:r>
      <w:r>
        <w:rPr>
          <w:rFonts w:asciiTheme="majorHAnsi" w:hAnsiTheme="majorHAnsi" w:cstheme="majorHAnsi"/>
          <w:sz w:val="22"/>
          <w:szCs w:val="22"/>
        </w:rPr>
        <w:t xml:space="preserve">.  </w:t>
      </w:r>
      <w:r>
        <w:rPr>
          <w:rFonts w:ascii="Arial" w:hAnsi="Arial" w:cs="Arial"/>
          <w:sz w:val="22"/>
          <w:szCs w:val="22"/>
        </w:rPr>
        <w:t>Those policies are available at -</w:t>
      </w:r>
    </w:p>
    <w:p w14:paraId="37B311B3" w14:textId="77777777" w:rsidR="00534E18" w:rsidRDefault="00C454BE" w:rsidP="00534E18">
      <w:pPr>
        <w:autoSpaceDE w:val="0"/>
        <w:autoSpaceDN w:val="0"/>
        <w:adjustRightInd w:val="0"/>
        <w:ind w:left="2040"/>
        <w:rPr>
          <w:rFonts w:ascii="Arial" w:hAnsi="Arial" w:cs="Arial"/>
          <w:sz w:val="22"/>
          <w:szCs w:val="22"/>
        </w:rPr>
      </w:pPr>
      <w:hyperlink r:id="rId10" w:history="1">
        <w:r w:rsidR="00534E18">
          <w:rPr>
            <w:rStyle w:val="Hyperlink"/>
            <w:rFonts w:asciiTheme="majorHAnsi" w:hAnsiTheme="majorHAnsi" w:cstheme="majorHAnsi"/>
            <w:sz w:val="22"/>
            <w:szCs w:val="22"/>
          </w:rPr>
          <w:t>http://www.dtf.vic.gov.au/Publications/About-publications/Public-Sector-Workplace-Relations-policies</w:t>
        </w:r>
      </w:hyperlink>
      <w:r w:rsidR="00534E18">
        <w:rPr>
          <w:rFonts w:asciiTheme="majorHAnsi" w:hAnsiTheme="majorHAnsi" w:cstheme="majorHAnsi"/>
          <w:sz w:val="22"/>
          <w:szCs w:val="22"/>
        </w:rPr>
        <w:t>.</w:t>
      </w:r>
    </w:p>
    <w:p w14:paraId="6BBAD644" w14:textId="77777777" w:rsidR="00534E18" w:rsidRDefault="00534E18" w:rsidP="00534E18">
      <w:pPr>
        <w:autoSpaceDE w:val="0"/>
        <w:autoSpaceDN w:val="0"/>
        <w:adjustRightInd w:val="0"/>
        <w:spacing w:before="360"/>
        <w:ind w:left="709" w:hanging="709"/>
        <w:rPr>
          <w:rFonts w:ascii="Arial" w:hAnsi="Arial" w:cs="Arial"/>
          <w:color w:val="000000"/>
          <w:sz w:val="22"/>
          <w:szCs w:val="22"/>
        </w:rPr>
      </w:pPr>
      <w:r>
        <w:rPr>
          <w:rFonts w:ascii="Arial" w:hAnsi="Arial" w:cs="Arial"/>
          <w:sz w:val="22"/>
          <w:szCs w:val="22"/>
        </w:rPr>
        <w:t>12.</w:t>
      </w:r>
      <w:r>
        <w:rPr>
          <w:rFonts w:ascii="Arial" w:hAnsi="Arial" w:cs="Arial"/>
          <w:sz w:val="22"/>
          <w:szCs w:val="22"/>
        </w:rPr>
        <w:tab/>
        <w:t>In implementing the obligations referred to in clause 11, an institute must develop and</w:t>
      </w:r>
      <w:r>
        <w:rPr>
          <w:rFonts w:ascii="Arial" w:hAnsi="Arial" w:cs="Arial"/>
          <w:color w:val="000000"/>
          <w:sz w:val="22"/>
          <w:szCs w:val="22"/>
        </w:rPr>
        <w:t xml:space="preserve"> implement practices on employment and employee relations which are -</w:t>
      </w:r>
    </w:p>
    <w:p w14:paraId="79BAF186" w14:textId="77777777" w:rsidR="00534E18" w:rsidRDefault="00534E18" w:rsidP="00534E18">
      <w:pPr>
        <w:autoSpaceDE w:val="0"/>
        <w:autoSpaceDN w:val="0"/>
        <w:adjustRightInd w:val="0"/>
        <w:spacing w:before="120"/>
        <w:ind w:left="1418" w:hanging="709"/>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proofErr w:type="gramStart"/>
      <w:r>
        <w:rPr>
          <w:rFonts w:ascii="Arial" w:hAnsi="Arial" w:cs="Arial"/>
          <w:color w:val="000000"/>
          <w:sz w:val="22"/>
          <w:szCs w:val="22"/>
        </w:rPr>
        <w:t>consistent</w:t>
      </w:r>
      <w:proofErr w:type="gramEnd"/>
      <w:r>
        <w:rPr>
          <w:rFonts w:ascii="Arial" w:hAnsi="Arial" w:cs="Arial"/>
          <w:color w:val="000000"/>
          <w:sz w:val="22"/>
          <w:szCs w:val="22"/>
        </w:rPr>
        <w:t xml:space="preserve"> with these Directions and the policies referred to in clause 11;</w:t>
      </w:r>
      <w:r w:rsidRPr="00E24DA6">
        <w:rPr>
          <w:rFonts w:ascii="Arial" w:hAnsi="Arial" w:cs="Arial"/>
          <w:bCs/>
          <w:color w:val="000000"/>
          <w:sz w:val="22"/>
          <w:szCs w:val="22"/>
        </w:rPr>
        <w:t xml:space="preserve"> </w:t>
      </w:r>
      <w:r>
        <w:rPr>
          <w:rFonts w:ascii="Arial" w:hAnsi="Arial" w:cs="Arial"/>
          <w:color w:val="000000"/>
          <w:sz w:val="22"/>
          <w:szCs w:val="22"/>
        </w:rPr>
        <w:t xml:space="preserve">and </w:t>
      </w:r>
    </w:p>
    <w:p w14:paraId="13D0A76E" w14:textId="77777777" w:rsidR="00534E18" w:rsidRDefault="00534E18" w:rsidP="00534E18">
      <w:pPr>
        <w:autoSpaceDE w:val="0"/>
        <w:autoSpaceDN w:val="0"/>
        <w:adjustRightInd w:val="0"/>
        <w:spacing w:before="120"/>
        <w:ind w:left="1418" w:hanging="709"/>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proofErr w:type="gramStart"/>
      <w:r>
        <w:rPr>
          <w:rFonts w:ascii="Arial" w:hAnsi="Arial" w:cs="Arial"/>
          <w:color w:val="000000"/>
          <w:sz w:val="22"/>
          <w:szCs w:val="22"/>
        </w:rPr>
        <w:t>designed</w:t>
      </w:r>
      <w:proofErr w:type="gramEnd"/>
      <w:r>
        <w:rPr>
          <w:rFonts w:ascii="Arial" w:hAnsi="Arial" w:cs="Arial"/>
          <w:color w:val="000000"/>
          <w:sz w:val="22"/>
          <w:szCs w:val="22"/>
        </w:rPr>
        <w:t xml:space="preserve"> to ensure – </w:t>
      </w:r>
    </w:p>
    <w:p w14:paraId="46B3E347" w14:textId="77777777" w:rsidR="00534E18" w:rsidRDefault="00534E18" w:rsidP="00534E18">
      <w:pPr>
        <w:pStyle w:val="ListParagraph"/>
        <w:spacing w:before="120"/>
        <w:ind w:left="2127" w:hanging="709"/>
        <w:rPr>
          <w:rFonts w:asciiTheme="majorHAnsi" w:hAnsiTheme="majorHAnsi" w:cstheme="majorHAnsi"/>
          <w:sz w:val="22"/>
          <w:szCs w:val="22"/>
        </w:rPr>
      </w:pPr>
      <w:r>
        <w:rPr>
          <w:rFonts w:asciiTheme="majorHAnsi" w:hAnsiTheme="majorHAnsi" w:cstheme="majorHAnsi"/>
          <w:sz w:val="22"/>
          <w:szCs w:val="22"/>
        </w:rPr>
        <w:t>(i)</w:t>
      </w:r>
      <w:r>
        <w:rPr>
          <w:rFonts w:asciiTheme="majorHAnsi" w:hAnsiTheme="majorHAnsi" w:cstheme="majorHAnsi"/>
          <w:sz w:val="22"/>
          <w:szCs w:val="22"/>
        </w:rPr>
        <w:tab/>
      </w:r>
      <w:proofErr w:type="gramStart"/>
      <w:r>
        <w:rPr>
          <w:rFonts w:asciiTheme="majorHAnsi" w:hAnsiTheme="majorHAnsi" w:cstheme="majorHAnsi"/>
          <w:sz w:val="22"/>
          <w:szCs w:val="22"/>
        </w:rPr>
        <w:t>compliance</w:t>
      </w:r>
      <w:proofErr w:type="gramEnd"/>
      <w:r>
        <w:rPr>
          <w:rFonts w:asciiTheme="majorHAnsi" w:hAnsiTheme="majorHAnsi" w:cstheme="majorHAnsi"/>
          <w:sz w:val="22"/>
          <w:szCs w:val="22"/>
        </w:rPr>
        <w:t xml:space="preserve"> with relevant State and Federal laws relating to employee relations and industrial relations; and </w:t>
      </w:r>
    </w:p>
    <w:p w14:paraId="7E22FD18" w14:textId="77777777" w:rsidR="00534E18" w:rsidRDefault="00534E18" w:rsidP="00534E18">
      <w:pPr>
        <w:pStyle w:val="ListParagraph"/>
        <w:spacing w:before="120"/>
        <w:ind w:left="2127" w:hanging="709"/>
        <w:rPr>
          <w:rFonts w:asciiTheme="majorHAnsi" w:hAnsiTheme="majorHAnsi" w:cstheme="majorHAnsi"/>
          <w:sz w:val="22"/>
          <w:szCs w:val="22"/>
        </w:rPr>
      </w:pPr>
      <w:r>
        <w:rPr>
          <w:rFonts w:asciiTheme="majorHAnsi" w:hAnsiTheme="majorHAnsi" w:cstheme="majorHAnsi"/>
        </w:rPr>
        <w:t>(ii)</w:t>
      </w:r>
      <w:r>
        <w:rPr>
          <w:rFonts w:asciiTheme="majorHAnsi" w:hAnsiTheme="majorHAnsi" w:cstheme="majorHAnsi"/>
        </w:rPr>
        <w:tab/>
      </w:r>
      <w:proofErr w:type="gramStart"/>
      <w:r>
        <w:rPr>
          <w:rFonts w:asciiTheme="majorHAnsi" w:hAnsiTheme="majorHAnsi" w:cstheme="majorHAnsi"/>
          <w:sz w:val="22"/>
          <w:szCs w:val="22"/>
        </w:rPr>
        <w:t>that</w:t>
      </w:r>
      <w:proofErr w:type="gramEnd"/>
      <w:r>
        <w:rPr>
          <w:rFonts w:asciiTheme="majorHAnsi" w:hAnsiTheme="majorHAnsi" w:cstheme="majorHAnsi"/>
          <w:sz w:val="22"/>
          <w:szCs w:val="22"/>
        </w:rPr>
        <w:t xml:space="preserve"> all ongoing financial liabilities incurred by the institute in relation to employment can be satisfied out of the institute's own resources. </w:t>
      </w:r>
    </w:p>
    <w:p w14:paraId="1F548DE9" w14:textId="77777777" w:rsidR="00534E18" w:rsidRDefault="00534E18" w:rsidP="00534E18">
      <w:pPr>
        <w:autoSpaceDE w:val="0"/>
        <w:autoSpaceDN w:val="0"/>
        <w:adjustRightInd w:val="0"/>
        <w:spacing w:before="360"/>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Consistency with Directions </w:t>
      </w:r>
    </w:p>
    <w:p w14:paraId="09D4F7CB" w14:textId="77777777" w:rsidR="00534E18" w:rsidRDefault="00534E18" w:rsidP="00534E18">
      <w:pPr>
        <w:autoSpaceDE w:val="0"/>
        <w:autoSpaceDN w:val="0"/>
        <w:adjustRightInd w:val="0"/>
        <w:spacing w:before="120"/>
        <w:ind w:left="680" w:hanging="680"/>
        <w:rPr>
          <w:rFonts w:asciiTheme="majorHAnsi" w:hAnsiTheme="majorHAnsi" w:cstheme="majorHAnsi"/>
          <w:color w:val="000000"/>
          <w:sz w:val="22"/>
          <w:szCs w:val="22"/>
        </w:rPr>
      </w:pPr>
      <w:r>
        <w:rPr>
          <w:rFonts w:asciiTheme="majorHAnsi" w:hAnsiTheme="majorHAnsi" w:cstheme="majorHAnsi"/>
          <w:bCs/>
          <w:color w:val="000000"/>
          <w:sz w:val="22"/>
          <w:szCs w:val="22"/>
        </w:rPr>
        <w:t>13.</w:t>
      </w:r>
      <w:r>
        <w:rPr>
          <w:rFonts w:asciiTheme="majorHAnsi" w:hAnsiTheme="majorHAnsi" w:cstheme="majorHAnsi"/>
          <w:b/>
          <w:bCs/>
          <w:color w:val="000000"/>
          <w:sz w:val="22"/>
          <w:szCs w:val="22"/>
        </w:rPr>
        <w:tab/>
      </w:r>
      <w:r>
        <w:rPr>
          <w:rFonts w:asciiTheme="majorHAnsi" w:hAnsiTheme="majorHAnsi" w:cstheme="majorHAnsi"/>
          <w:color w:val="000000"/>
          <w:sz w:val="22"/>
          <w:szCs w:val="22"/>
        </w:rPr>
        <w:t>An institute must ensure that -</w:t>
      </w:r>
    </w:p>
    <w:p w14:paraId="4A32D98C" w14:textId="77777777" w:rsidR="00534E18" w:rsidRDefault="00534E18" w:rsidP="00534E18">
      <w:pPr>
        <w:autoSpaceDE w:val="0"/>
        <w:autoSpaceDN w:val="0"/>
        <w:adjustRightInd w:val="0"/>
        <w:spacing w:before="120"/>
        <w:ind w:left="1360" w:hanging="680"/>
        <w:rPr>
          <w:rFonts w:asciiTheme="majorHAnsi" w:hAnsiTheme="majorHAnsi" w:cstheme="majorHAnsi"/>
          <w:color w:val="000000"/>
          <w:sz w:val="22"/>
          <w:szCs w:val="22"/>
        </w:rPr>
      </w:pPr>
      <w:r>
        <w:rPr>
          <w:rFonts w:asciiTheme="majorHAnsi" w:hAnsiTheme="majorHAnsi" w:cstheme="majorHAnsi"/>
          <w:color w:val="000000"/>
          <w:sz w:val="22"/>
          <w:szCs w:val="22"/>
        </w:rPr>
        <w:t>(a)</w:t>
      </w:r>
      <w:r>
        <w:rPr>
          <w:rFonts w:asciiTheme="majorHAnsi" w:hAnsiTheme="majorHAnsi" w:cstheme="majorHAnsi"/>
          <w:color w:val="000000"/>
          <w:sz w:val="22"/>
          <w:szCs w:val="22"/>
        </w:rPr>
        <w:tab/>
      </w:r>
      <w:proofErr w:type="gramStart"/>
      <w:r>
        <w:rPr>
          <w:rFonts w:asciiTheme="majorHAnsi" w:hAnsiTheme="majorHAnsi" w:cstheme="majorHAnsi"/>
          <w:color w:val="000000"/>
          <w:sz w:val="22"/>
          <w:szCs w:val="22"/>
        </w:rPr>
        <w:t>an</w:t>
      </w:r>
      <w:proofErr w:type="gramEnd"/>
      <w:r>
        <w:rPr>
          <w:rFonts w:asciiTheme="majorHAnsi" w:hAnsiTheme="majorHAnsi" w:cstheme="majorHAnsi"/>
          <w:color w:val="000000"/>
          <w:sz w:val="22"/>
          <w:szCs w:val="22"/>
        </w:rPr>
        <w:t xml:space="preserve"> employment agreement made with an employee; and </w:t>
      </w:r>
    </w:p>
    <w:p w14:paraId="1BD0AF8C" w14:textId="77777777" w:rsidR="00534E18" w:rsidRDefault="00534E18" w:rsidP="00534E18">
      <w:pPr>
        <w:autoSpaceDE w:val="0"/>
        <w:autoSpaceDN w:val="0"/>
        <w:adjustRightInd w:val="0"/>
        <w:ind w:left="1418" w:hanging="680"/>
        <w:rPr>
          <w:rFonts w:asciiTheme="majorHAnsi" w:hAnsiTheme="majorHAnsi" w:cstheme="majorHAnsi"/>
          <w:color w:val="000000"/>
          <w:sz w:val="22"/>
          <w:szCs w:val="22"/>
        </w:rPr>
      </w:pPr>
    </w:p>
    <w:p w14:paraId="2FEB3F9D" w14:textId="77777777" w:rsidR="00534E18" w:rsidRDefault="00534E18" w:rsidP="00534E18">
      <w:pPr>
        <w:autoSpaceDE w:val="0"/>
        <w:autoSpaceDN w:val="0"/>
        <w:adjustRightInd w:val="0"/>
        <w:ind w:left="1360" w:hanging="680"/>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proofErr w:type="gramStart"/>
      <w:r>
        <w:rPr>
          <w:rFonts w:ascii="Arial" w:hAnsi="Arial" w:cs="Arial"/>
          <w:color w:val="000000"/>
          <w:sz w:val="22"/>
          <w:szCs w:val="22"/>
        </w:rPr>
        <w:t>any</w:t>
      </w:r>
      <w:proofErr w:type="gramEnd"/>
      <w:r>
        <w:rPr>
          <w:rFonts w:ascii="Arial" w:hAnsi="Arial" w:cs="Arial"/>
          <w:color w:val="000000"/>
          <w:sz w:val="22"/>
          <w:szCs w:val="22"/>
        </w:rPr>
        <w:t xml:space="preserve"> determination made by it under section 3.1.25 of the Act (which empowers institutes, subject to that Act, to determine conditions of employment);</w:t>
      </w:r>
    </w:p>
    <w:p w14:paraId="6EF434E3" w14:textId="77777777" w:rsidR="00534E18" w:rsidRDefault="00534E18" w:rsidP="00534E18">
      <w:pPr>
        <w:autoSpaceDE w:val="0"/>
        <w:autoSpaceDN w:val="0"/>
        <w:adjustRightInd w:val="0"/>
        <w:ind w:left="1360" w:hanging="680"/>
        <w:rPr>
          <w:rFonts w:ascii="Arial" w:hAnsi="Arial" w:cs="Arial"/>
          <w:color w:val="000000"/>
          <w:sz w:val="22"/>
          <w:szCs w:val="22"/>
        </w:rPr>
      </w:pPr>
    </w:p>
    <w:p w14:paraId="299DD3EA" w14:textId="77777777" w:rsidR="00534E18" w:rsidRDefault="00534E18" w:rsidP="00534E18">
      <w:pPr>
        <w:autoSpaceDE w:val="0"/>
        <w:autoSpaceDN w:val="0"/>
        <w:adjustRightInd w:val="0"/>
        <w:ind w:left="1360" w:hanging="680"/>
        <w:rPr>
          <w:rFonts w:ascii="Arial" w:hAnsi="Arial" w:cs="Arial"/>
          <w:color w:val="000000"/>
          <w:sz w:val="22"/>
          <w:szCs w:val="22"/>
        </w:rPr>
      </w:pPr>
      <w:proofErr w:type="gramStart"/>
      <w:r>
        <w:rPr>
          <w:rFonts w:ascii="Arial" w:hAnsi="Arial" w:cs="Arial"/>
          <w:color w:val="000000"/>
          <w:sz w:val="22"/>
          <w:szCs w:val="22"/>
        </w:rPr>
        <w:t>are</w:t>
      </w:r>
      <w:proofErr w:type="gramEnd"/>
      <w:r>
        <w:rPr>
          <w:rFonts w:ascii="Arial" w:hAnsi="Arial" w:cs="Arial"/>
          <w:color w:val="000000"/>
          <w:sz w:val="22"/>
          <w:szCs w:val="22"/>
        </w:rPr>
        <w:t xml:space="preserve"> </w:t>
      </w:r>
      <w:r>
        <w:rPr>
          <w:rFonts w:asciiTheme="majorHAnsi" w:hAnsiTheme="majorHAnsi" w:cstheme="majorHAnsi"/>
          <w:color w:val="000000"/>
          <w:sz w:val="22"/>
          <w:szCs w:val="22"/>
        </w:rPr>
        <w:t>consistent with these Directions</w:t>
      </w:r>
      <w:r>
        <w:rPr>
          <w:rFonts w:ascii="Arial" w:hAnsi="Arial" w:cs="Arial"/>
          <w:color w:val="000000"/>
          <w:sz w:val="22"/>
          <w:szCs w:val="22"/>
        </w:rPr>
        <w:t>.</w:t>
      </w:r>
    </w:p>
    <w:p w14:paraId="26D77D9E" w14:textId="77777777" w:rsidR="00534E18" w:rsidRDefault="00534E18" w:rsidP="00534E18">
      <w:pPr>
        <w:autoSpaceDE w:val="0"/>
        <w:autoSpaceDN w:val="0"/>
        <w:adjustRightInd w:val="0"/>
        <w:spacing w:before="360"/>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Reports and other documents to the Minister </w:t>
      </w:r>
    </w:p>
    <w:p w14:paraId="33FAE66C" w14:textId="77777777" w:rsidR="00534E18" w:rsidRDefault="00534E18" w:rsidP="00534E18">
      <w:pPr>
        <w:autoSpaceDE w:val="0"/>
        <w:autoSpaceDN w:val="0"/>
        <w:adjustRightInd w:val="0"/>
        <w:spacing w:before="120"/>
        <w:ind w:left="709" w:hanging="709"/>
        <w:rPr>
          <w:rFonts w:asciiTheme="majorHAnsi" w:hAnsiTheme="majorHAnsi" w:cstheme="majorHAnsi"/>
          <w:color w:val="000000"/>
          <w:sz w:val="22"/>
          <w:szCs w:val="22"/>
        </w:rPr>
      </w:pPr>
      <w:r>
        <w:rPr>
          <w:rFonts w:asciiTheme="majorHAnsi" w:hAnsiTheme="majorHAnsi" w:cstheme="majorHAnsi"/>
          <w:color w:val="000000"/>
          <w:sz w:val="22"/>
          <w:szCs w:val="22"/>
        </w:rPr>
        <w:t xml:space="preserve">14. </w:t>
      </w:r>
      <w:r>
        <w:rPr>
          <w:rFonts w:asciiTheme="majorHAnsi" w:hAnsiTheme="majorHAnsi" w:cstheme="majorHAnsi"/>
          <w:color w:val="000000"/>
          <w:sz w:val="22"/>
          <w:szCs w:val="22"/>
        </w:rPr>
        <w:tab/>
        <w:t xml:space="preserve">An institute must provide to the Minister such information and reports on the status and progress of any industrial matter as the Minister may reasonably require. </w:t>
      </w:r>
    </w:p>
    <w:p w14:paraId="3B6696C6" w14:textId="77777777" w:rsidR="00534E18" w:rsidRDefault="00534E18" w:rsidP="00534E18">
      <w:pPr>
        <w:autoSpaceDE w:val="0"/>
        <w:autoSpaceDN w:val="0"/>
        <w:adjustRightInd w:val="0"/>
        <w:ind w:left="709" w:hanging="709"/>
        <w:rPr>
          <w:rFonts w:asciiTheme="majorHAnsi" w:hAnsiTheme="majorHAnsi" w:cstheme="majorHAnsi"/>
          <w:color w:val="000000"/>
          <w:sz w:val="22"/>
          <w:szCs w:val="22"/>
        </w:rPr>
      </w:pPr>
    </w:p>
    <w:p w14:paraId="69B30617" w14:textId="77777777" w:rsidR="00534E18" w:rsidRDefault="00534E18" w:rsidP="00534E18">
      <w:pPr>
        <w:autoSpaceDE w:val="0"/>
        <w:autoSpaceDN w:val="0"/>
        <w:adjustRightInd w:val="0"/>
        <w:ind w:left="709" w:hanging="709"/>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15.</w:t>
      </w:r>
      <w:r>
        <w:rPr>
          <w:rFonts w:asciiTheme="majorHAnsi" w:hAnsiTheme="majorHAnsi" w:cstheme="majorHAnsi"/>
          <w:color w:val="000000"/>
          <w:sz w:val="22"/>
          <w:szCs w:val="22"/>
        </w:rPr>
        <w:tab/>
        <w:t>In addition to the obligations under section 3.1.24 of the Act -</w:t>
      </w:r>
    </w:p>
    <w:p w14:paraId="13FD8A3B" w14:textId="77777777" w:rsidR="00534E18" w:rsidRDefault="00534E18" w:rsidP="00534E18">
      <w:pPr>
        <w:autoSpaceDE w:val="0"/>
        <w:autoSpaceDN w:val="0"/>
        <w:adjustRightInd w:val="0"/>
        <w:spacing w:before="120"/>
        <w:ind w:left="709" w:hanging="29"/>
        <w:rPr>
          <w:rFonts w:asciiTheme="majorHAnsi" w:hAnsiTheme="majorHAnsi" w:cstheme="majorHAnsi"/>
          <w:color w:val="000000"/>
          <w:sz w:val="22"/>
          <w:szCs w:val="22"/>
        </w:rPr>
      </w:pPr>
      <w:r>
        <w:rPr>
          <w:rFonts w:asciiTheme="majorHAnsi" w:hAnsiTheme="majorHAnsi" w:cstheme="majorHAnsi"/>
          <w:color w:val="000000"/>
          <w:sz w:val="22"/>
          <w:szCs w:val="22"/>
        </w:rPr>
        <w:t>(a)</w:t>
      </w:r>
      <w:r>
        <w:rPr>
          <w:rFonts w:asciiTheme="majorHAnsi" w:hAnsiTheme="majorHAnsi" w:cstheme="majorHAnsi"/>
          <w:color w:val="000000"/>
          <w:sz w:val="22"/>
          <w:szCs w:val="22"/>
        </w:rPr>
        <w:tab/>
      </w:r>
      <w:proofErr w:type="gramStart"/>
      <w:r>
        <w:rPr>
          <w:rFonts w:asciiTheme="majorHAnsi" w:hAnsiTheme="majorHAnsi" w:cstheme="majorHAnsi"/>
          <w:color w:val="000000"/>
          <w:sz w:val="22"/>
          <w:szCs w:val="22"/>
        </w:rPr>
        <w:t>to</w:t>
      </w:r>
      <w:proofErr w:type="gramEnd"/>
      <w:r>
        <w:rPr>
          <w:rFonts w:asciiTheme="majorHAnsi" w:hAnsiTheme="majorHAnsi" w:cstheme="majorHAnsi"/>
          <w:color w:val="000000"/>
          <w:sz w:val="22"/>
          <w:szCs w:val="22"/>
        </w:rPr>
        <w:t xml:space="preserve"> notify the Minister in writing before appointing a CEO; </w:t>
      </w:r>
    </w:p>
    <w:p w14:paraId="00ACC62A" w14:textId="77777777" w:rsidR="00534E18" w:rsidRDefault="00534E18" w:rsidP="00534E18">
      <w:pPr>
        <w:autoSpaceDE w:val="0"/>
        <w:autoSpaceDN w:val="0"/>
        <w:adjustRightInd w:val="0"/>
        <w:spacing w:before="120"/>
        <w:ind w:left="709" w:hanging="29"/>
        <w:rPr>
          <w:rFonts w:asciiTheme="majorHAnsi" w:hAnsiTheme="majorHAnsi" w:cstheme="majorHAnsi"/>
          <w:color w:val="000000"/>
          <w:sz w:val="22"/>
          <w:szCs w:val="22"/>
        </w:rPr>
      </w:pPr>
      <w:r>
        <w:rPr>
          <w:rFonts w:asciiTheme="majorHAnsi" w:hAnsiTheme="majorHAnsi" w:cstheme="majorHAnsi"/>
          <w:color w:val="000000"/>
          <w:sz w:val="22"/>
          <w:szCs w:val="22"/>
        </w:rPr>
        <w:t>(b)</w:t>
      </w:r>
      <w:r>
        <w:rPr>
          <w:rFonts w:asciiTheme="majorHAnsi" w:hAnsiTheme="majorHAnsi" w:cstheme="majorHAnsi"/>
          <w:color w:val="000000"/>
          <w:sz w:val="22"/>
          <w:szCs w:val="22"/>
        </w:rPr>
        <w:tab/>
      </w:r>
      <w:proofErr w:type="gramStart"/>
      <w:r>
        <w:rPr>
          <w:rFonts w:asciiTheme="majorHAnsi" w:hAnsiTheme="majorHAnsi" w:cstheme="majorHAnsi"/>
          <w:color w:val="000000"/>
          <w:sz w:val="22"/>
          <w:szCs w:val="22"/>
        </w:rPr>
        <w:t>to</w:t>
      </w:r>
      <w:proofErr w:type="gramEnd"/>
      <w:r>
        <w:rPr>
          <w:rFonts w:asciiTheme="majorHAnsi" w:hAnsiTheme="majorHAnsi" w:cstheme="majorHAnsi"/>
          <w:color w:val="000000"/>
          <w:sz w:val="22"/>
          <w:szCs w:val="22"/>
        </w:rPr>
        <w:t xml:space="preserve"> give the Minister notice in writing of any proposal to appoint a CEO; and </w:t>
      </w:r>
    </w:p>
    <w:p w14:paraId="7F3AECBB" w14:textId="77777777" w:rsidR="00534E18" w:rsidRDefault="00534E18" w:rsidP="00534E18">
      <w:pPr>
        <w:autoSpaceDE w:val="0"/>
        <w:autoSpaceDN w:val="0"/>
        <w:adjustRightInd w:val="0"/>
        <w:spacing w:before="120"/>
        <w:ind w:left="1360" w:hanging="680"/>
        <w:rPr>
          <w:rFonts w:asciiTheme="majorHAnsi" w:hAnsiTheme="majorHAnsi" w:cstheme="majorHAnsi"/>
          <w:color w:val="000000"/>
          <w:sz w:val="22"/>
          <w:szCs w:val="22"/>
        </w:rPr>
      </w:pPr>
      <w:r>
        <w:rPr>
          <w:rFonts w:asciiTheme="majorHAnsi" w:hAnsiTheme="majorHAnsi" w:cstheme="majorHAnsi"/>
          <w:color w:val="000000"/>
          <w:sz w:val="22"/>
          <w:szCs w:val="22"/>
        </w:rPr>
        <w:t>(c)</w:t>
      </w:r>
      <w:r>
        <w:rPr>
          <w:rFonts w:asciiTheme="majorHAnsi" w:hAnsiTheme="majorHAnsi" w:cstheme="majorHAnsi"/>
          <w:color w:val="000000"/>
          <w:sz w:val="22"/>
          <w:szCs w:val="22"/>
        </w:rPr>
        <w:tab/>
      </w:r>
      <w:proofErr w:type="gramStart"/>
      <w:r>
        <w:rPr>
          <w:rFonts w:asciiTheme="majorHAnsi" w:hAnsiTheme="majorHAnsi" w:cstheme="majorHAnsi"/>
          <w:color w:val="000000"/>
          <w:sz w:val="22"/>
          <w:szCs w:val="22"/>
        </w:rPr>
        <w:t>not</w:t>
      </w:r>
      <w:proofErr w:type="gramEnd"/>
      <w:r>
        <w:rPr>
          <w:rFonts w:asciiTheme="majorHAnsi" w:hAnsiTheme="majorHAnsi" w:cstheme="majorHAnsi"/>
          <w:color w:val="000000"/>
          <w:sz w:val="22"/>
          <w:szCs w:val="22"/>
        </w:rPr>
        <w:t xml:space="preserve"> to make the appointment if the Minister gives the institute notice in writing of his objection to the proposal;</w:t>
      </w:r>
    </w:p>
    <w:p w14:paraId="1298B9F9" w14:textId="77777777" w:rsidR="00534E18" w:rsidRDefault="00534E18" w:rsidP="00534E18">
      <w:pPr>
        <w:autoSpaceDE w:val="0"/>
        <w:autoSpaceDN w:val="0"/>
        <w:adjustRightInd w:val="0"/>
        <w:spacing w:before="120"/>
        <w:ind w:left="709" w:hanging="29"/>
        <w:rPr>
          <w:rFonts w:ascii="Arial" w:hAnsi="Arial" w:cs="Arial"/>
          <w:color w:val="000000"/>
          <w:sz w:val="22"/>
          <w:szCs w:val="22"/>
        </w:rPr>
      </w:pPr>
      <w:proofErr w:type="gramStart"/>
      <w:r>
        <w:rPr>
          <w:rFonts w:ascii="Arial" w:hAnsi="Arial" w:cs="Arial"/>
          <w:color w:val="000000"/>
          <w:sz w:val="22"/>
          <w:szCs w:val="22"/>
        </w:rPr>
        <w:t>an</w:t>
      </w:r>
      <w:proofErr w:type="gramEnd"/>
      <w:r>
        <w:rPr>
          <w:rFonts w:ascii="Arial" w:hAnsi="Arial" w:cs="Arial"/>
          <w:color w:val="000000"/>
          <w:sz w:val="22"/>
          <w:szCs w:val="22"/>
        </w:rPr>
        <w:t xml:space="preserve"> institute must provide the Minister, or the Minister’s nominee, with a true copy of the employment agreement between the institute and the institute's CEO, and any variation to the agreement, within 14 days after the agreement or variation is entered into. </w:t>
      </w:r>
    </w:p>
    <w:p w14:paraId="08234407" w14:textId="77777777" w:rsidR="00534E18" w:rsidRDefault="00534E18" w:rsidP="00534E18">
      <w:pPr>
        <w:autoSpaceDE w:val="0"/>
        <w:autoSpaceDN w:val="0"/>
        <w:adjustRightInd w:val="0"/>
        <w:ind w:left="709" w:hanging="709"/>
        <w:rPr>
          <w:rFonts w:ascii="Arial" w:hAnsi="Arial" w:cs="Arial"/>
          <w:color w:val="000000"/>
          <w:sz w:val="22"/>
          <w:szCs w:val="22"/>
        </w:rPr>
      </w:pPr>
    </w:p>
    <w:p w14:paraId="4BF5675B" w14:textId="77777777" w:rsidR="00534E18" w:rsidRPr="00E24DA6" w:rsidRDefault="00534E18" w:rsidP="00534E18">
      <w:pPr>
        <w:autoSpaceDE w:val="0"/>
        <w:autoSpaceDN w:val="0"/>
        <w:adjustRightInd w:val="0"/>
        <w:ind w:left="709" w:hanging="709"/>
        <w:rPr>
          <w:rFonts w:ascii="Arial" w:hAnsi="Arial" w:cs="Arial"/>
          <w:b/>
          <w:color w:val="000000"/>
          <w:sz w:val="22"/>
          <w:szCs w:val="22"/>
        </w:rPr>
      </w:pPr>
      <w:r w:rsidRPr="00E24DA6">
        <w:rPr>
          <w:rFonts w:asciiTheme="majorHAnsi" w:hAnsiTheme="majorHAnsi" w:cstheme="majorHAnsi"/>
          <w:b/>
          <w:color w:val="000000"/>
          <w:sz w:val="22"/>
          <w:szCs w:val="22"/>
        </w:rPr>
        <w:t>Executive performance management system</w:t>
      </w:r>
    </w:p>
    <w:p w14:paraId="208AEB59" w14:textId="77777777" w:rsidR="00534E18" w:rsidRDefault="00534E18" w:rsidP="00534E18">
      <w:pPr>
        <w:autoSpaceDE w:val="0"/>
        <w:autoSpaceDN w:val="0"/>
        <w:adjustRightInd w:val="0"/>
        <w:ind w:left="709" w:hanging="709"/>
        <w:rPr>
          <w:rFonts w:ascii="Arial" w:hAnsi="Arial" w:cs="Arial"/>
          <w:color w:val="000000"/>
          <w:sz w:val="22"/>
          <w:szCs w:val="22"/>
        </w:rPr>
      </w:pPr>
    </w:p>
    <w:p w14:paraId="0C736E48" w14:textId="77777777" w:rsidR="00534E18" w:rsidRDefault="00534E18" w:rsidP="00534E18">
      <w:pPr>
        <w:autoSpaceDE w:val="0"/>
        <w:autoSpaceDN w:val="0"/>
        <w:adjustRightInd w:val="0"/>
        <w:ind w:left="709" w:hanging="709"/>
        <w:rPr>
          <w:rFonts w:asciiTheme="majorHAnsi" w:hAnsiTheme="majorHAnsi" w:cstheme="majorHAnsi"/>
          <w:color w:val="000000"/>
          <w:sz w:val="22"/>
          <w:szCs w:val="22"/>
        </w:rPr>
      </w:pPr>
      <w:r>
        <w:rPr>
          <w:rFonts w:ascii="Arial" w:hAnsi="Arial" w:cs="Arial"/>
          <w:color w:val="000000"/>
          <w:sz w:val="22"/>
          <w:szCs w:val="22"/>
        </w:rPr>
        <w:t xml:space="preserve">16.1 </w:t>
      </w:r>
      <w:r>
        <w:rPr>
          <w:rFonts w:ascii="Arial" w:hAnsi="Arial" w:cs="Arial"/>
          <w:color w:val="000000"/>
          <w:sz w:val="22"/>
          <w:szCs w:val="22"/>
        </w:rPr>
        <w:tab/>
      </w:r>
      <w:r>
        <w:rPr>
          <w:rFonts w:asciiTheme="majorHAnsi" w:hAnsiTheme="majorHAnsi" w:cstheme="majorHAnsi"/>
          <w:color w:val="000000"/>
          <w:sz w:val="22"/>
          <w:szCs w:val="22"/>
        </w:rPr>
        <w:t xml:space="preserve">An institute created </w:t>
      </w:r>
      <w:r>
        <w:rPr>
          <w:rFonts w:ascii="Arial" w:hAnsi="Arial" w:cs="Arial"/>
          <w:color w:val="000000"/>
          <w:sz w:val="22"/>
          <w:szCs w:val="22"/>
        </w:rPr>
        <w:t xml:space="preserve">after the commencement of these Directions </w:t>
      </w:r>
      <w:r>
        <w:rPr>
          <w:rFonts w:asciiTheme="majorHAnsi" w:hAnsiTheme="majorHAnsi" w:cstheme="majorHAnsi"/>
          <w:color w:val="000000"/>
          <w:sz w:val="22"/>
          <w:szCs w:val="22"/>
        </w:rPr>
        <w:t xml:space="preserve">must: </w:t>
      </w:r>
    </w:p>
    <w:p w14:paraId="435A756E" w14:textId="77777777" w:rsidR="00534E18" w:rsidRDefault="00534E18" w:rsidP="00534E18">
      <w:pPr>
        <w:autoSpaceDE w:val="0"/>
        <w:autoSpaceDN w:val="0"/>
        <w:adjustRightInd w:val="0"/>
        <w:ind w:left="1360" w:hanging="680"/>
        <w:rPr>
          <w:rFonts w:asciiTheme="majorHAnsi" w:hAnsiTheme="majorHAnsi" w:cstheme="majorHAnsi"/>
          <w:color w:val="000000"/>
          <w:sz w:val="22"/>
          <w:szCs w:val="22"/>
        </w:rPr>
      </w:pPr>
    </w:p>
    <w:p w14:paraId="0057DC6C" w14:textId="77777777" w:rsidR="00534E18" w:rsidRDefault="00534E18" w:rsidP="00534E18">
      <w:pPr>
        <w:autoSpaceDE w:val="0"/>
        <w:autoSpaceDN w:val="0"/>
        <w:adjustRightInd w:val="0"/>
        <w:ind w:left="1418" w:hanging="709"/>
        <w:rPr>
          <w:rFonts w:asciiTheme="majorHAnsi" w:hAnsiTheme="majorHAnsi" w:cstheme="majorHAnsi"/>
          <w:color w:val="000000"/>
          <w:sz w:val="22"/>
          <w:szCs w:val="22"/>
        </w:rPr>
      </w:pPr>
      <w:r>
        <w:rPr>
          <w:rFonts w:asciiTheme="majorHAnsi" w:hAnsiTheme="majorHAnsi" w:cstheme="majorHAnsi"/>
          <w:color w:val="000000"/>
          <w:sz w:val="22"/>
          <w:szCs w:val="22"/>
        </w:rPr>
        <w:t>(a)</w:t>
      </w:r>
      <w:r>
        <w:rPr>
          <w:rFonts w:asciiTheme="majorHAnsi" w:hAnsiTheme="majorHAnsi" w:cstheme="majorHAnsi"/>
          <w:color w:val="000000"/>
          <w:sz w:val="22"/>
          <w:szCs w:val="22"/>
        </w:rPr>
        <w:tab/>
        <w:t xml:space="preserve">prior to appointing a CEO or within 3 months of the creation of the institute, (whichever occurs earlier) develop and maintain an appropriate executive performance management system and </w:t>
      </w:r>
      <w:r>
        <w:rPr>
          <w:rFonts w:ascii="Arial" w:hAnsi="Arial" w:cs="Arial"/>
          <w:color w:val="000000"/>
          <w:sz w:val="22"/>
          <w:szCs w:val="22"/>
        </w:rPr>
        <w:t xml:space="preserve">provide the Minister, or the Minister’s nominee with a copy of the </w:t>
      </w:r>
      <w:r>
        <w:rPr>
          <w:rFonts w:asciiTheme="majorHAnsi" w:hAnsiTheme="majorHAnsi" w:cstheme="majorHAnsi"/>
          <w:color w:val="000000"/>
          <w:sz w:val="22"/>
          <w:szCs w:val="22"/>
        </w:rPr>
        <w:t xml:space="preserve">executive performance management system; and </w:t>
      </w:r>
    </w:p>
    <w:p w14:paraId="45AFDE72" w14:textId="77777777" w:rsidR="00534E18" w:rsidRDefault="00534E18" w:rsidP="00534E18">
      <w:pPr>
        <w:autoSpaceDE w:val="0"/>
        <w:autoSpaceDN w:val="0"/>
        <w:adjustRightInd w:val="0"/>
        <w:ind w:left="1360"/>
        <w:rPr>
          <w:rFonts w:asciiTheme="majorHAnsi" w:hAnsiTheme="majorHAnsi" w:cstheme="majorHAnsi"/>
          <w:color w:val="000000"/>
          <w:sz w:val="22"/>
          <w:szCs w:val="22"/>
        </w:rPr>
      </w:pPr>
    </w:p>
    <w:p w14:paraId="06F592A3" w14:textId="77777777" w:rsidR="00534E18" w:rsidRDefault="00534E18" w:rsidP="00534E18">
      <w:pPr>
        <w:autoSpaceDE w:val="0"/>
        <w:autoSpaceDN w:val="0"/>
        <w:adjustRightInd w:val="0"/>
        <w:ind w:left="1418" w:hanging="709"/>
        <w:rPr>
          <w:rFonts w:ascii="Arial" w:hAnsi="Arial" w:cs="Arial"/>
          <w:color w:val="000000"/>
          <w:sz w:val="22"/>
          <w:szCs w:val="22"/>
        </w:rPr>
      </w:pPr>
      <w:r>
        <w:rPr>
          <w:rFonts w:asciiTheme="majorHAnsi" w:hAnsiTheme="majorHAnsi" w:cstheme="majorHAnsi"/>
          <w:color w:val="000000"/>
          <w:sz w:val="22"/>
          <w:szCs w:val="22"/>
        </w:rPr>
        <w:t>(b)</w:t>
      </w:r>
      <w:r>
        <w:rPr>
          <w:rFonts w:asciiTheme="majorHAnsi" w:hAnsiTheme="majorHAnsi" w:cstheme="majorHAnsi"/>
          <w:color w:val="000000"/>
          <w:sz w:val="22"/>
          <w:szCs w:val="22"/>
        </w:rPr>
        <w:tab/>
      </w:r>
      <w:proofErr w:type="gramStart"/>
      <w:r>
        <w:rPr>
          <w:rFonts w:ascii="Arial" w:hAnsi="Arial" w:cs="Arial"/>
          <w:color w:val="000000"/>
          <w:sz w:val="22"/>
          <w:szCs w:val="22"/>
        </w:rPr>
        <w:t>provide</w:t>
      </w:r>
      <w:proofErr w:type="gramEnd"/>
      <w:r>
        <w:rPr>
          <w:rFonts w:ascii="Arial" w:hAnsi="Arial" w:cs="Arial"/>
          <w:color w:val="000000"/>
          <w:sz w:val="22"/>
          <w:szCs w:val="22"/>
        </w:rPr>
        <w:t xml:space="preserve"> the Minister, or the Minister’s nominee with a copy of any variation to the executive performance management system within one month of the institute agreeing to the variation</w:t>
      </w:r>
      <w:r>
        <w:rPr>
          <w:rFonts w:asciiTheme="majorHAnsi" w:hAnsiTheme="majorHAnsi" w:cstheme="majorHAnsi"/>
          <w:color w:val="000000"/>
          <w:sz w:val="22"/>
          <w:szCs w:val="22"/>
        </w:rPr>
        <w:t>.</w:t>
      </w:r>
    </w:p>
    <w:p w14:paraId="16072333" w14:textId="77777777" w:rsidR="00534E18" w:rsidRDefault="00534E18" w:rsidP="00534E18">
      <w:pPr>
        <w:autoSpaceDE w:val="0"/>
        <w:autoSpaceDN w:val="0"/>
        <w:adjustRightInd w:val="0"/>
        <w:spacing w:before="360"/>
        <w:ind w:left="709" w:hanging="709"/>
        <w:rPr>
          <w:rFonts w:ascii="Arial" w:hAnsi="Arial" w:cs="Arial"/>
          <w:color w:val="000000"/>
          <w:sz w:val="22"/>
          <w:szCs w:val="22"/>
        </w:rPr>
      </w:pPr>
      <w:r>
        <w:rPr>
          <w:rFonts w:ascii="Arial" w:hAnsi="Arial" w:cs="Arial"/>
          <w:color w:val="000000"/>
          <w:sz w:val="22"/>
          <w:szCs w:val="22"/>
        </w:rPr>
        <w:t>16.2</w:t>
      </w:r>
      <w:r>
        <w:rPr>
          <w:rFonts w:ascii="Arial" w:hAnsi="Arial" w:cs="Arial"/>
          <w:color w:val="000000"/>
          <w:sz w:val="22"/>
          <w:szCs w:val="22"/>
        </w:rPr>
        <w:tab/>
        <w:t xml:space="preserve">An institute created before the commencement of these Directions must have and maintain an appropriate executive performance management system, and provide the Minister, or the Minister’s nominee with a copy of any variation to the executive performance management system within one month of the institute agreeing to the variation. </w:t>
      </w:r>
    </w:p>
    <w:p w14:paraId="2ADE26E8" w14:textId="77777777" w:rsidR="00534E18" w:rsidRDefault="00534E18" w:rsidP="00534E18">
      <w:pPr>
        <w:autoSpaceDE w:val="0"/>
        <w:autoSpaceDN w:val="0"/>
        <w:adjustRightInd w:val="0"/>
        <w:spacing w:before="360"/>
        <w:ind w:left="709" w:hanging="709"/>
        <w:rPr>
          <w:rFonts w:ascii="Arial" w:hAnsi="Arial" w:cs="Arial"/>
          <w:color w:val="000000"/>
          <w:sz w:val="22"/>
          <w:szCs w:val="22"/>
        </w:rPr>
      </w:pPr>
      <w:r>
        <w:rPr>
          <w:rFonts w:ascii="Arial" w:hAnsi="Arial" w:cs="Arial"/>
          <w:color w:val="000000"/>
          <w:sz w:val="22"/>
          <w:szCs w:val="22"/>
        </w:rPr>
        <w:t>16.3</w:t>
      </w:r>
      <w:r>
        <w:rPr>
          <w:rFonts w:ascii="Arial" w:hAnsi="Arial" w:cs="Arial"/>
          <w:color w:val="000000"/>
          <w:sz w:val="22"/>
          <w:szCs w:val="22"/>
        </w:rPr>
        <w:tab/>
        <w:t>An institute created on or before the commencement of these Directions that has not provided the Minister, or the Minister’s nominee</w:t>
      </w:r>
      <w:r>
        <w:rPr>
          <w:rFonts w:asciiTheme="majorHAnsi" w:hAnsiTheme="majorHAnsi" w:cstheme="majorHAnsi"/>
          <w:color w:val="000000"/>
          <w:sz w:val="22"/>
          <w:szCs w:val="22"/>
        </w:rPr>
        <w:t xml:space="preserve"> w</w:t>
      </w:r>
      <w:r>
        <w:rPr>
          <w:rFonts w:ascii="Arial" w:hAnsi="Arial" w:cs="Arial"/>
          <w:color w:val="000000"/>
          <w:sz w:val="22"/>
          <w:szCs w:val="22"/>
        </w:rPr>
        <w:t xml:space="preserve">ith a copy of its </w:t>
      </w:r>
      <w:r>
        <w:rPr>
          <w:rFonts w:asciiTheme="majorHAnsi" w:hAnsiTheme="majorHAnsi" w:cstheme="majorHAnsi"/>
          <w:color w:val="000000"/>
          <w:sz w:val="22"/>
          <w:szCs w:val="22"/>
        </w:rPr>
        <w:t xml:space="preserve">executive performance management system, must do so within 1 month of the commencement of these Directions. </w:t>
      </w:r>
    </w:p>
    <w:p w14:paraId="480620EA" w14:textId="77777777" w:rsidR="00E53CA3" w:rsidRDefault="00E53CA3" w:rsidP="00534E18">
      <w:pPr>
        <w:autoSpaceDE w:val="0"/>
        <w:autoSpaceDN w:val="0"/>
        <w:adjustRightInd w:val="0"/>
        <w:spacing w:before="480"/>
        <w:jc w:val="center"/>
        <w:rPr>
          <w:rFonts w:ascii="Arial" w:hAnsi="Arial" w:cs="Arial"/>
          <w:b/>
          <w:bCs/>
          <w:color w:val="000000"/>
          <w:sz w:val="22"/>
          <w:szCs w:val="22"/>
        </w:rPr>
      </w:pPr>
    </w:p>
    <w:p w14:paraId="278761C8" w14:textId="77777777" w:rsidR="00534E18" w:rsidRDefault="00534E18" w:rsidP="00534E18">
      <w:pPr>
        <w:autoSpaceDE w:val="0"/>
        <w:autoSpaceDN w:val="0"/>
        <w:adjustRightInd w:val="0"/>
        <w:spacing w:before="480"/>
        <w:jc w:val="center"/>
        <w:rPr>
          <w:rFonts w:ascii="Arial" w:hAnsi="Arial" w:cs="Arial"/>
          <w:b/>
          <w:bCs/>
          <w:color w:val="000000"/>
          <w:sz w:val="22"/>
          <w:szCs w:val="22"/>
        </w:rPr>
      </w:pPr>
      <w:bookmarkStart w:id="0" w:name="_GoBack"/>
      <w:bookmarkEnd w:id="0"/>
      <w:r>
        <w:rPr>
          <w:rFonts w:ascii="Arial" w:hAnsi="Arial" w:cs="Arial"/>
          <w:b/>
          <w:bCs/>
          <w:color w:val="000000"/>
          <w:sz w:val="22"/>
          <w:szCs w:val="22"/>
        </w:rPr>
        <w:t xml:space="preserve">PART 3 - CHIEF EXECUTIVE OFFICERS AND EXECUTIVES </w:t>
      </w:r>
    </w:p>
    <w:p w14:paraId="0FBF04C9" w14:textId="77777777" w:rsidR="00534E18" w:rsidRDefault="00534E18" w:rsidP="00534E18">
      <w:pPr>
        <w:autoSpaceDE w:val="0"/>
        <w:autoSpaceDN w:val="0"/>
        <w:adjustRightInd w:val="0"/>
        <w:spacing w:before="360"/>
        <w:ind w:left="709" w:hanging="709"/>
        <w:rPr>
          <w:rFonts w:ascii="Arial" w:hAnsi="Arial" w:cs="Arial"/>
          <w:sz w:val="22"/>
          <w:szCs w:val="22"/>
        </w:rPr>
      </w:pPr>
      <w:r>
        <w:rPr>
          <w:rFonts w:ascii="Arial" w:hAnsi="Arial" w:cs="Arial"/>
          <w:color w:val="000000"/>
          <w:sz w:val="22"/>
          <w:szCs w:val="22"/>
        </w:rPr>
        <w:t xml:space="preserve">17.  </w:t>
      </w:r>
      <w:r>
        <w:rPr>
          <w:rFonts w:ascii="Arial" w:hAnsi="Arial" w:cs="Arial"/>
          <w:color w:val="000000"/>
          <w:sz w:val="22"/>
          <w:szCs w:val="22"/>
        </w:rPr>
        <w:tab/>
      </w:r>
      <w:r>
        <w:rPr>
          <w:rFonts w:ascii="Arial" w:hAnsi="Arial" w:cs="Arial"/>
          <w:sz w:val="22"/>
          <w:szCs w:val="22"/>
        </w:rPr>
        <w:t>An institute must assign one of the following classifications to a CEO position or executive position:</w:t>
      </w:r>
    </w:p>
    <w:p w14:paraId="7C439709" w14:textId="77777777" w:rsidR="00E53CA3" w:rsidRDefault="00E53CA3" w:rsidP="00534E18">
      <w:pPr>
        <w:autoSpaceDE w:val="0"/>
        <w:autoSpaceDN w:val="0"/>
        <w:adjustRightInd w:val="0"/>
        <w:spacing w:before="360"/>
        <w:ind w:left="709" w:hanging="709"/>
        <w:rPr>
          <w:rFonts w:ascii="Arial" w:hAnsi="Arial" w:cs="Arial"/>
          <w:sz w:val="22"/>
          <w:szCs w:val="22"/>
        </w:rPr>
      </w:pPr>
    </w:p>
    <w:p w14:paraId="2E273F4E" w14:textId="77777777" w:rsidR="00534E18" w:rsidRDefault="00534E18" w:rsidP="00534E18">
      <w:pPr>
        <w:ind w:left="1134"/>
        <w:rPr>
          <w:rFonts w:ascii="Arial" w:hAnsi="Arial" w:cs="Arial"/>
          <w:sz w:val="22"/>
          <w:szCs w:val="22"/>
        </w:rPr>
      </w:pPr>
      <w:r>
        <w:rPr>
          <w:rFonts w:ascii="Arial" w:hAnsi="Arial" w:cs="Arial"/>
          <w:sz w:val="22"/>
          <w:szCs w:val="22"/>
        </w:rPr>
        <w:t>Chief Executive Officer Level 1 (CEO 1)</w:t>
      </w:r>
    </w:p>
    <w:p w14:paraId="32B4543A" w14:textId="77777777" w:rsidR="00534E18" w:rsidRDefault="00534E18" w:rsidP="00534E18">
      <w:pPr>
        <w:ind w:left="1134"/>
        <w:rPr>
          <w:rFonts w:ascii="Arial" w:hAnsi="Arial" w:cs="Arial"/>
          <w:sz w:val="22"/>
          <w:szCs w:val="22"/>
        </w:rPr>
      </w:pPr>
      <w:r>
        <w:rPr>
          <w:rFonts w:ascii="Arial" w:hAnsi="Arial" w:cs="Arial"/>
          <w:sz w:val="22"/>
          <w:szCs w:val="22"/>
        </w:rPr>
        <w:t>Chief Executive Officer Level 2 (CEO 2)</w:t>
      </w:r>
    </w:p>
    <w:p w14:paraId="4B0FF416" w14:textId="77777777" w:rsidR="00534E18" w:rsidRDefault="00534E18" w:rsidP="00534E18">
      <w:pPr>
        <w:ind w:left="1134"/>
        <w:rPr>
          <w:rFonts w:ascii="Arial" w:hAnsi="Arial" w:cs="Arial"/>
          <w:sz w:val="22"/>
          <w:szCs w:val="22"/>
        </w:rPr>
      </w:pPr>
      <w:r>
        <w:rPr>
          <w:rFonts w:ascii="Arial" w:hAnsi="Arial" w:cs="Arial"/>
          <w:sz w:val="22"/>
          <w:szCs w:val="22"/>
        </w:rPr>
        <w:t>Executive Officer (EO)</w:t>
      </w:r>
    </w:p>
    <w:p w14:paraId="7E4B7B7E" w14:textId="77777777" w:rsidR="00F316CE" w:rsidRDefault="00F316CE">
      <w:pPr>
        <w:rPr>
          <w:rFonts w:ascii="Arial" w:hAnsi="Arial" w:cs="Arial"/>
          <w:sz w:val="22"/>
          <w:szCs w:val="22"/>
        </w:rPr>
      </w:pPr>
      <w:r>
        <w:rPr>
          <w:rFonts w:ascii="Arial" w:hAnsi="Arial" w:cs="Arial"/>
          <w:sz w:val="22"/>
          <w:szCs w:val="22"/>
        </w:rPr>
        <w:br w:type="page"/>
      </w:r>
    </w:p>
    <w:p w14:paraId="3E13C09E" w14:textId="4D382760" w:rsidR="00534E18" w:rsidRDefault="00534E18" w:rsidP="00534E18">
      <w:pPr>
        <w:spacing w:before="360"/>
        <w:ind w:left="709" w:hanging="709"/>
        <w:rPr>
          <w:rFonts w:ascii="Arial" w:hAnsi="Arial" w:cs="Arial"/>
          <w:sz w:val="22"/>
          <w:szCs w:val="22"/>
        </w:rPr>
      </w:pPr>
      <w:r>
        <w:rPr>
          <w:rFonts w:ascii="Arial" w:hAnsi="Arial" w:cs="Arial"/>
          <w:sz w:val="22"/>
          <w:szCs w:val="22"/>
        </w:rPr>
        <w:lastRenderedPageBreak/>
        <w:t>18.</w:t>
      </w:r>
      <w:r>
        <w:rPr>
          <w:rFonts w:ascii="Arial" w:hAnsi="Arial" w:cs="Arial"/>
          <w:sz w:val="22"/>
          <w:szCs w:val="22"/>
        </w:rPr>
        <w:tab/>
        <w:t>An institute must determine the classification level of a CEO position in accordance with the following table</w:t>
      </w:r>
      <w:r>
        <w:rPr>
          <w:rStyle w:val="FootnoteReference"/>
          <w:rFonts w:ascii="Arial" w:hAnsi="Arial" w:cs="Arial"/>
          <w:sz w:val="22"/>
          <w:szCs w:val="22"/>
        </w:rPr>
        <w:footnoteReference w:id="7"/>
      </w:r>
      <w:r>
        <w:rPr>
          <w:rFonts w:ascii="Arial" w:hAnsi="Arial" w:cs="Arial"/>
          <w:sz w:val="22"/>
          <w:szCs w:val="22"/>
        </w:rPr>
        <w:t>:</w:t>
      </w:r>
    </w:p>
    <w:p w14:paraId="16D131F6" w14:textId="77777777" w:rsidR="00534E18" w:rsidRDefault="00534E18" w:rsidP="00534E18">
      <w:pPr>
        <w:ind w:left="709"/>
        <w:rPr>
          <w:rFonts w:ascii="Arial" w:hAnsi="Arial" w:cs="Arial"/>
          <w:sz w:val="22"/>
          <w:szCs w:val="22"/>
        </w:rPr>
      </w:pPr>
    </w:p>
    <w:tbl>
      <w:tblPr>
        <w:tblStyle w:val="TableGrid"/>
        <w:tblW w:w="0" w:type="auto"/>
        <w:tblInd w:w="534" w:type="dxa"/>
        <w:tblLayout w:type="fixed"/>
        <w:tblLook w:val="04A0" w:firstRow="1" w:lastRow="0" w:firstColumn="1" w:lastColumn="0" w:noHBand="0" w:noVBand="1"/>
      </w:tblPr>
      <w:tblGrid>
        <w:gridCol w:w="1984"/>
        <w:gridCol w:w="1701"/>
        <w:gridCol w:w="1686"/>
        <w:gridCol w:w="1835"/>
        <w:gridCol w:w="1836"/>
      </w:tblGrid>
      <w:tr w:rsidR="00534E18" w14:paraId="588CF593" w14:textId="77777777" w:rsidTr="00E24DA6">
        <w:tc>
          <w:tcPr>
            <w:tcW w:w="1984" w:type="dxa"/>
            <w:vAlign w:val="center"/>
          </w:tcPr>
          <w:p w14:paraId="7276658F" w14:textId="77777777" w:rsidR="00534E18" w:rsidRDefault="00534E18" w:rsidP="00E24DA6">
            <w:pPr>
              <w:spacing w:after="200" w:line="276" w:lineRule="auto"/>
              <w:jc w:val="center"/>
              <w:rPr>
                <w:rFonts w:ascii="Arial" w:hAnsi="Arial" w:cs="Arial"/>
                <w:b/>
              </w:rPr>
            </w:pPr>
            <w:r>
              <w:rPr>
                <w:rFonts w:ascii="Arial" w:hAnsi="Arial" w:cs="Arial"/>
                <w:b/>
              </w:rPr>
              <w:t>Institute Annual Income (Less Capital) Ranges</w:t>
            </w:r>
          </w:p>
        </w:tc>
        <w:tc>
          <w:tcPr>
            <w:tcW w:w="1701" w:type="dxa"/>
            <w:vAlign w:val="center"/>
          </w:tcPr>
          <w:p w14:paraId="43230BD2" w14:textId="77777777" w:rsidR="00534E18" w:rsidRDefault="00534E18" w:rsidP="00E24DA6">
            <w:pPr>
              <w:spacing w:after="200" w:line="276" w:lineRule="auto"/>
              <w:jc w:val="center"/>
              <w:rPr>
                <w:rFonts w:ascii="Arial" w:hAnsi="Arial" w:cs="Arial"/>
                <w:b/>
              </w:rPr>
            </w:pPr>
            <w:r>
              <w:rPr>
                <w:rFonts w:ascii="Arial" w:hAnsi="Arial" w:cs="Arial"/>
                <w:b/>
              </w:rPr>
              <w:t>Classification Level</w:t>
            </w:r>
          </w:p>
        </w:tc>
        <w:tc>
          <w:tcPr>
            <w:tcW w:w="5357" w:type="dxa"/>
            <w:gridSpan w:val="3"/>
            <w:vAlign w:val="center"/>
          </w:tcPr>
          <w:p w14:paraId="32894E48" w14:textId="77777777" w:rsidR="00534E18" w:rsidRDefault="00534E18" w:rsidP="00E24DA6">
            <w:pPr>
              <w:jc w:val="center"/>
              <w:rPr>
                <w:rFonts w:ascii="Arial" w:hAnsi="Arial" w:cs="Arial"/>
                <w:b/>
                <w:sz w:val="24"/>
                <w:szCs w:val="24"/>
                <w:lang w:val="en-AU"/>
              </w:rPr>
            </w:pPr>
            <w:r>
              <w:rPr>
                <w:rFonts w:ascii="Arial" w:hAnsi="Arial" w:cs="Arial"/>
                <w:b/>
              </w:rPr>
              <w:t>Total Remuneration Package Range</w:t>
            </w:r>
          </w:p>
        </w:tc>
      </w:tr>
      <w:tr w:rsidR="00534E18" w14:paraId="5A373E99" w14:textId="77777777" w:rsidTr="00E24DA6">
        <w:tc>
          <w:tcPr>
            <w:tcW w:w="3685" w:type="dxa"/>
            <w:gridSpan w:val="2"/>
            <w:shd w:val="clear" w:color="auto" w:fill="808080" w:themeFill="background1" w:themeFillShade="80"/>
          </w:tcPr>
          <w:p w14:paraId="32B5E4F1" w14:textId="77777777" w:rsidR="00534E18" w:rsidRDefault="00534E18" w:rsidP="00E24DA6">
            <w:pPr>
              <w:spacing w:after="200" w:line="276" w:lineRule="auto"/>
              <w:rPr>
                <w:rFonts w:ascii="Arial" w:hAnsi="Arial" w:cs="Arial"/>
                <w:color w:val="808080" w:themeColor="background1" w:themeShade="80"/>
              </w:rPr>
            </w:pPr>
          </w:p>
        </w:tc>
        <w:tc>
          <w:tcPr>
            <w:tcW w:w="1686" w:type="dxa"/>
            <w:vAlign w:val="center"/>
          </w:tcPr>
          <w:p w14:paraId="071CB18B" w14:textId="77777777" w:rsidR="00534E18" w:rsidRDefault="00534E18" w:rsidP="00E24DA6">
            <w:pPr>
              <w:spacing w:after="200" w:line="276" w:lineRule="auto"/>
              <w:jc w:val="center"/>
              <w:rPr>
                <w:rFonts w:ascii="Arial" w:hAnsi="Arial" w:cs="Arial"/>
              </w:rPr>
            </w:pPr>
            <w:r>
              <w:rPr>
                <w:rFonts w:ascii="Arial" w:hAnsi="Arial" w:cs="Arial"/>
              </w:rPr>
              <w:t>Minimum</w:t>
            </w:r>
          </w:p>
        </w:tc>
        <w:tc>
          <w:tcPr>
            <w:tcW w:w="1835" w:type="dxa"/>
            <w:vAlign w:val="center"/>
          </w:tcPr>
          <w:p w14:paraId="72D3D99D" w14:textId="77777777" w:rsidR="00534E18" w:rsidRDefault="00534E18" w:rsidP="00E24DA6">
            <w:pPr>
              <w:spacing w:after="200" w:line="276" w:lineRule="auto"/>
              <w:jc w:val="center"/>
              <w:rPr>
                <w:rFonts w:ascii="Arial" w:hAnsi="Arial" w:cs="Arial"/>
              </w:rPr>
            </w:pPr>
            <w:r>
              <w:rPr>
                <w:rFonts w:ascii="Arial" w:hAnsi="Arial" w:cs="Arial"/>
              </w:rPr>
              <w:t>Mid-Point</w:t>
            </w:r>
          </w:p>
        </w:tc>
        <w:tc>
          <w:tcPr>
            <w:tcW w:w="1836" w:type="dxa"/>
            <w:vAlign w:val="center"/>
          </w:tcPr>
          <w:p w14:paraId="44505E1C" w14:textId="77777777" w:rsidR="00534E18" w:rsidRDefault="00534E18" w:rsidP="00E24DA6">
            <w:pPr>
              <w:spacing w:after="200" w:line="276" w:lineRule="auto"/>
              <w:jc w:val="center"/>
              <w:rPr>
                <w:rFonts w:ascii="Arial" w:hAnsi="Arial" w:cs="Arial"/>
                <w:sz w:val="24"/>
                <w:szCs w:val="24"/>
                <w:lang w:val="en-AU"/>
              </w:rPr>
            </w:pPr>
            <w:r>
              <w:rPr>
                <w:rFonts w:ascii="Arial" w:hAnsi="Arial" w:cs="Arial"/>
              </w:rPr>
              <w:t>Higher Point</w:t>
            </w:r>
          </w:p>
        </w:tc>
      </w:tr>
      <w:tr w:rsidR="00534E18" w14:paraId="7906747C" w14:textId="77777777" w:rsidTr="00E24DA6">
        <w:tc>
          <w:tcPr>
            <w:tcW w:w="1984" w:type="dxa"/>
            <w:tcBorders>
              <w:bottom w:val="single" w:sz="4" w:space="0" w:color="000000" w:themeColor="text1"/>
            </w:tcBorders>
            <w:vAlign w:val="center"/>
          </w:tcPr>
          <w:p w14:paraId="1469590A" w14:textId="77777777" w:rsidR="00534E18" w:rsidRDefault="00534E18" w:rsidP="00E24DA6">
            <w:pPr>
              <w:spacing w:after="200" w:line="276" w:lineRule="auto"/>
              <w:jc w:val="center"/>
              <w:rPr>
                <w:rFonts w:ascii="Arial" w:hAnsi="Arial" w:cs="Arial"/>
              </w:rPr>
            </w:pPr>
            <w:r>
              <w:rPr>
                <w:rFonts w:ascii="Arial" w:hAnsi="Arial" w:cs="Arial"/>
              </w:rPr>
              <w:t>Greater than $107.7. Million</w:t>
            </w:r>
          </w:p>
        </w:tc>
        <w:tc>
          <w:tcPr>
            <w:tcW w:w="1701" w:type="dxa"/>
            <w:vAlign w:val="center"/>
          </w:tcPr>
          <w:p w14:paraId="288985DD" w14:textId="77777777" w:rsidR="00534E18" w:rsidRDefault="00534E18" w:rsidP="00E24DA6">
            <w:pPr>
              <w:spacing w:after="200" w:line="276" w:lineRule="auto"/>
              <w:jc w:val="center"/>
              <w:rPr>
                <w:rFonts w:ascii="Arial" w:hAnsi="Arial" w:cs="Arial"/>
              </w:rPr>
            </w:pPr>
            <w:r>
              <w:rPr>
                <w:rFonts w:ascii="Arial" w:hAnsi="Arial" w:cs="Arial"/>
              </w:rPr>
              <w:t>CEO 1</w:t>
            </w:r>
          </w:p>
        </w:tc>
        <w:tc>
          <w:tcPr>
            <w:tcW w:w="1686" w:type="dxa"/>
            <w:vAlign w:val="center"/>
          </w:tcPr>
          <w:p w14:paraId="3EE12FB9" w14:textId="77777777" w:rsidR="00534E18" w:rsidRDefault="00534E18" w:rsidP="00E24DA6">
            <w:pPr>
              <w:spacing w:after="200" w:line="276" w:lineRule="auto"/>
              <w:jc w:val="center"/>
              <w:rPr>
                <w:rFonts w:ascii="Arial" w:hAnsi="Arial" w:cs="Arial"/>
              </w:rPr>
            </w:pPr>
            <w:r>
              <w:rPr>
                <w:rFonts w:ascii="Arial" w:hAnsi="Arial" w:cs="Arial"/>
              </w:rPr>
              <w:t>$238,477</w:t>
            </w:r>
          </w:p>
        </w:tc>
        <w:tc>
          <w:tcPr>
            <w:tcW w:w="1835" w:type="dxa"/>
            <w:tcBorders>
              <w:bottom w:val="single" w:sz="4" w:space="0" w:color="000000" w:themeColor="text1"/>
            </w:tcBorders>
            <w:vAlign w:val="center"/>
          </w:tcPr>
          <w:p w14:paraId="5FF0AE23" w14:textId="77777777" w:rsidR="00534E18" w:rsidRDefault="00534E18" w:rsidP="00E24DA6">
            <w:pPr>
              <w:spacing w:after="200" w:line="276" w:lineRule="auto"/>
              <w:jc w:val="center"/>
              <w:rPr>
                <w:rFonts w:ascii="Arial" w:hAnsi="Arial" w:cs="Arial"/>
              </w:rPr>
            </w:pPr>
            <w:r>
              <w:rPr>
                <w:rFonts w:ascii="Arial" w:hAnsi="Arial" w:cs="Arial"/>
              </w:rPr>
              <w:t>$267,317</w:t>
            </w:r>
          </w:p>
        </w:tc>
        <w:tc>
          <w:tcPr>
            <w:tcW w:w="1836" w:type="dxa"/>
            <w:tcBorders>
              <w:bottom w:val="single" w:sz="4" w:space="0" w:color="000000" w:themeColor="text1"/>
            </w:tcBorders>
            <w:vAlign w:val="center"/>
          </w:tcPr>
          <w:p w14:paraId="2F555E11" w14:textId="77777777" w:rsidR="00534E18" w:rsidRDefault="00534E18" w:rsidP="00E24DA6">
            <w:pPr>
              <w:spacing w:after="200" w:line="276" w:lineRule="auto"/>
              <w:jc w:val="center"/>
              <w:rPr>
                <w:rFonts w:ascii="Arial" w:hAnsi="Arial" w:cs="Arial"/>
              </w:rPr>
            </w:pPr>
            <w:r>
              <w:rPr>
                <w:rFonts w:ascii="Arial" w:hAnsi="Arial" w:cs="Arial"/>
              </w:rPr>
              <w:t>$296,155</w:t>
            </w:r>
          </w:p>
        </w:tc>
      </w:tr>
      <w:tr w:rsidR="00534E18" w14:paraId="45DA4423" w14:textId="77777777" w:rsidTr="00E24DA6">
        <w:tc>
          <w:tcPr>
            <w:tcW w:w="1984" w:type="dxa"/>
            <w:tcBorders>
              <w:bottom w:val="single" w:sz="4" w:space="0" w:color="000000" w:themeColor="text1"/>
            </w:tcBorders>
            <w:vAlign w:val="center"/>
          </w:tcPr>
          <w:p w14:paraId="07AFAFBD" w14:textId="77777777" w:rsidR="00534E18" w:rsidRDefault="00534E18" w:rsidP="00E24DA6">
            <w:pPr>
              <w:spacing w:after="200" w:line="276" w:lineRule="auto"/>
              <w:jc w:val="center"/>
              <w:rPr>
                <w:rFonts w:ascii="Arial" w:hAnsi="Arial" w:cs="Arial"/>
              </w:rPr>
            </w:pPr>
            <w:r>
              <w:rPr>
                <w:rFonts w:ascii="Arial" w:hAnsi="Arial" w:cs="Arial"/>
              </w:rPr>
              <w:t>Up to $107.7 Million</w:t>
            </w:r>
          </w:p>
        </w:tc>
        <w:tc>
          <w:tcPr>
            <w:tcW w:w="1701" w:type="dxa"/>
            <w:tcBorders>
              <w:bottom w:val="single" w:sz="4" w:space="0" w:color="000000" w:themeColor="text1"/>
            </w:tcBorders>
            <w:vAlign w:val="center"/>
          </w:tcPr>
          <w:p w14:paraId="79F58E58" w14:textId="77777777" w:rsidR="00534E18" w:rsidRDefault="00534E18" w:rsidP="00E24DA6">
            <w:pPr>
              <w:spacing w:after="200" w:line="276" w:lineRule="auto"/>
              <w:jc w:val="center"/>
              <w:rPr>
                <w:rFonts w:ascii="Arial" w:hAnsi="Arial" w:cs="Arial"/>
              </w:rPr>
            </w:pPr>
            <w:r>
              <w:rPr>
                <w:rFonts w:ascii="Arial" w:hAnsi="Arial" w:cs="Arial"/>
              </w:rPr>
              <w:t>CEO 2</w:t>
            </w:r>
          </w:p>
        </w:tc>
        <w:tc>
          <w:tcPr>
            <w:tcW w:w="1686" w:type="dxa"/>
            <w:tcBorders>
              <w:bottom w:val="single" w:sz="4" w:space="0" w:color="000000" w:themeColor="text1"/>
            </w:tcBorders>
            <w:vAlign w:val="center"/>
          </w:tcPr>
          <w:p w14:paraId="5C62B802" w14:textId="77777777" w:rsidR="00534E18" w:rsidRDefault="00534E18" w:rsidP="00E24DA6">
            <w:pPr>
              <w:spacing w:after="200" w:line="276" w:lineRule="auto"/>
              <w:jc w:val="center"/>
              <w:rPr>
                <w:rFonts w:ascii="Arial" w:hAnsi="Arial" w:cs="Arial"/>
              </w:rPr>
            </w:pPr>
            <w:r>
              <w:rPr>
                <w:rFonts w:ascii="Arial" w:hAnsi="Arial" w:cs="Arial"/>
              </w:rPr>
              <w:t>$196,754</w:t>
            </w:r>
          </w:p>
        </w:tc>
        <w:tc>
          <w:tcPr>
            <w:tcW w:w="1835" w:type="dxa"/>
            <w:tcBorders>
              <w:bottom w:val="single" w:sz="4" w:space="0" w:color="000000" w:themeColor="text1"/>
            </w:tcBorders>
            <w:vAlign w:val="center"/>
          </w:tcPr>
          <w:p w14:paraId="523A1019" w14:textId="77777777" w:rsidR="00534E18" w:rsidRDefault="00534E18" w:rsidP="00E24DA6">
            <w:pPr>
              <w:spacing w:after="200" w:line="276" w:lineRule="auto"/>
              <w:jc w:val="center"/>
              <w:rPr>
                <w:rFonts w:ascii="Arial" w:hAnsi="Arial" w:cs="Arial"/>
              </w:rPr>
            </w:pPr>
            <w:r>
              <w:rPr>
                <w:rFonts w:ascii="Arial" w:hAnsi="Arial" w:cs="Arial"/>
              </w:rPr>
              <w:t>$217,615</w:t>
            </w:r>
          </w:p>
        </w:tc>
        <w:tc>
          <w:tcPr>
            <w:tcW w:w="1836" w:type="dxa"/>
            <w:tcBorders>
              <w:bottom w:val="single" w:sz="4" w:space="0" w:color="000000" w:themeColor="text1"/>
            </w:tcBorders>
            <w:vAlign w:val="center"/>
          </w:tcPr>
          <w:p w14:paraId="18887417" w14:textId="77777777" w:rsidR="00534E18" w:rsidRDefault="00534E18" w:rsidP="00E24DA6">
            <w:pPr>
              <w:spacing w:after="200" w:line="276" w:lineRule="auto"/>
              <w:jc w:val="center"/>
              <w:rPr>
                <w:rFonts w:ascii="Arial" w:hAnsi="Arial" w:cs="Arial"/>
              </w:rPr>
            </w:pPr>
            <w:r>
              <w:rPr>
                <w:rFonts w:ascii="Arial" w:hAnsi="Arial" w:cs="Arial"/>
              </w:rPr>
              <w:t>$238,476</w:t>
            </w:r>
          </w:p>
        </w:tc>
      </w:tr>
      <w:tr w:rsidR="00534E18" w14:paraId="67A1424E" w14:textId="77777777" w:rsidTr="00E24DA6">
        <w:trPr>
          <w:trHeight w:val="586"/>
        </w:trPr>
        <w:tc>
          <w:tcPr>
            <w:tcW w:w="1984" w:type="dxa"/>
            <w:tcBorders>
              <w:top w:val="single" w:sz="4" w:space="0" w:color="000000" w:themeColor="text1"/>
              <w:left w:val="nil"/>
              <w:bottom w:val="nil"/>
              <w:right w:val="single" w:sz="4" w:space="0" w:color="000000" w:themeColor="text1"/>
            </w:tcBorders>
          </w:tcPr>
          <w:p w14:paraId="6174CBE1" w14:textId="77777777" w:rsidR="00534E18" w:rsidRDefault="00534E18" w:rsidP="00E24DA6">
            <w:pPr>
              <w:spacing w:after="200" w:line="276" w:lineRule="auto"/>
              <w:rPr>
                <w:rFonts w:ascii="Arial" w:hAnsi="Arial" w:cs="Arial"/>
              </w:rPr>
            </w:pPr>
          </w:p>
        </w:tc>
        <w:tc>
          <w:tcPr>
            <w:tcW w:w="1701" w:type="dxa"/>
            <w:tcBorders>
              <w:left w:val="single" w:sz="4" w:space="0" w:color="000000" w:themeColor="text1"/>
            </w:tcBorders>
            <w:vAlign w:val="center"/>
          </w:tcPr>
          <w:p w14:paraId="58BE566C" w14:textId="77777777" w:rsidR="00534E18" w:rsidRDefault="00534E18" w:rsidP="00E24DA6">
            <w:pPr>
              <w:spacing w:after="200" w:line="276" w:lineRule="auto"/>
              <w:jc w:val="center"/>
              <w:rPr>
                <w:rFonts w:ascii="Arial" w:hAnsi="Arial" w:cs="Arial"/>
              </w:rPr>
            </w:pPr>
            <w:r>
              <w:rPr>
                <w:rFonts w:ascii="Arial" w:hAnsi="Arial" w:cs="Arial"/>
              </w:rPr>
              <w:t>EO</w:t>
            </w:r>
          </w:p>
        </w:tc>
        <w:tc>
          <w:tcPr>
            <w:tcW w:w="1686" w:type="dxa"/>
            <w:tcBorders>
              <w:right w:val="single" w:sz="4" w:space="0" w:color="000000" w:themeColor="text1"/>
            </w:tcBorders>
            <w:vAlign w:val="center"/>
          </w:tcPr>
          <w:p w14:paraId="1906455A" w14:textId="77777777" w:rsidR="00534E18" w:rsidRDefault="00534E18" w:rsidP="00E24DA6">
            <w:pPr>
              <w:spacing w:after="200" w:line="276" w:lineRule="auto"/>
              <w:jc w:val="center"/>
              <w:rPr>
                <w:rFonts w:ascii="Arial" w:hAnsi="Arial" w:cs="Arial"/>
              </w:rPr>
            </w:pPr>
            <w:r>
              <w:rPr>
                <w:rFonts w:ascii="Arial" w:hAnsi="Arial" w:cs="Arial"/>
              </w:rPr>
              <w:t>$141,667</w:t>
            </w:r>
          </w:p>
        </w:tc>
        <w:tc>
          <w:tcPr>
            <w:tcW w:w="1835" w:type="dxa"/>
            <w:tcBorders>
              <w:top w:val="single" w:sz="4" w:space="0" w:color="000000" w:themeColor="text1"/>
              <w:left w:val="single" w:sz="4" w:space="0" w:color="000000" w:themeColor="text1"/>
              <w:bottom w:val="nil"/>
              <w:right w:val="nil"/>
            </w:tcBorders>
          </w:tcPr>
          <w:p w14:paraId="209F588D" w14:textId="77777777" w:rsidR="00534E18" w:rsidRDefault="00534E18" w:rsidP="00E24DA6">
            <w:pPr>
              <w:spacing w:after="200" w:line="276" w:lineRule="auto"/>
              <w:rPr>
                <w:rFonts w:ascii="Arial" w:hAnsi="Arial" w:cs="Arial"/>
              </w:rPr>
            </w:pPr>
          </w:p>
        </w:tc>
        <w:tc>
          <w:tcPr>
            <w:tcW w:w="1836" w:type="dxa"/>
            <w:tcBorders>
              <w:top w:val="single" w:sz="4" w:space="0" w:color="000000" w:themeColor="text1"/>
              <w:left w:val="nil"/>
              <w:bottom w:val="nil"/>
              <w:right w:val="nil"/>
            </w:tcBorders>
          </w:tcPr>
          <w:p w14:paraId="1C14DE4F" w14:textId="77777777" w:rsidR="00534E18" w:rsidRDefault="00534E18" w:rsidP="00E24DA6">
            <w:pPr>
              <w:spacing w:after="200" w:line="276" w:lineRule="auto"/>
              <w:rPr>
                <w:rFonts w:ascii="Arial" w:hAnsi="Arial" w:cs="Arial"/>
              </w:rPr>
            </w:pPr>
          </w:p>
        </w:tc>
      </w:tr>
    </w:tbl>
    <w:p w14:paraId="3079A0B9" w14:textId="77777777" w:rsidR="00534E18" w:rsidRDefault="00534E18" w:rsidP="00534E18">
      <w:pPr>
        <w:spacing w:before="120"/>
        <w:rPr>
          <w:rFonts w:asciiTheme="majorHAnsi" w:hAnsiTheme="majorHAnsi" w:cstheme="majorHAnsi"/>
          <w:b/>
          <w:color w:val="000000"/>
          <w:sz w:val="22"/>
          <w:szCs w:val="22"/>
        </w:rPr>
      </w:pPr>
      <w:r>
        <w:rPr>
          <w:rFonts w:asciiTheme="majorHAnsi" w:hAnsiTheme="majorHAnsi" w:cstheme="majorHAnsi"/>
          <w:b/>
          <w:color w:val="000000"/>
          <w:sz w:val="22"/>
          <w:szCs w:val="22"/>
        </w:rPr>
        <w:t>CEO remuneration</w:t>
      </w:r>
    </w:p>
    <w:p w14:paraId="4517B2BF" w14:textId="77777777" w:rsidR="00534E18" w:rsidRDefault="00534E18" w:rsidP="00534E18">
      <w:pPr>
        <w:autoSpaceDE w:val="0"/>
        <w:autoSpaceDN w:val="0"/>
        <w:adjustRightInd w:val="0"/>
        <w:spacing w:before="120"/>
        <w:ind w:left="709" w:hanging="709"/>
        <w:rPr>
          <w:rFonts w:asciiTheme="majorHAnsi" w:hAnsiTheme="majorHAnsi" w:cstheme="majorHAnsi"/>
          <w:color w:val="000000"/>
          <w:sz w:val="22"/>
          <w:szCs w:val="22"/>
        </w:rPr>
      </w:pPr>
      <w:r>
        <w:rPr>
          <w:rFonts w:asciiTheme="majorHAnsi" w:hAnsiTheme="majorHAnsi" w:cstheme="majorHAnsi"/>
          <w:color w:val="000000"/>
          <w:sz w:val="22"/>
          <w:szCs w:val="22"/>
        </w:rPr>
        <w:t>19.</w:t>
      </w:r>
      <w:r>
        <w:rPr>
          <w:rFonts w:asciiTheme="majorHAnsi" w:hAnsiTheme="majorHAnsi" w:cstheme="majorHAnsi"/>
          <w:color w:val="000000"/>
          <w:sz w:val="22"/>
          <w:szCs w:val="22"/>
        </w:rPr>
        <w:tab/>
        <w:t>An institute:</w:t>
      </w:r>
    </w:p>
    <w:p w14:paraId="3931258D" w14:textId="77777777" w:rsidR="00534E18" w:rsidRDefault="00534E18" w:rsidP="00534E18">
      <w:pPr>
        <w:autoSpaceDE w:val="0"/>
        <w:autoSpaceDN w:val="0"/>
        <w:adjustRightInd w:val="0"/>
        <w:spacing w:before="120"/>
        <w:ind w:left="1360" w:hanging="680"/>
        <w:rPr>
          <w:rFonts w:asciiTheme="majorHAnsi" w:hAnsiTheme="majorHAnsi" w:cstheme="majorHAnsi"/>
          <w:color w:val="000000"/>
          <w:sz w:val="22"/>
          <w:szCs w:val="22"/>
        </w:rPr>
      </w:pPr>
      <w:r>
        <w:rPr>
          <w:rFonts w:asciiTheme="majorHAnsi" w:hAnsiTheme="majorHAnsi" w:cstheme="majorHAnsi"/>
          <w:color w:val="000000"/>
          <w:sz w:val="22"/>
          <w:szCs w:val="22"/>
        </w:rPr>
        <w:t>(a)</w:t>
      </w:r>
      <w:r>
        <w:rPr>
          <w:rFonts w:asciiTheme="majorHAnsi" w:hAnsiTheme="majorHAnsi" w:cstheme="majorHAnsi"/>
          <w:color w:val="000000"/>
          <w:sz w:val="22"/>
          <w:szCs w:val="22"/>
        </w:rPr>
        <w:tab/>
      </w:r>
      <w:proofErr w:type="gramStart"/>
      <w:r>
        <w:rPr>
          <w:rFonts w:asciiTheme="majorHAnsi" w:hAnsiTheme="majorHAnsi" w:cstheme="majorHAnsi"/>
          <w:color w:val="000000"/>
          <w:sz w:val="22"/>
          <w:szCs w:val="22"/>
        </w:rPr>
        <w:t>may</w:t>
      </w:r>
      <w:proofErr w:type="gramEnd"/>
      <w:r>
        <w:rPr>
          <w:rFonts w:asciiTheme="majorHAnsi" w:hAnsiTheme="majorHAnsi" w:cstheme="majorHAnsi"/>
          <w:color w:val="000000"/>
          <w:sz w:val="22"/>
          <w:szCs w:val="22"/>
        </w:rPr>
        <w:t xml:space="preserve"> determine the total remuneration package of the CEO up to the </w:t>
      </w:r>
      <w:proofErr w:type="spellStart"/>
      <w:r>
        <w:rPr>
          <w:rFonts w:asciiTheme="majorHAnsi" w:hAnsiTheme="majorHAnsi" w:cstheme="majorHAnsi"/>
          <w:color w:val="000000"/>
          <w:sz w:val="22"/>
          <w:szCs w:val="22"/>
        </w:rPr>
        <w:t>mid point</w:t>
      </w:r>
      <w:proofErr w:type="spellEnd"/>
      <w:r>
        <w:rPr>
          <w:rFonts w:asciiTheme="majorHAnsi" w:hAnsiTheme="majorHAnsi" w:cstheme="majorHAnsi"/>
          <w:color w:val="000000"/>
          <w:sz w:val="22"/>
          <w:szCs w:val="22"/>
        </w:rPr>
        <w:t xml:space="preserve"> of the relevant remuneration range, but</w:t>
      </w:r>
    </w:p>
    <w:p w14:paraId="2D7A55BC" w14:textId="77777777" w:rsidR="00534E18" w:rsidRDefault="00534E18" w:rsidP="00534E18">
      <w:pPr>
        <w:autoSpaceDE w:val="0"/>
        <w:autoSpaceDN w:val="0"/>
        <w:adjustRightInd w:val="0"/>
        <w:spacing w:before="120"/>
        <w:ind w:left="1361" w:hanging="652"/>
        <w:rPr>
          <w:rFonts w:ascii="Arial" w:eastAsia="Times New Roman" w:hAnsi="Arial" w:cs="Arial"/>
          <w:sz w:val="22"/>
          <w:szCs w:val="22"/>
        </w:rPr>
      </w:pPr>
      <w:r>
        <w:rPr>
          <w:rFonts w:asciiTheme="majorHAnsi" w:hAnsiTheme="majorHAnsi" w:cstheme="majorHAnsi"/>
          <w:color w:val="000000"/>
          <w:sz w:val="22"/>
          <w:szCs w:val="22"/>
        </w:rPr>
        <w:t>(b)</w:t>
      </w:r>
      <w:r>
        <w:rPr>
          <w:rFonts w:asciiTheme="majorHAnsi" w:hAnsiTheme="majorHAnsi" w:cstheme="majorHAnsi"/>
          <w:color w:val="000000"/>
          <w:sz w:val="22"/>
          <w:szCs w:val="22"/>
        </w:rPr>
        <w:tab/>
      </w:r>
      <w:proofErr w:type="gramStart"/>
      <w:r>
        <w:rPr>
          <w:rFonts w:asciiTheme="majorHAnsi" w:hAnsiTheme="majorHAnsi" w:cstheme="majorHAnsi"/>
          <w:color w:val="000000"/>
          <w:sz w:val="22"/>
          <w:szCs w:val="22"/>
        </w:rPr>
        <w:t>must</w:t>
      </w:r>
      <w:proofErr w:type="gramEnd"/>
      <w:r>
        <w:rPr>
          <w:rFonts w:asciiTheme="majorHAnsi" w:hAnsiTheme="majorHAnsi" w:cstheme="majorHAnsi"/>
          <w:color w:val="000000"/>
          <w:sz w:val="22"/>
          <w:szCs w:val="22"/>
        </w:rPr>
        <w:t xml:space="preserve"> obtain the written endorsement of the Chair GSERP</w:t>
      </w:r>
      <w:r>
        <w:rPr>
          <w:rStyle w:val="FootnoteReference"/>
          <w:rFonts w:asciiTheme="majorHAnsi" w:hAnsiTheme="majorHAnsi" w:cstheme="majorHAnsi"/>
          <w:color w:val="000000"/>
          <w:sz w:val="22"/>
          <w:szCs w:val="22"/>
        </w:rPr>
        <w:footnoteReference w:id="8"/>
      </w:r>
      <w:r>
        <w:rPr>
          <w:rFonts w:asciiTheme="majorHAnsi" w:hAnsiTheme="majorHAnsi" w:cstheme="majorHAnsi"/>
          <w:color w:val="000000"/>
          <w:sz w:val="22"/>
          <w:szCs w:val="22"/>
        </w:rPr>
        <w:t xml:space="preserve"> prior to determining or adjusting the total remuneration package of the CEO beyond the </w:t>
      </w:r>
      <w:proofErr w:type="spellStart"/>
      <w:r>
        <w:rPr>
          <w:rFonts w:asciiTheme="majorHAnsi" w:hAnsiTheme="majorHAnsi" w:cstheme="majorHAnsi"/>
          <w:color w:val="000000"/>
          <w:sz w:val="22"/>
          <w:szCs w:val="22"/>
        </w:rPr>
        <w:t>mid point</w:t>
      </w:r>
      <w:proofErr w:type="spellEnd"/>
      <w:r>
        <w:rPr>
          <w:rFonts w:asciiTheme="majorHAnsi" w:hAnsiTheme="majorHAnsi" w:cstheme="majorHAnsi"/>
          <w:color w:val="000000"/>
          <w:sz w:val="22"/>
          <w:szCs w:val="22"/>
        </w:rPr>
        <w:t xml:space="preserve"> of the relevant remuneration range, </w:t>
      </w:r>
      <w:r w:rsidRPr="00E24DA6">
        <w:rPr>
          <w:rFonts w:ascii="Arial" w:eastAsia="Times New Roman" w:hAnsi="Arial" w:cs="Arial"/>
          <w:sz w:val="22"/>
          <w:szCs w:val="22"/>
        </w:rPr>
        <w:t>except for any adjustment to the annual remuneration package of a CEO under clause 25</w:t>
      </w:r>
      <w:r>
        <w:rPr>
          <w:rFonts w:ascii="Arial" w:eastAsia="Times New Roman" w:hAnsi="Arial" w:cs="Arial"/>
          <w:sz w:val="22"/>
          <w:szCs w:val="22"/>
        </w:rPr>
        <w:t xml:space="preserve">. </w:t>
      </w:r>
    </w:p>
    <w:p w14:paraId="4937DA06" w14:textId="77777777" w:rsidR="00534E18" w:rsidRDefault="00534E18" w:rsidP="00534E18">
      <w:pPr>
        <w:autoSpaceDE w:val="0"/>
        <w:autoSpaceDN w:val="0"/>
        <w:adjustRightInd w:val="0"/>
        <w:spacing w:before="120"/>
        <w:ind w:left="1361" w:hanging="652"/>
        <w:rPr>
          <w:rFonts w:ascii="Arial" w:hAnsi="Arial" w:cs="Arial"/>
          <w:color w:val="000000"/>
          <w:sz w:val="19"/>
          <w:szCs w:val="19"/>
        </w:rPr>
      </w:pPr>
      <w:r>
        <w:rPr>
          <w:rFonts w:ascii="Arial" w:hAnsi="Arial" w:cs="Arial"/>
          <w:b/>
          <w:color w:val="000000"/>
          <w:sz w:val="19"/>
          <w:szCs w:val="19"/>
        </w:rPr>
        <w:t>Note</w:t>
      </w:r>
    </w:p>
    <w:p w14:paraId="7EB3F204" w14:textId="77777777" w:rsidR="00534E18" w:rsidRDefault="00534E18" w:rsidP="00534E18">
      <w:pPr>
        <w:autoSpaceDE w:val="0"/>
        <w:autoSpaceDN w:val="0"/>
        <w:adjustRightInd w:val="0"/>
        <w:spacing w:before="120"/>
        <w:ind w:left="1418" w:hanging="709"/>
        <w:rPr>
          <w:rFonts w:asciiTheme="majorHAnsi" w:hAnsiTheme="majorHAnsi" w:cstheme="majorHAnsi"/>
          <w:color w:val="000000"/>
          <w:sz w:val="22"/>
          <w:szCs w:val="22"/>
        </w:rPr>
      </w:pPr>
      <w:r>
        <w:rPr>
          <w:rFonts w:ascii="Arial" w:hAnsi="Arial" w:cs="Arial"/>
          <w:color w:val="000000"/>
          <w:sz w:val="19"/>
          <w:szCs w:val="19"/>
        </w:rPr>
        <w:t>This clause applies if appointing a CEO or adjusting the package of the CEO after being appointed.</w:t>
      </w:r>
    </w:p>
    <w:p w14:paraId="58587B7D" w14:textId="77777777" w:rsidR="00534E18" w:rsidRDefault="00534E18" w:rsidP="00534E18">
      <w:pPr>
        <w:autoSpaceDE w:val="0"/>
        <w:autoSpaceDN w:val="0"/>
        <w:adjustRightInd w:val="0"/>
        <w:ind w:left="709" w:hanging="709"/>
        <w:rPr>
          <w:rFonts w:asciiTheme="majorHAnsi" w:hAnsiTheme="majorHAnsi" w:cstheme="majorHAnsi"/>
          <w:color w:val="000000"/>
          <w:sz w:val="22"/>
          <w:szCs w:val="22"/>
        </w:rPr>
      </w:pPr>
    </w:p>
    <w:p w14:paraId="558643CC" w14:textId="77777777" w:rsidR="00534E18" w:rsidRDefault="00534E18" w:rsidP="00534E18">
      <w:pPr>
        <w:autoSpaceDE w:val="0"/>
        <w:autoSpaceDN w:val="0"/>
        <w:adjustRightInd w:val="0"/>
        <w:ind w:left="709" w:hanging="709"/>
        <w:rPr>
          <w:rFonts w:asciiTheme="majorHAnsi" w:hAnsiTheme="majorHAnsi" w:cstheme="majorHAnsi"/>
          <w:color w:val="000000"/>
          <w:sz w:val="22"/>
          <w:szCs w:val="22"/>
        </w:rPr>
      </w:pPr>
      <w:r>
        <w:rPr>
          <w:rFonts w:asciiTheme="majorHAnsi" w:hAnsiTheme="majorHAnsi" w:cstheme="majorHAnsi"/>
          <w:color w:val="000000"/>
          <w:sz w:val="22"/>
          <w:szCs w:val="22"/>
        </w:rPr>
        <w:t>20.</w:t>
      </w:r>
      <w:r>
        <w:rPr>
          <w:rFonts w:asciiTheme="majorHAnsi" w:hAnsiTheme="majorHAnsi" w:cstheme="majorHAnsi"/>
          <w:color w:val="000000"/>
          <w:sz w:val="22"/>
          <w:szCs w:val="22"/>
        </w:rPr>
        <w:tab/>
        <w:t xml:space="preserve">All increases to CEO remuneration must be consistent with clauses 25 to 30. </w:t>
      </w:r>
    </w:p>
    <w:p w14:paraId="1AE3DDB3" w14:textId="77777777" w:rsidR="00534E18" w:rsidRDefault="00534E18" w:rsidP="00534E18">
      <w:pPr>
        <w:autoSpaceDE w:val="0"/>
        <w:autoSpaceDN w:val="0"/>
        <w:adjustRightInd w:val="0"/>
        <w:spacing w:before="360"/>
        <w:ind w:left="709" w:hanging="709"/>
        <w:rPr>
          <w:rFonts w:ascii="Arial" w:hAnsi="Arial" w:cs="Arial"/>
          <w:b/>
          <w:color w:val="000000"/>
          <w:sz w:val="22"/>
          <w:szCs w:val="22"/>
        </w:rPr>
      </w:pPr>
      <w:r>
        <w:rPr>
          <w:rFonts w:ascii="Arial" w:hAnsi="Arial" w:cs="Arial"/>
          <w:b/>
          <w:color w:val="000000"/>
          <w:sz w:val="22"/>
          <w:szCs w:val="22"/>
        </w:rPr>
        <w:t>Remuneration of Executives</w:t>
      </w:r>
    </w:p>
    <w:p w14:paraId="32BCE7C8" w14:textId="77777777" w:rsidR="00534E18" w:rsidRDefault="00534E18" w:rsidP="00534E18">
      <w:pPr>
        <w:autoSpaceDE w:val="0"/>
        <w:autoSpaceDN w:val="0"/>
        <w:adjustRightInd w:val="0"/>
        <w:spacing w:before="120"/>
        <w:rPr>
          <w:rFonts w:ascii="Arial" w:hAnsi="Arial" w:cs="Arial"/>
          <w:b/>
          <w:sz w:val="22"/>
          <w:szCs w:val="22"/>
        </w:rPr>
      </w:pPr>
      <w:r>
        <w:rPr>
          <w:rFonts w:ascii="Arial" w:hAnsi="Arial" w:cs="Arial"/>
          <w:sz w:val="22"/>
          <w:szCs w:val="22"/>
        </w:rPr>
        <w:t>21.1</w:t>
      </w:r>
      <w:r>
        <w:rPr>
          <w:rFonts w:ascii="Arial" w:hAnsi="Arial" w:cs="Arial"/>
          <w:sz w:val="22"/>
          <w:szCs w:val="22"/>
        </w:rPr>
        <w:tab/>
      </w:r>
      <w:r>
        <w:rPr>
          <w:rFonts w:ascii="Arial" w:hAnsi="Arial" w:cs="Arial"/>
          <w:b/>
          <w:sz w:val="22"/>
          <w:szCs w:val="22"/>
        </w:rPr>
        <w:t>Background</w:t>
      </w:r>
    </w:p>
    <w:p w14:paraId="1414AFA3" w14:textId="77777777" w:rsidR="00534E18" w:rsidRDefault="00534E18" w:rsidP="00534E18">
      <w:pPr>
        <w:autoSpaceDE w:val="0"/>
        <w:autoSpaceDN w:val="0"/>
        <w:adjustRightInd w:val="0"/>
        <w:spacing w:before="120"/>
        <w:ind w:left="680" w:hanging="680"/>
        <w:rPr>
          <w:rFonts w:ascii="Arial" w:hAnsi="Arial" w:cs="Arial"/>
          <w:sz w:val="22"/>
          <w:szCs w:val="22"/>
        </w:rPr>
      </w:pPr>
      <w:r>
        <w:rPr>
          <w:rFonts w:ascii="Arial" w:hAnsi="Arial" w:cs="Arial"/>
          <w:sz w:val="22"/>
          <w:szCs w:val="22"/>
        </w:rPr>
        <w:tab/>
        <w:t xml:space="preserve">The policies referred to in </w:t>
      </w:r>
      <w:proofErr w:type="gramStart"/>
      <w:r>
        <w:rPr>
          <w:rFonts w:ascii="Arial" w:hAnsi="Arial" w:cs="Arial"/>
          <w:sz w:val="22"/>
          <w:szCs w:val="22"/>
        </w:rPr>
        <w:t>clause 11 require</w:t>
      </w:r>
      <w:proofErr w:type="gramEnd"/>
      <w:r>
        <w:rPr>
          <w:rFonts w:ascii="Arial" w:hAnsi="Arial" w:cs="Arial"/>
          <w:sz w:val="22"/>
          <w:szCs w:val="22"/>
        </w:rPr>
        <w:t xml:space="preserve"> an institute to determine the total remuneration package of an executive in accordance with the policies </w:t>
      </w:r>
      <w:r>
        <w:rPr>
          <w:rFonts w:asciiTheme="majorHAnsi" w:hAnsiTheme="majorHAnsi" w:cstheme="majorHAnsi"/>
          <w:sz w:val="22"/>
          <w:szCs w:val="22"/>
        </w:rPr>
        <w:t>on Executive Remuneration for Public Entities in the Broader Public Sector</w:t>
      </w:r>
      <w:r>
        <w:rPr>
          <w:rFonts w:ascii="Arial" w:hAnsi="Arial" w:cs="Arial"/>
          <w:sz w:val="17"/>
          <w:szCs w:val="17"/>
        </w:rPr>
        <w:t xml:space="preserve"> </w:t>
      </w:r>
      <w:r>
        <w:rPr>
          <w:rFonts w:ascii="Arial" w:hAnsi="Arial" w:cs="Arial"/>
          <w:sz w:val="22"/>
          <w:szCs w:val="22"/>
        </w:rPr>
        <w:t xml:space="preserve">issued by GSERP. </w:t>
      </w:r>
    </w:p>
    <w:p w14:paraId="78A2BABB" w14:textId="77777777" w:rsidR="00534E18" w:rsidRDefault="00534E18" w:rsidP="00534E18">
      <w:pPr>
        <w:autoSpaceDE w:val="0"/>
        <w:autoSpaceDN w:val="0"/>
        <w:adjustRightInd w:val="0"/>
        <w:spacing w:before="120"/>
        <w:ind w:left="709" w:hanging="709"/>
        <w:rPr>
          <w:rFonts w:ascii="Arial" w:hAnsi="Arial" w:cs="Arial"/>
          <w:sz w:val="22"/>
          <w:szCs w:val="22"/>
        </w:rPr>
      </w:pPr>
      <w:r>
        <w:rPr>
          <w:rFonts w:ascii="Arial" w:hAnsi="Arial" w:cs="Arial"/>
          <w:sz w:val="22"/>
          <w:szCs w:val="22"/>
        </w:rPr>
        <w:t>21.2</w:t>
      </w:r>
      <w:r>
        <w:rPr>
          <w:rFonts w:ascii="Arial" w:hAnsi="Arial" w:cs="Arial"/>
          <w:sz w:val="22"/>
          <w:szCs w:val="22"/>
        </w:rPr>
        <w:tab/>
      </w:r>
      <w:r>
        <w:rPr>
          <w:rFonts w:ascii="Arial" w:hAnsi="Arial" w:cs="Arial"/>
          <w:b/>
          <w:sz w:val="22"/>
          <w:szCs w:val="22"/>
        </w:rPr>
        <w:t>Endorsement of GSERP</w:t>
      </w:r>
    </w:p>
    <w:p w14:paraId="15E292D2" w14:textId="77777777" w:rsidR="00534E18" w:rsidRDefault="00534E18" w:rsidP="00534E18">
      <w:pPr>
        <w:autoSpaceDE w:val="0"/>
        <w:autoSpaceDN w:val="0"/>
        <w:adjustRightInd w:val="0"/>
        <w:spacing w:before="120"/>
        <w:ind w:left="709" w:hanging="29"/>
        <w:rPr>
          <w:rFonts w:ascii="Arial" w:hAnsi="Arial" w:cs="Arial"/>
          <w:sz w:val="22"/>
          <w:szCs w:val="22"/>
        </w:rPr>
      </w:pPr>
      <w:r>
        <w:rPr>
          <w:rFonts w:ascii="Arial" w:hAnsi="Arial" w:cs="Arial"/>
          <w:sz w:val="22"/>
          <w:szCs w:val="22"/>
        </w:rPr>
        <w:t>An institute must obtain the endorsement of GSERP in respect of a total remuneration package of an executive which approaches or exceed the amounts referred to in the policies referred to in clause 11 as requiring the endorsement of GSERP.</w:t>
      </w:r>
    </w:p>
    <w:p w14:paraId="30273192" w14:textId="77777777" w:rsidR="00534E18" w:rsidRDefault="00534E18" w:rsidP="00534E18">
      <w:pPr>
        <w:autoSpaceDE w:val="0"/>
        <w:autoSpaceDN w:val="0"/>
        <w:adjustRightInd w:val="0"/>
        <w:spacing w:before="120"/>
        <w:ind w:left="1418" w:hanging="709"/>
        <w:rPr>
          <w:rFonts w:ascii="Arial" w:hAnsi="Arial" w:cs="Arial"/>
          <w:sz w:val="22"/>
          <w:szCs w:val="22"/>
        </w:rPr>
      </w:pPr>
    </w:p>
    <w:p w14:paraId="57C149D7" w14:textId="77777777" w:rsidR="00F316CE" w:rsidRDefault="00F316CE">
      <w:pPr>
        <w:rPr>
          <w:rFonts w:ascii="Arial" w:hAnsi="Arial" w:cs="Arial"/>
          <w:b/>
          <w:sz w:val="22"/>
          <w:szCs w:val="22"/>
        </w:rPr>
      </w:pPr>
      <w:r>
        <w:rPr>
          <w:rFonts w:ascii="Arial" w:hAnsi="Arial" w:cs="Arial"/>
          <w:b/>
          <w:sz w:val="22"/>
          <w:szCs w:val="22"/>
        </w:rPr>
        <w:br w:type="page"/>
      </w:r>
    </w:p>
    <w:p w14:paraId="6AA5791D" w14:textId="30CD8703" w:rsidR="00534E18" w:rsidRPr="00E24DA6" w:rsidRDefault="00534E18" w:rsidP="00534E18">
      <w:pPr>
        <w:autoSpaceDE w:val="0"/>
        <w:autoSpaceDN w:val="0"/>
        <w:adjustRightInd w:val="0"/>
        <w:spacing w:before="120"/>
        <w:ind w:left="709" w:hanging="709"/>
        <w:rPr>
          <w:rFonts w:ascii="Arial" w:hAnsi="Arial" w:cs="Arial"/>
          <w:b/>
          <w:sz w:val="22"/>
          <w:szCs w:val="22"/>
        </w:rPr>
      </w:pPr>
      <w:r w:rsidRPr="00E24DA6">
        <w:rPr>
          <w:rFonts w:ascii="Arial" w:hAnsi="Arial" w:cs="Arial"/>
          <w:b/>
          <w:sz w:val="22"/>
          <w:szCs w:val="22"/>
        </w:rPr>
        <w:lastRenderedPageBreak/>
        <w:t>Application of table in clause 18 to CEOs and executives</w:t>
      </w:r>
    </w:p>
    <w:p w14:paraId="69244DE3" w14:textId="77777777" w:rsidR="00534E18" w:rsidRDefault="00534E18" w:rsidP="00534E18">
      <w:pPr>
        <w:autoSpaceDE w:val="0"/>
        <w:autoSpaceDN w:val="0"/>
        <w:adjustRightInd w:val="0"/>
        <w:spacing w:before="120"/>
        <w:ind w:left="709" w:hanging="709"/>
        <w:rPr>
          <w:rFonts w:ascii="Arial" w:hAnsi="Arial" w:cs="Arial"/>
          <w:sz w:val="22"/>
          <w:szCs w:val="22"/>
        </w:rPr>
      </w:pPr>
      <w:r>
        <w:rPr>
          <w:rFonts w:ascii="Arial" w:hAnsi="Arial" w:cs="Arial"/>
          <w:sz w:val="22"/>
          <w:szCs w:val="22"/>
        </w:rPr>
        <w:t>22.</w:t>
      </w:r>
      <w:r>
        <w:rPr>
          <w:rFonts w:ascii="Arial" w:hAnsi="Arial" w:cs="Arial"/>
          <w:sz w:val="22"/>
          <w:szCs w:val="22"/>
        </w:rPr>
        <w:tab/>
        <w:t xml:space="preserve">References in the table in clause 18 to amounts of remuneration are made on the basis that a position is a full-time position.  In relation to a part-time position, a reference in these Directions to an amount of remuneration must be construed as a reference to an amount equal to – </w:t>
      </w:r>
    </w:p>
    <w:p w14:paraId="30CCDD13" w14:textId="77777777" w:rsidR="00534E18" w:rsidRDefault="00C454BE" w:rsidP="00534E18">
      <w:pPr>
        <w:autoSpaceDE w:val="0"/>
        <w:autoSpaceDN w:val="0"/>
        <w:adjustRightInd w:val="0"/>
        <w:ind w:left="720" w:firstLine="260"/>
        <w:rPr>
          <w:rFonts w:ascii="Arial" w:hAnsi="Arial" w:cs="Arial"/>
          <w:color w:val="000000"/>
          <w:sz w:val="22"/>
          <w:szCs w:val="22"/>
        </w:rPr>
      </w:pPr>
      <w:r>
        <w:rPr>
          <w:rFonts w:ascii="Arial" w:hAnsi="Arial" w:cs="Arial"/>
          <w:noProof/>
          <w:color w:val="000000"/>
          <w:sz w:val="22"/>
          <w:szCs w:val="22"/>
          <w:lang w:eastAsia="en-AU"/>
        </w:rPr>
        <w:pict w14:anchorId="235BB744">
          <v:shapetype id="_x0000_t202" coordsize="21600,21600" o:spt="202" path="m,l,21600r21600,l21600,xe">
            <v:stroke joinstyle="miter"/>
            <v:path gradientshapeok="t" o:connecttype="rect"/>
          </v:shapetype>
          <v:shape id="_x0000_s1036" type="#_x0000_t202" style="position:absolute;left:0;text-align:left;margin-left:205.8pt;margin-top:6.15pt;width:39pt;height:39.75pt;z-index:251662336" stroked="f">
            <v:textbox>
              <w:txbxContent>
                <w:p w14:paraId="5D53F71C" w14:textId="77777777" w:rsidR="00534E18" w:rsidRDefault="00534E18" w:rsidP="00534E18">
                  <w:pPr>
                    <w:rPr>
                      <w:rFonts w:ascii="Arial" w:hAnsi="Arial" w:cs="Arial"/>
                      <w:sz w:val="22"/>
                      <w:szCs w:val="22"/>
                      <w:u w:val="single"/>
                    </w:rPr>
                  </w:pPr>
                  <w:r>
                    <w:rPr>
                      <w:rFonts w:ascii="Arial" w:hAnsi="Arial" w:cs="Arial"/>
                      <w:sz w:val="22"/>
                      <w:szCs w:val="22"/>
                      <w:u w:val="single"/>
                    </w:rPr>
                    <w:t>AR</w:t>
                  </w:r>
                </w:p>
                <w:p w14:paraId="793BDB03" w14:textId="77777777" w:rsidR="00534E18" w:rsidRDefault="00534E18" w:rsidP="00534E18">
                  <w:r>
                    <w:t>1</w:t>
                  </w:r>
                </w:p>
              </w:txbxContent>
            </v:textbox>
          </v:shape>
        </w:pict>
      </w:r>
      <w:r>
        <w:rPr>
          <w:rFonts w:ascii="Arial" w:hAnsi="Arial" w:cs="Arial"/>
          <w:noProof/>
          <w:color w:val="000000"/>
          <w:sz w:val="22"/>
          <w:szCs w:val="22"/>
          <w:lang w:eastAsia="en-AU"/>
        </w:rPr>
        <w:pict w14:anchorId="1092730A">
          <v:shape id="_x0000_s1035" type="#_x0000_t202" style="position:absolute;left:0;text-align:left;margin-left:121.35pt;margin-top:6.15pt;width:45pt;height:39.75pt;z-index:251661312" stroked="f">
            <v:textbox>
              <w:txbxContent>
                <w:p w14:paraId="355E761D" w14:textId="77777777" w:rsidR="00534E18" w:rsidRDefault="00534E18" w:rsidP="00534E18">
                  <w:pPr>
                    <w:rPr>
                      <w:rFonts w:ascii="Arial" w:hAnsi="Arial" w:cs="Arial"/>
                      <w:sz w:val="22"/>
                      <w:szCs w:val="22"/>
                      <w:u w:val="single"/>
                    </w:rPr>
                  </w:pPr>
                  <w:r>
                    <w:rPr>
                      <w:rFonts w:ascii="Arial" w:hAnsi="Arial" w:cs="Arial"/>
                      <w:sz w:val="22"/>
                      <w:szCs w:val="22"/>
                      <w:u w:val="single"/>
                    </w:rPr>
                    <w:t>HW</w:t>
                  </w:r>
                </w:p>
                <w:p w14:paraId="03E5FCAC" w14:textId="77777777" w:rsidR="00534E18" w:rsidRDefault="00534E18" w:rsidP="00534E18">
                  <w:r>
                    <w:t>76</w:t>
                  </w:r>
                </w:p>
              </w:txbxContent>
            </v:textbox>
          </v:shape>
        </w:pict>
      </w:r>
    </w:p>
    <w:p w14:paraId="3E49F30D" w14:textId="77777777" w:rsidR="00534E18" w:rsidRDefault="00534E18" w:rsidP="00534E18">
      <w:pPr>
        <w:tabs>
          <w:tab w:val="left" w:pos="3544"/>
        </w:tabs>
        <w:autoSpaceDE w:val="0"/>
        <w:autoSpaceDN w:val="0"/>
        <w:adjustRightInd w:val="0"/>
        <w:ind w:left="720" w:firstLine="260"/>
        <w:rPr>
          <w:rFonts w:ascii="Arial" w:hAnsi="Arial" w:cs="Arial"/>
          <w:color w:val="000000"/>
          <w:sz w:val="22"/>
          <w:szCs w:val="22"/>
        </w:rPr>
      </w:pPr>
      <w:r>
        <w:rPr>
          <w:rFonts w:ascii="Arial" w:hAnsi="Arial" w:cs="Arial"/>
          <w:color w:val="000000"/>
          <w:sz w:val="22"/>
          <w:szCs w:val="22"/>
        </w:rPr>
        <w:tab/>
        <w:t xml:space="preserve">X  </w:t>
      </w:r>
    </w:p>
    <w:p w14:paraId="35FE08B3" w14:textId="77777777" w:rsidR="00534E18" w:rsidRDefault="00534E18" w:rsidP="00534E18">
      <w:pPr>
        <w:autoSpaceDE w:val="0"/>
        <w:autoSpaceDN w:val="0"/>
        <w:adjustRightInd w:val="0"/>
        <w:ind w:left="720" w:firstLine="260"/>
        <w:rPr>
          <w:rFonts w:ascii="Arial" w:hAnsi="Arial" w:cs="Arial"/>
          <w:color w:val="000000"/>
          <w:sz w:val="22"/>
          <w:szCs w:val="22"/>
        </w:rPr>
      </w:pPr>
    </w:p>
    <w:p w14:paraId="6DA07FBC" w14:textId="77777777" w:rsidR="00534E18" w:rsidRDefault="00534E18" w:rsidP="00534E18">
      <w:pPr>
        <w:autoSpaceDE w:val="0"/>
        <w:autoSpaceDN w:val="0"/>
        <w:adjustRightInd w:val="0"/>
        <w:ind w:left="720" w:firstLine="260"/>
        <w:rPr>
          <w:rFonts w:ascii="Arial" w:hAnsi="Arial" w:cs="Arial"/>
          <w:color w:val="000000"/>
          <w:sz w:val="22"/>
          <w:szCs w:val="22"/>
        </w:rPr>
      </w:pPr>
      <w:proofErr w:type="gramStart"/>
      <w:r>
        <w:rPr>
          <w:rFonts w:ascii="Arial" w:hAnsi="Arial" w:cs="Arial"/>
          <w:color w:val="000000"/>
          <w:sz w:val="22"/>
          <w:szCs w:val="22"/>
        </w:rPr>
        <w:t>where</w:t>
      </w:r>
      <w:proofErr w:type="gramEnd"/>
      <w:r>
        <w:rPr>
          <w:rFonts w:ascii="Arial" w:hAnsi="Arial" w:cs="Arial"/>
          <w:color w:val="000000"/>
          <w:sz w:val="22"/>
          <w:szCs w:val="22"/>
        </w:rPr>
        <w:t xml:space="preserve"> – </w:t>
      </w:r>
    </w:p>
    <w:p w14:paraId="41513ECA" w14:textId="77777777" w:rsidR="00534E18" w:rsidRDefault="00534E18" w:rsidP="00534E18">
      <w:pPr>
        <w:autoSpaceDE w:val="0"/>
        <w:autoSpaceDN w:val="0"/>
        <w:adjustRightInd w:val="0"/>
        <w:ind w:left="993" w:firstLine="1"/>
        <w:jc w:val="both"/>
        <w:rPr>
          <w:rFonts w:ascii="Arial" w:hAnsi="Arial" w:cs="Arial"/>
          <w:color w:val="000000"/>
          <w:sz w:val="22"/>
          <w:szCs w:val="22"/>
        </w:rPr>
      </w:pPr>
      <w:r>
        <w:rPr>
          <w:rFonts w:ascii="Arial" w:hAnsi="Arial" w:cs="Arial"/>
          <w:color w:val="000000"/>
          <w:sz w:val="22"/>
          <w:szCs w:val="22"/>
        </w:rPr>
        <w:t xml:space="preserve">HW represents the normal hours of work in each fortnight of the occupant of the position; </w:t>
      </w:r>
    </w:p>
    <w:p w14:paraId="64E2B002" w14:textId="77777777" w:rsidR="00534E18" w:rsidRDefault="00534E18" w:rsidP="00534E18">
      <w:pPr>
        <w:autoSpaceDE w:val="0"/>
        <w:autoSpaceDN w:val="0"/>
        <w:adjustRightInd w:val="0"/>
        <w:ind w:left="993" w:firstLine="1"/>
        <w:jc w:val="both"/>
        <w:rPr>
          <w:rFonts w:ascii="Arial" w:hAnsi="Arial" w:cs="Arial"/>
          <w:color w:val="000000"/>
          <w:sz w:val="22"/>
          <w:szCs w:val="22"/>
        </w:rPr>
      </w:pPr>
    </w:p>
    <w:p w14:paraId="67873AC1" w14:textId="77777777" w:rsidR="00534E18" w:rsidRDefault="00534E18" w:rsidP="00534E18">
      <w:pPr>
        <w:autoSpaceDE w:val="0"/>
        <w:autoSpaceDN w:val="0"/>
        <w:adjustRightInd w:val="0"/>
        <w:ind w:left="993" w:firstLine="1"/>
        <w:jc w:val="both"/>
        <w:rPr>
          <w:rFonts w:ascii="Arial" w:hAnsi="Arial" w:cs="Arial"/>
          <w:color w:val="000000"/>
          <w:sz w:val="22"/>
          <w:szCs w:val="22"/>
        </w:rPr>
      </w:pPr>
      <w:proofErr w:type="gramStart"/>
      <w:r>
        <w:rPr>
          <w:rFonts w:ascii="Arial" w:hAnsi="Arial" w:cs="Arial"/>
          <w:color w:val="000000"/>
          <w:sz w:val="22"/>
          <w:szCs w:val="22"/>
        </w:rPr>
        <w:t>and</w:t>
      </w:r>
      <w:proofErr w:type="gramEnd"/>
      <w:r>
        <w:rPr>
          <w:rFonts w:ascii="Arial" w:hAnsi="Arial" w:cs="Arial"/>
          <w:color w:val="000000"/>
          <w:sz w:val="22"/>
          <w:szCs w:val="22"/>
        </w:rPr>
        <w:t xml:space="preserve"> </w:t>
      </w:r>
    </w:p>
    <w:p w14:paraId="49E5EBE2" w14:textId="77777777" w:rsidR="00534E18" w:rsidRDefault="00534E18" w:rsidP="00534E18">
      <w:pPr>
        <w:autoSpaceDE w:val="0"/>
        <w:autoSpaceDN w:val="0"/>
        <w:adjustRightInd w:val="0"/>
        <w:ind w:left="993" w:firstLine="1"/>
        <w:jc w:val="both"/>
        <w:rPr>
          <w:rFonts w:ascii="Arial" w:hAnsi="Arial" w:cs="Arial"/>
          <w:color w:val="000000"/>
          <w:sz w:val="22"/>
          <w:szCs w:val="22"/>
        </w:rPr>
      </w:pPr>
    </w:p>
    <w:p w14:paraId="14971AEA" w14:textId="77777777" w:rsidR="00534E18" w:rsidRDefault="00534E18" w:rsidP="00534E18">
      <w:pPr>
        <w:autoSpaceDE w:val="0"/>
        <w:autoSpaceDN w:val="0"/>
        <w:adjustRightInd w:val="0"/>
        <w:ind w:left="993"/>
        <w:rPr>
          <w:rFonts w:ascii="Arial" w:hAnsi="Arial" w:cs="Arial"/>
          <w:color w:val="000000"/>
          <w:sz w:val="22"/>
          <w:szCs w:val="22"/>
        </w:rPr>
      </w:pPr>
      <w:r>
        <w:rPr>
          <w:rFonts w:ascii="Arial" w:hAnsi="Arial" w:cs="Arial"/>
          <w:color w:val="000000"/>
          <w:sz w:val="22"/>
          <w:szCs w:val="22"/>
        </w:rPr>
        <w:t xml:space="preserve">AR represents the amount of remuneration for a full-time position. </w:t>
      </w:r>
    </w:p>
    <w:p w14:paraId="03F0465F" w14:textId="77777777" w:rsidR="00534E18" w:rsidRDefault="00534E18" w:rsidP="00534E18">
      <w:pPr>
        <w:autoSpaceDE w:val="0"/>
        <w:autoSpaceDN w:val="0"/>
        <w:adjustRightInd w:val="0"/>
        <w:jc w:val="center"/>
        <w:rPr>
          <w:rFonts w:ascii="Arial" w:hAnsi="Arial" w:cs="Arial"/>
          <w:color w:val="000000"/>
          <w:sz w:val="22"/>
          <w:szCs w:val="22"/>
        </w:rPr>
      </w:pPr>
    </w:p>
    <w:p w14:paraId="33C8694D" w14:textId="77777777" w:rsidR="00534E18" w:rsidRDefault="00534E18" w:rsidP="00534E18">
      <w:pPr>
        <w:autoSpaceDE w:val="0"/>
        <w:autoSpaceDN w:val="0"/>
        <w:adjustRightInd w:val="0"/>
        <w:ind w:left="709" w:hanging="709"/>
        <w:rPr>
          <w:rFonts w:asciiTheme="majorHAnsi" w:hAnsiTheme="majorHAnsi" w:cstheme="majorHAnsi"/>
          <w:color w:val="000000"/>
          <w:sz w:val="22"/>
          <w:szCs w:val="22"/>
        </w:rPr>
      </w:pPr>
      <w:r>
        <w:rPr>
          <w:rFonts w:ascii="Arial" w:hAnsi="Arial" w:cs="Arial"/>
          <w:color w:val="000000"/>
          <w:sz w:val="22"/>
          <w:szCs w:val="22"/>
        </w:rPr>
        <w:t>23.</w:t>
      </w:r>
      <w:r>
        <w:rPr>
          <w:rFonts w:asciiTheme="majorHAnsi" w:hAnsiTheme="majorHAnsi" w:cstheme="majorHAnsi"/>
          <w:color w:val="000000"/>
          <w:sz w:val="22"/>
          <w:szCs w:val="22"/>
        </w:rPr>
        <w:t xml:space="preserve"> </w:t>
      </w:r>
      <w:r>
        <w:rPr>
          <w:rFonts w:asciiTheme="majorHAnsi" w:hAnsiTheme="majorHAnsi" w:cstheme="majorHAnsi"/>
          <w:color w:val="000000"/>
          <w:sz w:val="22"/>
          <w:szCs w:val="22"/>
        </w:rPr>
        <w:tab/>
        <w:t>An institute must apply the amounts stated in table in clause 18 each year in accordance with increases computed in accordance with the following:</w:t>
      </w:r>
    </w:p>
    <w:p w14:paraId="2A7C910E" w14:textId="77777777" w:rsidR="00534E18" w:rsidRDefault="00534E18" w:rsidP="00534E18">
      <w:pPr>
        <w:autoSpaceDE w:val="0"/>
        <w:autoSpaceDN w:val="0"/>
        <w:adjustRightInd w:val="0"/>
        <w:ind w:left="709" w:hanging="709"/>
        <w:rPr>
          <w:rFonts w:asciiTheme="majorHAnsi" w:hAnsiTheme="majorHAnsi" w:cstheme="majorHAnsi"/>
          <w:color w:val="000000"/>
          <w:sz w:val="22"/>
          <w:szCs w:val="22"/>
        </w:rPr>
      </w:pPr>
    </w:p>
    <w:p w14:paraId="07D59703" w14:textId="77777777" w:rsidR="00534E18" w:rsidRDefault="00534E18" w:rsidP="00534E18">
      <w:pPr>
        <w:autoSpaceDE w:val="0"/>
        <w:autoSpaceDN w:val="0"/>
        <w:adjustRightInd w:val="0"/>
        <w:ind w:left="1418" w:hanging="709"/>
        <w:rPr>
          <w:rFonts w:asciiTheme="majorHAnsi" w:hAnsiTheme="majorHAnsi" w:cstheme="majorHAnsi"/>
          <w:color w:val="000000"/>
          <w:sz w:val="22"/>
          <w:szCs w:val="22"/>
        </w:rPr>
      </w:pPr>
      <w:r>
        <w:rPr>
          <w:rFonts w:asciiTheme="majorHAnsi" w:hAnsiTheme="majorHAnsi" w:cstheme="majorHAnsi"/>
          <w:color w:val="000000"/>
          <w:sz w:val="22"/>
          <w:szCs w:val="22"/>
        </w:rPr>
        <w:t>(a)</w:t>
      </w:r>
      <w:r>
        <w:rPr>
          <w:rFonts w:asciiTheme="majorHAnsi" w:hAnsiTheme="majorHAnsi" w:cstheme="majorHAnsi"/>
          <w:color w:val="000000"/>
          <w:sz w:val="22"/>
          <w:szCs w:val="22"/>
        </w:rPr>
        <w:tab/>
        <w:t>the amounts listed under the heading "</w:t>
      </w:r>
      <w:r>
        <w:rPr>
          <w:rFonts w:asciiTheme="majorHAnsi" w:hAnsiTheme="majorHAnsi" w:cstheme="majorHAnsi"/>
          <w:i/>
          <w:color w:val="000000"/>
          <w:sz w:val="22"/>
          <w:szCs w:val="22"/>
        </w:rPr>
        <w:t>Institute Annual Income (Less Capital) Ranges"</w:t>
      </w:r>
      <w:r>
        <w:rPr>
          <w:rFonts w:asciiTheme="majorHAnsi" w:hAnsiTheme="majorHAnsi" w:cstheme="majorHAnsi"/>
          <w:color w:val="000000"/>
          <w:sz w:val="22"/>
          <w:szCs w:val="22"/>
        </w:rPr>
        <w:t xml:space="preserve"> are to be increased in accordance with the indexation rate determined by the Department of Treasury and Finance under the Departmental Funding Model; and  </w:t>
      </w:r>
    </w:p>
    <w:p w14:paraId="280F0829" w14:textId="77777777" w:rsidR="00534E18" w:rsidRDefault="00534E18" w:rsidP="00534E18">
      <w:pPr>
        <w:autoSpaceDE w:val="0"/>
        <w:autoSpaceDN w:val="0"/>
        <w:adjustRightInd w:val="0"/>
        <w:ind w:left="1418" w:hanging="709"/>
        <w:rPr>
          <w:rFonts w:asciiTheme="majorHAnsi" w:hAnsiTheme="majorHAnsi" w:cstheme="majorHAnsi"/>
          <w:color w:val="000000"/>
          <w:sz w:val="22"/>
          <w:szCs w:val="22"/>
        </w:rPr>
      </w:pPr>
      <w:r>
        <w:rPr>
          <w:rFonts w:asciiTheme="majorHAnsi" w:hAnsiTheme="majorHAnsi" w:cstheme="majorHAnsi"/>
          <w:color w:val="000000"/>
          <w:sz w:val="22"/>
          <w:szCs w:val="22"/>
        </w:rPr>
        <w:tab/>
      </w:r>
    </w:p>
    <w:p w14:paraId="63B8DDF7" w14:textId="77777777" w:rsidR="00534E18" w:rsidRDefault="00534E18" w:rsidP="00534E18">
      <w:pPr>
        <w:autoSpaceDE w:val="0"/>
        <w:autoSpaceDN w:val="0"/>
        <w:adjustRightInd w:val="0"/>
        <w:ind w:left="1418" w:hanging="709"/>
        <w:rPr>
          <w:rFonts w:asciiTheme="majorHAnsi" w:hAnsiTheme="majorHAnsi" w:cstheme="majorHAnsi"/>
          <w:color w:val="000000"/>
          <w:sz w:val="22"/>
          <w:szCs w:val="22"/>
        </w:rPr>
      </w:pPr>
      <w:r>
        <w:rPr>
          <w:rFonts w:asciiTheme="majorHAnsi" w:hAnsiTheme="majorHAnsi" w:cstheme="majorHAnsi"/>
          <w:color w:val="000000"/>
          <w:sz w:val="22"/>
          <w:szCs w:val="22"/>
        </w:rPr>
        <w:t>(b)</w:t>
      </w:r>
      <w:r>
        <w:rPr>
          <w:rFonts w:asciiTheme="majorHAnsi" w:hAnsiTheme="majorHAnsi" w:cstheme="majorHAnsi"/>
          <w:color w:val="000000"/>
          <w:sz w:val="22"/>
          <w:szCs w:val="22"/>
        </w:rPr>
        <w:tab/>
      </w:r>
      <w:proofErr w:type="gramStart"/>
      <w:r>
        <w:rPr>
          <w:rFonts w:asciiTheme="majorHAnsi" w:hAnsiTheme="majorHAnsi" w:cstheme="majorHAnsi"/>
          <w:color w:val="000000"/>
          <w:sz w:val="22"/>
          <w:szCs w:val="22"/>
        </w:rPr>
        <w:t>the</w:t>
      </w:r>
      <w:proofErr w:type="gramEnd"/>
      <w:r>
        <w:rPr>
          <w:rFonts w:asciiTheme="majorHAnsi" w:hAnsiTheme="majorHAnsi" w:cstheme="majorHAnsi"/>
          <w:color w:val="000000"/>
          <w:sz w:val="22"/>
          <w:szCs w:val="22"/>
        </w:rPr>
        <w:t xml:space="preserve"> amounts for CEOs and executives listed under the heading "</w:t>
      </w:r>
      <w:r>
        <w:rPr>
          <w:rFonts w:asciiTheme="majorHAnsi" w:hAnsiTheme="majorHAnsi" w:cstheme="majorHAnsi"/>
          <w:i/>
          <w:color w:val="000000"/>
          <w:sz w:val="22"/>
          <w:szCs w:val="22"/>
        </w:rPr>
        <w:t>Total</w:t>
      </w:r>
      <w:r>
        <w:rPr>
          <w:rFonts w:asciiTheme="majorHAnsi" w:hAnsiTheme="majorHAnsi" w:cstheme="majorHAnsi"/>
          <w:color w:val="000000"/>
          <w:sz w:val="22"/>
          <w:szCs w:val="22"/>
        </w:rPr>
        <w:t xml:space="preserve"> </w:t>
      </w:r>
      <w:r>
        <w:rPr>
          <w:rFonts w:asciiTheme="majorHAnsi" w:hAnsiTheme="majorHAnsi" w:cstheme="majorHAnsi"/>
          <w:i/>
          <w:color w:val="000000"/>
          <w:sz w:val="22"/>
          <w:szCs w:val="22"/>
        </w:rPr>
        <w:t xml:space="preserve">Remuneration Package Range" </w:t>
      </w:r>
      <w:r>
        <w:rPr>
          <w:rFonts w:asciiTheme="majorHAnsi" w:hAnsiTheme="majorHAnsi" w:cstheme="majorHAnsi"/>
          <w:color w:val="000000"/>
          <w:sz w:val="22"/>
          <w:szCs w:val="22"/>
        </w:rPr>
        <w:t>are to be increased in accordance with the annual executive remuneration review adjustment approved by the Premier of Victoria from time to time.</w:t>
      </w:r>
    </w:p>
    <w:p w14:paraId="46283B1A" w14:textId="77777777" w:rsidR="00534E18" w:rsidRDefault="00534E18" w:rsidP="00534E18">
      <w:pPr>
        <w:autoSpaceDE w:val="0"/>
        <w:autoSpaceDN w:val="0"/>
        <w:adjustRightInd w:val="0"/>
        <w:ind w:left="709" w:hanging="709"/>
        <w:rPr>
          <w:rFonts w:asciiTheme="majorHAnsi" w:hAnsiTheme="majorHAnsi" w:cstheme="majorHAnsi"/>
          <w:color w:val="000000"/>
          <w:sz w:val="22"/>
          <w:szCs w:val="22"/>
        </w:rPr>
      </w:pPr>
    </w:p>
    <w:p w14:paraId="10701D47" w14:textId="77777777" w:rsidR="00534E18" w:rsidRDefault="00534E18" w:rsidP="00534E18">
      <w:pPr>
        <w:autoSpaceDE w:val="0"/>
        <w:autoSpaceDN w:val="0"/>
        <w:adjustRightInd w:val="0"/>
        <w:ind w:left="1360" w:hanging="651"/>
        <w:rPr>
          <w:rFonts w:asciiTheme="majorHAnsi" w:hAnsiTheme="majorHAnsi" w:cstheme="majorHAnsi"/>
          <w:b/>
          <w:color w:val="000000"/>
          <w:sz w:val="19"/>
          <w:szCs w:val="19"/>
        </w:rPr>
      </w:pPr>
      <w:r>
        <w:rPr>
          <w:rFonts w:asciiTheme="majorHAnsi" w:hAnsiTheme="majorHAnsi" w:cstheme="majorHAnsi"/>
          <w:b/>
          <w:color w:val="000000"/>
          <w:sz w:val="19"/>
          <w:szCs w:val="19"/>
        </w:rPr>
        <w:t>Note</w:t>
      </w:r>
    </w:p>
    <w:p w14:paraId="381FF58D" w14:textId="77777777" w:rsidR="00534E18" w:rsidRDefault="00534E18" w:rsidP="00534E18">
      <w:pPr>
        <w:autoSpaceDE w:val="0"/>
        <w:autoSpaceDN w:val="0"/>
        <w:adjustRightInd w:val="0"/>
        <w:ind w:left="1360" w:hanging="651"/>
        <w:rPr>
          <w:rFonts w:asciiTheme="majorHAnsi" w:hAnsiTheme="majorHAnsi" w:cstheme="majorHAnsi"/>
          <w:color w:val="000000"/>
          <w:sz w:val="19"/>
          <w:szCs w:val="19"/>
        </w:rPr>
      </w:pPr>
    </w:p>
    <w:p w14:paraId="3D1BE403" w14:textId="77777777" w:rsidR="00534E18" w:rsidRDefault="00534E18" w:rsidP="00534E18">
      <w:pPr>
        <w:autoSpaceDE w:val="0"/>
        <w:autoSpaceDN w:val="0"/>
        <w:adjustRightInd w:val="0"/>
        <w:ind w:left="709"/>
        <w:rPr>
          <w:rFonts w:asciiTheme="majorHAnsi" w:hAnsiTheme="majorHAnsi" w:cstheme="majorHAnsi"/>
          <w:color w:val="000000"/>
          <w:sz w:val="20"/>
          <w:szCs w:val="20"/>
        </w:rPr>
      </w:pPr>
      <w:r>
        <w:rPr>
          <w:rFonts w:asciiTheme="majorHAnsi" w:hAnsiTheme="majorHAnsi" w:cstheme="majorHAnsi"/>
          <w:color w:val="000000"/>
          <w:sz w:val="19"/>
          <w:szCs w:val="19"/>
        </w:rPr>
        <w:t>Institutes will be informed of the indexation rate and the review adjustment approved by the Premier by circular from the Department</w:t>
      </w:r>
      <w:r>
        <w:rPr>
          <w:rFonts w:asciiTheme="majorHAnsi" w:hAnsiTheme="majorHAnsi" w:cstheme="majorHAnsi"/>
          <w:color w:val="000000"/>
          <w:sz w:val="20"/>
          <w:szCs w:val="20"/>
        </w:rPr>
        <w:t xml:space="preserve">.  </w:t>
      </w:r>
    </w:p>
    <w:p w14:paraId="72070CFF" w14:textId="77777777" w:rsidR="00534E18" w:rsidRDefault="00534E18" w:rsidP="00534E18">
      <w:pPr>
        <w:autoSpaceDE w:val="0"/>
        <w:autoSpaceDN w:val="0"/>
        <w:adjustRightInd w:val="0"/>
        <w:spacing w:before="360"/>
        <w:rPr>
          <w:rFonts w:ascii="Arial" w:hAnsi="Arial" w:cs="Arial"/>
          <w:b/>
          <w:bCs/>
          <w:color w:val="000000"/>
          <w:sz w:val="22"/>
          <w:szCs w:val="22"/>
        </w:rPr>
      </w:pPr>
      <w:r>
        <w:rPr>
          <w:rFonts w:ascii="Arial" w:hAnsi="Arial" w:cs="Arial"/>
          <w:b/>
          <w:bCs/>
          <w:color w:val="000000"/>
          <w:sz w:val="22"/>
          <w:szCs w:val="22"/>
        </w:rPr>
        <w:t xml:space="preserve">Contracts of Employment for CEO and Executives </w:t>
      </w:r>
    </w:p>
    <w:p w14:paraId="138A7E89" w14:textId="77777777" w:rsidR="00534E18" w:rsidRDefault="00534E18" w:rsidP="00534E18">
      <w:pPr>
        <w:tabs>
          <w:tab w:val="left" w:pos="709"/>
        </w:tabs>
        <w:autoSpaceDE w:val="0"/>
        <w:autoSpaceDN w:val="0"/>
        <w:adjustRightInd w:val="0"/>
        <w:spacing w:before="120"/>
        <w:ind w:left="709" w:hanging="709"/>
        <w:rPr>
          <w:rFonts w:ascii="Arial" w:hAnsi="Arial" w:cs="Arial"/>
          <w:sz w:val="22"/>
          <w:szCs w:val="22"/>
        </w:rPr>
      </w:pPr>
      <w:r>
        <w:rPr>
          <w:rFonts w:ascii="Arial" w:hAnsi="Arial" w:cs="Arial"/>
          <w:color w:val="000000"/>
          <w:sz w:val="22"/>
          <w:szCs w:val="22"/>
        </w:rPr>
        <w:t xml:space="preserve">24. </w:t>
      </w:r>
      <w:r>
        <w:rPr>
          <w:rFonts w:ascii="Arial" w:hAnsi="Arial" w:cs="Arial"/>
          <w:color w:val="000000"/>
          <w:sz w:val="22"/>
          <w:szCs w:val="22"/>
        </w:rPr>
        <w:tab/>
        <w:t xml:space="preserve">An institute must enter into a contract of employment with a CEO and an </w:t>
      </w:r>
      <w:proofErr w:type="gramStart"/>
      <w:r>
        <w:rPr>
          <w:rFonts w:ascii="Arial" w:hAnsi="Arial" w:cs="Arial"/>
          <w:sz w:val="22"/>
          <w:szCs w:val="22"/>
        </w:rPr>
        <w:t>executive  that</w:t>
      </w:r>
      <w:proofErr w:type="gramEnd"/>
      <w:r>
        <w:rPr>
          <w:rFonts w:ascii="Arial" w:hAnsi="Arial" w:cs="Arial"/>
          <w:sz w:val="22"/>
          <w:szCs w:val="22"/>
        </w:rPr>
        <w:t xml:space="preserve"> is consistent with these Directions.</w:t>
      </w:r>
    </w:p>
    <w:p w14:paraId="432516D3" w14:textId="77777777" w:rsidR="00534E18" w:rsidRDefault="00534E18" w:rsidP="00534E18">
      <w:pPr>
        <w:tabs>
          <w:tab w:val="left" w:pos="709"/>
        </w:tabs>
        <w:autoSpaceDE w:val="0"/>
        <w:autoSpaceDN w:val="0"/>
        <w:adjustRightInd w:val="0"/>
        <w:ind w:left="709" w:hanging="709"/>
        <w:rPr>
          <w:rFonts w:ascii="Arial" w:hAnsi="Arial" w:cs="Arial"/>
          <w:sz w:val="22"/>
          <w:szCs w:val="22"/>
        </w:rPr>
      </w:pPr>
    </w:p>
    <w:p w14:paraId="00E97A51" w14:textId="77777777" w:rsidR="00534E18" w:rsidRDefault="00534E18" w:rsidP="00534E18">
      <w:pPr>
        <w:autoSpaceDE w:val="0"/>
        <w:autoSpaceDN w:val="0"/>
        <w:adjustRightInd w:val="0"/>
        <w:ind w:left="1418" w:hanging="709"/>
        <w:rPr>
          <w:rFonts w:ascii="Arial" w:hAnsi="Arial" w:cs="Arial"/>
          <w:b/>
          <w:color w:val="000000"/>
          <w:sz w:val="19"/>
          <w:szCs w:val="19"/>
        </w:rPr>
      </w:pPr>
      <w:r>
        <w:rPr>
          <w:rFonts w:ascii="Arial" w:hAnsi="Arial" w:cs="Arial"/>
          <w:b/>
          <w:color w:val="000000"/>
          <w:sz w:val="19"/>
          <w:szCs w:val="19"/>
        </w:rPr>
        <w:t>Notes</w:t>
      </w:r>
    </w:p>
    <w:p w14:paraId="18062ADA" w14:textId="77777777" w:rsidR="00534E18" w:rsidRDefault="00534E18" w:rsidP="00534E18">
      <w:pPr>
        <w:autoSpaceDE w:val="0"/>
        <w:autoSpaceDN w:val="0"/>
        <w:adjustRightInd w:val="0"/>
        <w:ind w:left="1418" w:hanging="709"/>
        <w:rPr>
          <w:rFonts w:ascii="Arial" w:hAnsi="Arial" w:cs="Arial"/>
          <w:b/>
          <w:color w:val="000000"/>
          <w:sz w:val="19"/>
          <w:szCs w:val="19"/>
        </w:rPr>
      </w:pPr>
    </w:p>
    <w:p w14:paraId="3FA6B43B" w14:textId="77777777" w:rsidR="00534E18" w:rsidRDefault="00534E18" w:rsidP="00534E18">
      <w:pPr>
        <w:autoSpaceDE w:val="0"/>
        <w:autoSpaceDN w:val="0"/>
        <w:adjustRightInd w:val="0"/>
        <w:ind w:left="709"/>
        <w:rPr>
          <w:rFonts w:ascii="Arial" w:hAnsi="Arial" w:cs="Arial"/>
          <w:color w:val="000000"/>
          <w:sz w:val="19"/>
          <w:szCs w:val="19"/>
        </w:rPr>
      </w:pPr>
      <w:r>
        <w:rPr>
          <w:rFonts w:ascii="Arial" w:hAnsi="Arial" w:cs="Arial"/>
          <w:color w:val="000000"/>
          <w:sz w:val="19"/>
          <w:szCs w:val="19"/>
        </w:rPr>
        <w:t>GSERP has issued a pro forma contract for executives and institutes will need to use that pro forma in effecting arrangements with CEOs and executives.</w:t>
      </w:r>
    </w:p>
    <w:p w14:paraId="795D01E7" w14:textId="77777777" w:rsidR="00534E18" w:rsidRDefault="00534E18" w:rsidP="00534E18">
      <w:pPr>
        <w:tabs>
          <w:tab w:val="left" w:pos="709"/>
        </w:tabs>
        <w:autoSpaceDE w:val="0"/>
        <w:autoSpaceDN w:val="0"/>
        <w:adjustRightInd w:val="0"/>
        <w:ind w:left="709" w:hanging="709"/>
        <w:rPr>
          <w:rFonts w:ascii="Arial" w:hAnsi="Arial" w:cs="Arial"/>
          <w:sz w:val="19"/>
          <w:szCs w:val="19"/>
        </w:rPr>
      </w:pPr>
    </w:p>
    <w:p w14:paraId="001EE193" w14:textId="77777777" w:rsidR="00534E18" w:rsidRDefault="00534E18" w:rsidP="00534E18">
      <w:pPr>
        <w:tabs>
          <w:tab w:val="left" w:pos="709"/>
        </w:tabs>
        <w:autoSpaceDE w:val="0"/>
        <w:autoSpaceDN w:val="0"/>
        <w:adjustRightInd w:val="0"/>
        <w:ind w:left="709" w:hanging="709"/>
        <w:rPr>
          <w:rFonts w:asciiTheme="majorHAnsi" w:hAnsiTheme="majorHAnsi" w:cstheme="majorHAnsi"/>
          <w:sz w:val="19"/>
          <w:szCs w:val="19"/>
        </w:rPr>
      </w:pPr>
      <w:r>
        <w:rPr>
          <w:rFonts w:ascii="Arial" w:hAnsi="Arial" w:cs="Arial"/>
          <w:sz w:val="19"/>
          <w:szCs w:val="19"/>
        </w:rPr>
        <w:tab/>
        <w:t>T</w:t>
      </w:r>
      <w:r>
        <w:rPr>
          <w:rFonts w:asciiTheme="majorHAnsi" w:hAnsiTheme="majorHAnsi" w:cstheme="majorHAnsi"/>
          <w:sz w:val="19"/>
          <w:szCs w:val="19"/>
        </w:rPr>
        <w:t xml:space="preserve">he terms and conditions of employment will need to be consistent with – </w:t>
      </w:r>
    </w:p>
    <w:p w14:paraId="3BC07209" w14:textId="77777777" w:rsidR="00534E18" w:rsidRDefault="00534E18" w:rsidP="00534E18">
      <w:pPr>
        <w:autoSpaceDE w:val="0"/>
        <w:autoSpaceDN w:val="0"/>
        <w:adjustRightInd w:val="0"/>
        <w:ind w:left="1418" w:hanging="709"/>
        <w:rPr>
          <w:rFonts w:asciiTheme="majorHAnsi" w:hAnsiTheme="majorHAnsi" w:cstheme="majorHAnsi"/>
          <w:sz w:val="19"/>
          <w:szCs w:val="19"/>
        </w:rPr>
      </w:pPr>
      <w:r>
        <w:rPr>
          <w:rFonts w:asciiTheme="majorHAnsi" w:hAnsiTheme="majorHAnsi" w:cstheme="majorHAnsi"/>
          <w:sz w:val="19"/>
          <w:szCs w:val="19"/>
        </w:rPr>
        <w:t>(a)</w:t>
      </w:r>
      <w:r>
        <w:rPr>
          <w:rFonts w:asciiTheme="majorHAnsi" w:hAnsiTheme="majorHAnsi" w:cstheme="majorHAnsi"/>
          <w:sz w:val="19"/>
          <w:szCs w:val="19"/>
        </w:rPr>
        <w:tab/>
      </w:r>
      <w:proofErr w:type="gramStart"/>
      <w:r>
        <w:rPr>
          <w:rFonts w:asciiTheme="majorHAnsi" w:hAnsiTheme="majorHAnsi" w:cstheme="majorHAnsi"/>
          <w:sz w:val="19"/>
          <w:szCs w:val="19"/>
        </w:rPr>
        <w:t>the</w:t>
      </w:r>
      <w:proofErr w:type="gramEnd"/>
      <w:r>
        <w:rPr>
          <w:rFonts w:asciiTheme="majorHAnsi" w:hAnsiTheme="majorHAnsi" w:cstheme="majorHAnsi"/>
          <w:sz w:val="19"/>
          <w:szCs w:val="19"/>
        </w:rPr>
        <w:t xml:space="preserve"> </w:t>
      </w:r>
      <w:r>
        <w:rPr>
          <w:rFonts w:asciiTheme="majorHAnsi" w:hAnsiTheme="majorHAnsi" w:cstheme="majorHAnsi"/>
          <w:i/>
          <w:iCs/>
          <w:sz w:val="19"/>
          <w:szCs w:val="19"/>
        </w:rPr>
        <w:t xml:space="preserve">Victorian Public Service Executive Employment Handbook </w:t>
      </w:r>
      <w:r>
        <w:rPr>
          <w:rFonts w:asciiTheme="majorHAnsi" w:hAnsiTheme="majorHAnsi" w:cstheme="majorHAnsi"/>
          <w:sz w:val="19"/>
          <w:szCs w:val="19"/>
        </w:rPr>
        <w:t xml:space="preserve">as current from time to time, and </w:t>
      </w:r>
    </w:p>
    <w:p w14:paraId="60E38E7F" w14:textId="77777777" w:rsidR="00534E18" w:rsidRDefault="00534E18" w:rsidP="00534E18">
      <w:pPr>
        <w:autoSpaceDE w:val="0"/>
        <w:autoSpaceDN w:val="0"/>
        <w:adjustRightInd w:val="0"/>
        <w:ind w:left="1418" w:hanging="709"/>
        <w:rPr>
          <w:rFonts w:asciiTheme="majorHAnsi" w:hAnsiTheme="majorHAnsi" w:cstheme="majorHAnsi"/>
          <w:sz w:val="20"/>
          <w:szCs w:val="20"/>
        </w:rPr>
      </w:pPr>
      <w:r>
        <w:rPr>
          <w:rFonts w:asciiTheme="majorHAnsi" w:hAnsiTheme="majorHAnsi" w:cstheme="majorHAnsi"/>
          <w:sz w:val="19"/>
          <w:szCs w:val="19"/>
        </w:rPr>
        <w:t>(b)</w:t>
      </w:r>
      <w:r>
        <w:rPr>
          <w:rFonts w:asciiTheme="majorHAnsi" w:hAnsiTheme="majorHAnsi" w:cstheme="majorHAnsi"/>
          <w:sz w:val="19"/>
          <w:szCs w:val="19"/>
        </w:rPr>
        <w:tab/>
      </w:r>
      <w:proofErr w:type="gramStart"/>
      <w:r>
        <w:rPr>
          <w:rFonts w:asciiTheme="majorHAnsi" w:hAnsiTheme="majorHAnsi" w:cstheme="majorHAnsi"/>
          <w:sz w:val="19"/>
          <w:szCs w:val="19"/>
        </w:rPr>
        <w:t>any</w:t>
      </w:r>
      <w:proofErr w:type="gramEnd"/>
      <w:r>
        <w:rPr>
          <w:rFonts w:asciiTheme="majorHAnsi" w:hAnsiTheme="majorHAnsi" w:cstheme="majorHAnsi"/>
          <w:sz w:val="19"/>
          <w:szCs w:val="19"/>
        </w:rPr>
        <w:t xml:space="preserve"> policies and guidelines issued by the State Services Authority or the GSERP from time to time.</w:t>
      </w:r>
      <w:r>
        <w:rPr>
          <w:rFonts w:asciiTheme="majorHAnsi" w:hAnsiTheme="majorHAnsi" w:cstheme="majorHAnsi"/>
          <w:sz w:val="20"/>
          <w:szCs w:val="20"/>
        </w:rPr>
        <w:t xml:space="preserve"> </w:t>
      </w:r>
    </w:p>
    <w:p w14:paraId="14DE9474" w14:textId="77777777" w:rsidR="00534E18" w:rsidRDefault="00534E18" w:rsidP="00534E18">
      <w:pPr>
        <w:autoSpaceDE w:val="0"/>
        <w:autoSpaceDN w:val="0"/>
        <w:adjustRightInd w:val="0"/>
        <w:rPr>
          <w:rFonts w:asciiTheme="majorHAnsi" w:hAnsiTheme="majorHAnsi" w:cstheme="majorHAnsi"/>
          <w:color w:val="002060"/>
          <w:sz w:val="22"/>
          <w:szCs w:val="22"/>
        </w:rPr>
      </w:pPr>
    </w:p>
    <w:p w14:paraId="39F1D259" w14:textId="77777777" w:rsidR="00534E18" w:rsidRDefault="00534E18" w:rsidP="00534E18">
      <w:pPr>
        <w:autoSpaceDE w:val="0"/>
        <w:autoSpaceDN w:val="0"/>
        <w:adjustRightInd w:val="0"/>
        <w:rPr>
          <w:rFonts w:asciiTheme="majorHAnsi" w:hAnsiTheme="majorHAnsi" w:cstheme="majorHAnsi"/>
          <w:sz w:val="22"/>
          <w:szCs w:val="22"/>
        </w:rPr>
      </w:pPr>
      <w:r>
        <w:rPr>
          <w:rFonts w:asciiTheme="majorHAnsi" w:hAnsiTheme="majorHAnsi" w:cstheme="majorHAnsi"/>
          <w:b/>
          <w:bCs/>
          <w:color w:val="000000"/>
          <w:sz w:val="22"/>
          <w:szCs w:val="22"/>
        </w:rPr>
        <w:t>Annual Remuneration Adjustment of CEO and Executives</w:t>
      </w:r>
    </w:p>
    <w:p w14:paraId="0D1F809E" w14:textId="77777777" w:rsidR="00534E18" w:rsidRDefault="00534E18" w:rsidP="00534E18">
      <w:pPr>
        <w:autoSpaceDE w:val="0"/>
        <w:autoSpaceDN w:val="0"/>
        <w:adjustRightInd w:val="0"/>
        <w:spacing w:before="120"/>
        <w:ind w:left="709" w:hanging="709"/>
        <w:rPr>
          <w:rFonts w:asciiTheme="majorHAnsi" w:hAnsiTheme="majorHAnsi" w:cstheme="majorHAnsi"/>
          <w:color w:val="000000"/>
          <w:sz w:val="22"/>
          <w:szCs w:val="22"/>
        </w:rPr>
      </w:pPr>
      <w:r>
        <w:rPr>
          <w:rFonts w:asciiTheme="majorHAnsi" w:hAnsiTheme="majorHAnsi" w:cstheme="majorHAnsi"/>
          <w:color w:val="000000"/>
          <w:sz w:val="22"/>
          <w:szCs w:val="22"/>
        </w:rPr>
        <w:t xml:space="preserve">25.1 </w:t>
      </w:r>
      <w:r>
        <w:rPr>
          <w:rFonts w:asciiTheme="majorHAnsi" w:hAnsiTheme="majorHAnsi" w:cstheme="majorHAnsi"/>
          <w:color w:val="000000"/>
          <w:sz w:val="22"/>
          <w:szCs w:val="22"/>
        </w:rPr>
        <w:tab/>
        <w:t xml:space="preserve">An institute may adjust the total remuneration package of a CEO and an executive in accordance with the annual executive remuneration review adjustment approved by the Premier of Victoria from time to time. </w:t>
      </w:r>
    </w:p>
    <w:p w14:paraId="0C95F08A" w14:textId="77777777" w:rsidR="00534E18" w:rsidRDefault="00534E18" w:rsidP="00534E18">
      <w:pPr>
        <w:autoSpaceDE w:val="0"/>
        <w:autoSpaceDN w:val="0"/>
        <w:adjustRightInd w:val="0"/>
        <w:ind w:left="709" w:hanging="709"/>
        <w:rPr>
          <w:rFonts w:asciiTheme="majorHAnsi" w:hAnsiTheme="majorHAnsi" w:cstheme="majorHAnsi"/>
          <w:color w:val="000000"/>
          <w:sz w:val="22"/>
          <w:szCs w:val="22"/>
        </w:rPr>
      </w:pPr>
    </w:p>
    <w:p w14:paraId="6F398804" w14:textId="77777777" w:rsidR="00534E18" w:rsidRDefault="00534E18" w:rsidP="00534E18">
      <w:pPr>
        <w:autoSpaceDE w:val="0"/>
        <w:autoSpaceDN w:val="0"/>
        <w:adjustRightInd w:val="0"/>
        <w:ind w:left="1360" w:right="-40" w:hanging="651"/>
        <w:jc w:val="both"/>
        <w:rPr>
          <w:rFonts w:asciiTheme="majorHAnsi" w:hAnsiTheme="majorHAnsi" w:cstheme="majorHAnsi"/>
          <w:b/>
          <w:color w:val="000000"/>
          <w:sz w:val="19"/>
          <w:szCs w:val="19"/>
        </w:rPr>
      </w:pPr>
      <w:r>
        <w:rPr>
          <w:rFonts w:asciiTheme="majorHAnsi" w:hAnsiTheme="majorHAnsi" w:cstheme="majorHAnsi"/>
          <w:b/>
          <w:color w:val="000000"/>
          <w:sz w:val="19"/>
          <w:szCs w:val="19"/>
        </w:rPr>
        <w:t>Note</w:t>
      </w:r>
    </w:p>
    <w:p w14:paraId="0D23EFE7" w14:textId="77777777" w:rsidR="00534E18" w:rsidRDefault="00534E18" w:rsidP="00534E18">
      <w:pPr>
        <w:autoSpaceDE w:val="0"/>
        <w:autoSpaceDN w:val="0"/>
        <w:adjustRightInd w:val="0"/>
        <w:ind w:left="1360" w:right="-40" w:hanging="651"/>
        <w:jc w:val="both"/>
        <w:rPr>
          <w:rFonts w:asciiTheme="majorHAnsi" w:hAnsiTheme="majorHAnsi" w:cstheme="majorHAnsi"/>
          <w:color w:val="000000"/>
          <w:sz w:val="19"/>
          <w:szCs w:val="19"/>
        </w:rPr>
      </w:pPr>
    </w:p>
    <w:p w14:paraId="36B71A5B" w14:textId="77777777" w:rsidR="00534E18" w:rsidRDefault="00534E18" w:rsidP="00534E18">
      <w:pPr>
        <w:autoSpaceDE w:val="0"/>
        <w:autoSpaceDN w:val="0"/>
        <w:adjustRightInd w:val="0"/>
        <w:ind w:left="709" w:right="-40"/>
        <w:jc w:val="both"/>
        <w:rPr>
          <w:rFonts w:asciiTheme="majorHAnsi" w:hAnsiTheme="majorHAnsi" w:cstheme="majorHAnsi"/>
          <w:color w:val="000000"/>
          <w:sz w:val="19"/>
          <w:szCs w:val="19"/>
        </w:rPr>
      </w:pPr>
      <w:r>
        <w:rPr>
          <w:rFonts w:asciiTheme="majorHAnsi" w:hAnsiTheme="majorHAnsi" w:cstheme="majorHAnsi"/>
          <w:color w:val="000000"/>
          <w:sz w:val="19"/>
          <w:szCs w:val="19"/>
        </w:rPr>
        <w:t xml:space="preserve">Institutes will be informed of the review adjustment approved by the Premier by circular from the Department.  Details can also be found on GSERP's website.  </w:t>
      </w:r>
    </w:p>
    <w:p w14:paraId="297AD9B2" w14:textId="77777777" w:rsidR="00534E18" w:rsidRDefault="00534E18" w:rsidP="00534E18">
      <w:pPr>
        <w:autoSpaceDE w:val="0"/>
        <w:autoSpaceDN w:val="0"/>
        <w:adjustRightInd w:val="0"/>
        <w:ind w:left="709" w:right="-40" w:hanging="709"/>
        <w:jc w:val="both"/>
        <w:rPr>
          <w:rFonts w:asciiTheme="majorHAnsi" w:hAnsiTheme="majorHAnsi" w:cstheme="majorHAnsi"/>
          <w:color w:val="000000"/>
          <w:sz w:val="22"/>
          <w:szCs w:val="22"/>
        </w:rPr>
      </w:pPr>
    </w:p>
    <w:p w14:paraId="68FE43D3" w14:textId="77777777" w:rsidR="00534E18" w:rsidRDefault="00534E18" w:rsidP="00534E18">
      <w:pPr>
        <w:autoSpaceDE w:val="0"/>
        <w:autoSpaceDN w:val="0"/>
        <w:adjustRightInd w:val="0"/>
        <w:ind w:left="709" w:right="-40" w:hanging="709"/>
        <w:jc w:val="both"/>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25.2</w:t>
      </w:r>
      <w:r>
        <w:rPr>
          <w:rFonts w:asciiTheme="majorHAnsi" w:hAnsiTheme="majorHAnsi" w:cstheme="majorHAnsi"/>
          <w:color w:val="000000"/>
          <w:sz w:val="22"/>
          <w:szCs w:val="22"/>
        </w:rPr>
        <w:tab/>
        <w:t xml:space="preserve">In making an adjustment under clause 25.1 in respect of a CEO, an institute may adjust a total remuneration package past the </w:t>
      </w:r>
      <w:proofErr w:type="spellStart"/>
      <w:r>
        <w:rPr>
          <w:rFonts w:asciiTheme="majorHAnsi" w:hAnsiTheme="majorHAnsi" w:cstheme="majorHAnsi"/>
          <w:color w:val="000000"/>
          <w:sz w:val="22"/>
          <w:szCs w:val="22"/>
        </w:rPr>
        <w:t>mid point</w:t>
      </w:r>
      <w:proofErr w:type="spellEnd"/>
      <w:r>
        <w:rPr>
          <w:rFonts w:asciiTheme="majorHAnsi" w:hAnsiTheme="majorHAnsi" w:cstheme="majorHAnsi"/>
          <w:color w:val="000000"/>
          <w:sz w:val="22"/>
          <w:szCs w:val="22"/>
        </w:rPr>
        <w:t xml:space="preserve"> of the relevant remuneration range.</w:t>
      </w:r>
    </w:p>
    <w:p w14:paraId="7D7CDE66" w14:textId="77777777" w:rsidR="00534E18" w:rsidRDefault="00534E18" w:rsidP="00534E18">
      <w:pPr>
        <w:autoSpaceDE w:val="0"/>
        <w:autoSpaceDN w:val="0"/>
        <w:adjustRightInd w:val="0"/>
        <w:ind w:left="709" w:right="-40" w:hanging="709"/>
        <w:jc w:val="both"/>
        <w:rPr>
          <w:rFonts w:asciiTheme="majorHAnsi" w:hAnsiTheme="majorHAnsi" w:cstheme="majorHAnsi"/>
          <w:color w:val="000000"/>
          <w:sz w:val="22"/>
          <w:szCs w:val="22"/>
        </w:rPr>
      </w:pPr>
    </w:p>
    <w:p w14:paraId="3A6CECB6" w14:textId="77777777" w:rsidR="00534E18" w:rsidRDefault="00534E18" w:rsidP="00534E18">
      <w:pPr>
        <w:autoSpaceDE w:val="0"/>
        <w:autoSpaceDN w:val="0"/>
        <w:adjustRightInd w:val="0"/>
        <w:ind w:left="709" w:right="-40" w:hanging="709"/>
        <w:jc w:val="both"/>
        <w:rPr>
          <w:rFonts w:asciiTheme="majorHAnsi" w:hAnsiTheme="majorHAnsi" w:cstheme="majorHAnsi"/>
          <w:color w:val="000000"/>
          <w:sz w:val="22"/>
          <w:szCs w:val="22"/>
        </w:rPr>
      </w:pPr>
      <w:r>
        <w:rPr>
          <w:rFonts w:asciiTheme="majorHAnsi" w:hAnsiTheme="majorHAnsi" w:cstheme="majorHAnsi"/>
          <w:color w:val="000000"/>
          <w:sz w:val="22"/>
          <w:szCs w:val="22"/>
        </w:rPr>
        <w:t>26.</w:t>
      </w:r>
      <w:r>
        <w:rPr>
          <w:rFonts w:asciiTheme="majorHAnsi" w:hAnsiTheme="majorHAnsi" w:cstheme="majorHAnsi"/>
          <w:color w:val="000000"/>
          <w:sz w:val="22"/>
          <w:szCs w:val="22"/>
        </w:rPr>
        <w:tab/>
        <w:t>Subject to clauses 19 and 25, other increases to the remuneration of a CEO must be endorsed by the Chair GSERP.</w:t>
      </w:r>
    </w:p>
    <w:p w14:paraId="7FC1CD1E" w14:textId="77777777" w:rsidR="00534E18" w:rsidRDefault="00534E18" w:rsidP="00534E18">
      <w:pPr>
        <w:autoSpaceDE w:val="0"/>
        <w:autoSpaceDN w:val="0"/>
        <w:adjustRightInd w:val="0"/>
        <w:ind w:left="709" w:right="-40" w:hanging="709"/>
        <w:jc w:val="both"/>
        <w:rPr>
          <w:rFonts w:asciiTheme="majorHAnsi" w:hAnsiTheme="majorHAnsi" w:cstheme="majorHAnsi"/>
          <w:color w:val="000000"/>
          <w:sz w:val="22"/>
          <w:szCs w:val="22"/>
        </w:rPr>
      </w:pPr>
    </w:p>
    <w:p w14:paraId="5EC33AE2" w14:textId="2D3AAF73" w:rsidR="00534E18" w:rsidRPr="00F316CE" w:rsidRDefault="00534E18" w:rsidP="00F316CE">
      <w:pPr>
        <w:autoSpaceDE w:val="0"/>
        <w:autoSpaceDN w:val="0"/>
        <w:adjustRightInd w:val="0"/>
        <w:spacing w:before="120"/>
        <w:rPr>
          <w:rFonts w:asciiTheme="majorHAnsi" w:hAnsiTheme="majorHAnsi" w:cstheme="majorHAnsi"/>
          <w:b/>
          <w:bCs/>
          <w:color w:val="000000"/>
          <w:sz w:val="22"/>
          <w:szCs w:val="22"/>
        </w:rPr>
      </w:pPr>
      <w:r>
        <w:rPr>
          <w:rFonts w:asciiTheme="majorHAnsi" w:hAnsiTheme="majorHAnsi" w:cstheme="majorHAnsi"/>
          <w:b/>
          <w:bCs/>
          <w:color w:val="000000"/>
          <w:sz w:val="22"/>
          <w:szCs w:val="22"/>
        </w:rPr>
        <w:t>Performance-Related Incentive Payments for CEOs and Executives</w:t>
      </w:r>
    </w:p>
    <w:p w14:paraId="02B6E73E" w14:textId="77777777" w:rsidR="00534E18" w:rsidRDefault="00534E18" w:rsidP="00534E18">
      <w:pPr>
        <w:tabs>
          <w:tab w:val="left" w:pos="709"/>
        </w:tabs>
        <w:autoSpaceDE w:val="0"/>
        <w:autoSpaceDN w:val="0"/>
        <w:adjustRightInd w:val="0"/>
        <w:spacing w:before="120"/>
        <w:ind w:left="709" w:hanging="709"/>
        <w:rPr>
          <w:rFonts w:asciiTheme="majorHAnsi" w:hAnsiTheme="majorHAnsi" w:cstheme="majorHAnsi"/>
          <w:color w:val="000000"/>
          <w:sz w:val="22"/>
          <w:szCs w:val="22"/>
        </w:rPr>
      </w:pPr>
    </w:p>
    <w:p w14:paraId="3DD1E1A8" w14:textId="77777777" w:rsidR="00534E18" w:rsidRDefault="00534E18" w:rsidP="00534E18">
      <w:pPr>
        <w:autoSpaceDE w:val="0"/>
        <w:autoSpaceDN w:val="0"/>
        <w:adjustRightInd w:val="0"/>
        <w:ind w:left="680" w:hanging="680"/>
        <w:rPr>
          <w:rFonts w:asciiTheme="majorHAnsi" w:hAnsiTheme="majorHAnsi" w:cstheme="majorHAnsi"/>
          <w:color w:val="000000"/>
          <w:sz w:val="22"/>
          <w:szCs w:val="22"/>
        </w:rPr>
      </w:pPr>
      <w:r>
        <w:rPr>
          <w:rFonts w:asciiTheme="majorHAnsi" w:hAnsiTheme="majorHAnsi" w:cstheme="majorHAnsi"/>
          <w:color w:val="000000"/>
          <w:sz w:val="22"/>
          <w:szCs w:val="22"/>
        </w:rPr>
        <w:t xml:space="preserve">27. </w:t>
      </w:r>
      <w:r>
        <w:rPr>
          <w:rFonts w:asciiTheme="majorHAnsi" w:hAnsiTheme="majorHAnsi" w:cstheme="majorHAnsi"/>
          <w:color w:val="000000"/>
          <w:sz w:val="22"/>
          <w:szCs w:val="22"/>
        </w:rPr>
        <w:tab/>
        <w:t xml:space="preserve">An institute must provide details to the Minister in writing within 14 days of making a performance-related incentive payment to an executive exceeding 12% in respect of a performance review period. </w:t>
      </w:r>
    </w:p>
    <w:p w14:paraId="37CAC359" w14:textId="77777777" w:rsidR="00534E18" w:rsidRDefault="00534E18" w:rsidP="00534E18">
      <w:pPr>
        <w:autoSpaceDE w:val="0"/>
        <w:autoSpaceDN w:val="0"/>
        <w:adjustRightInd w:val="0"/>
        <w:ind w:left="680" w:hanging="680"/>
        <w:rPr>
          <w:rFonts w:asciiTheme="majorHAnsi" w:hAnsiTheme="majorHAnsi" w:cstheme="majorHAnsi"/>
          <w:color w:val="000000"/>
          <w:sz w:val="22"/>
          <w:szCs w:val="22"/>
        </w:rPr>
      </w:pPr>
    </w:p>
    <w:p w14:paraId="78B50B97" w14:textId="77777777" w:rsidR="00534E18" w:rsidRDefault="00534E18" w:rsidP="00534E18">
      <w:pPr>
        <w:autoSpaceDE w:val="0"/>
        <w:autoSpaceDN w:val="0"/>
        <w:adjustRightInd w:val="0"/>
        <w:ind w:left="680" w:hanging="680"/>
        <w:rPr>
          <w:rFonts w:asciiTheme="majorHAnsi" w:hAnsiTheme="majorHAnsi" w:cstheme="majorHAnsi"/>
          <w:color w:val="000000"/>
          <w:sz w:val="22"/>
          <w:szCs w:val="22"/>
        </w:rPr>
      </w:pPr>
      <w:r>
        <w:rPr>
          <w:rFonts w:asciiTheme="majorHAnsi" w:hAnsiTheme="majorHAnsi" w:cstheme="majorHAnsi"/>
          <w:color w:val="000000"/>
          <w:sz w:val="22"/>
          <w:szCs w:val="22"/>
        </w:rPr>
        <w:t>28.</w:t>
      </w:r>
      <w:r>
        <w:rPr>
          <w:rFonts w:asciiTheme="majorHAnsi" w:hAnsiTheme="majorHAnsi" w:cstheme="majorHAnsi"/>
          <w:color w:val="000000"/>
          <w:sz w:val="22"/>
          <w:szCs w:val="22"/>
        </w:rPr>
        <w:tab/>
        <w:t>The details under clause 27 must include the executive's name, position held, the percentage payment, and reasons for the assessment of the percentage payment.</w:t>
      </w:r>
    </w:p>
    <w:p w14:paraId="548A8D06" w14:textId="77777777" w:rsidR="00534E18" w:rsidRDefault="00534E18" w:rsidP="00534E18">
      <w:pPr>
        <w:autoSpaceDE w:val="0"/>
        <w:autoSpaceDN w:val="0"/>
        <w:adjustRightInd w:val="0"/>
        <w:ind w:left="680" w:hanging="680"/>
        <w:rPr>
          <w:rFonts w:asciiTheme="majorHAnsi" w:hAnsiTheme="majorHAnsi" w:cstheme="majorHAnsi"/>
          <w:color w:val="000000"/>
          <w:sz w:val="22"/>
          <w:szCs w:val="22"/>
        </w:rPr>
      </w:pPr>
    </w:p>
    <w:p w14:paraId="6251120B" w14:textId="77777777" w:rsidR="00534E18" w:rsidRDefault="00534E18" w:rsidP="00534E18">
      <w:pPr>
        <w:autoSpaceDE w:val="0"/>
        <w:autoSpaceDN w:val="0"/>
        <w:adjustRightInd w:val="0"/>
        <w:ind w:left="1360" w:hanging="651"/>
        <w:rPr>
          <w:rFonts w:asciiTheme="majorHAnsi" w:hAnsiTheme="majorHAnsi" w:cstheme="majorHAnsi"/>
          <w:b/>
          <w:color w:val="000000"/>
          <w:sz w:val="19"/>
          <w:szCs w:val="19"/>
        </w:rPr>
      </w:pPr>
      <w:r>
        <w:rPr>
          <w:rFonts w:asciiTheme="majorHAnsi" w:hAnsiTheme="majorHAnsi" w:cstheme="majorHAnsi"/>
          <w:b/>
          <w:color w:val="000000"/>
          <w:sz w:val="19"/>
          <w:szCs w:val="19"/>
        </w:rPr>
        <w:t>Notes</w:t>
      </w:r>
    </w:p>
    <w:p w14:paraId="5B2E1B4B" w14:textId="77777777" w:rsidR="00534E18" w:rsidRDefault="00534E18" w:rsidP="00534E18">
      <w:pPr>
        <w:autoSpaceDE w:val="0"/>
        <w:autoSpaceDN w:val="0"/>
        <w:adjustRightInd w:val="0"/>
        <w:ind w:left="1360" w:hanging="651"/>
        <w:rPr>
          <w:rFonts w:asciiTheme="majorHAnsi" w:hAnsiTheme="majorHAnsi" w:cstheme="majorHAnsi"/>
          <w:color w:val="000000"/>
          <w:sz w:val="19"/>
          <w:szCs w:val="19"/>
        </w:rPr>
      </w:pPr>
    </w:p>
    <w:p w14:paraId="12D9EA49" w14:textId="77777777" w:rsidR="00534E18" w:rsidRDefault="00534E18" w:rsidP="00534E18">
      <w:pPr>
        <w:autoSpaceDE w:val="0"/>
        <w:autoSpaceDN w:val="0"/>
        <w:adjustRightInd w:val="0"/>
        <w:ind w:left="709"/>
        <w:rPr>
          <w:rFonts w:asciiTheme="majorHAnsi" w:hAnsiTheme="majorHAnsi" w:cstheme="majorHAnsi"/>
          <w:color w:val="000000"/>
          <w:sz w:val="19"/>
          <w:szCs w:val="19"/>
        </w:rPr>
      </w:pPr>
      <w:r>
        <w:rPr>
          <w:rFonts w:asciiTheme="majorHAnsi" w:hAnsiTheme="majorHAnsi" w:cstheme="majorHAnsi"/>
          <w:color w:val="000000"/>
          <w:sz w:val="19"/>
          <w:szCs w:val="19"/>
        </w:rPr>
        <w:t xml:space="preserve">This clause is consistent with Government policy in respect of the Victorian public </w:t>
      </w:r>
      <w:proofErr w:type="gramStart"/>
      <w:r>
        <w:rPr>
          <w:rFonts w:asciiTheme="majorHAnsi" w:hAnsiTheme="majorHAnsi" w:cstheme="majorHAnsi"/>
          <w:color w:val="000000"/>
          <w:sz w:val="19"/>
          <w:szCs w:val="19"/>
        </w:rPr>
        <w:t>service that details of payments of 13% and above are</w:t>
      </w:r>
      <w:proofErr w:type="gramEnd"/>
      <w:r>
        <w:rPr>
          <w:rFonts w:asciiTheme="majorHAnsi" w:hAnsiTheme="majorHAnsi" w:cstheme="majorHAnsi"/>
          <w:color w:val="000000"/>
          <w:sz w:val="19"/>
          <w:szCs w:val="19"/>
        </w:rPr>
        <w:t xml:space="preserve"> to be forwarded to the Secretary of the Department of Premier and Cabinet for the Premier's noting, and will facilitate implementing that policy in respect of executives.</w:t>
      </w:r>
    </w:p>
    <w:p w14:paraId="4CFDA46C" w14:textId="77777777" w:rsidR="00534E18" w:rsidRDefault="00534E18" w:rsidP="00534E18">
      <w:pPr>
        <w:autoSpaceDE w:val="0"/>
        <w:autoSpaceDN w:val="0"/>
        <w:adjustRightInd w:val="0"/>
        <w:ind w:left="1360" w:hanging="651"/>
        <w:rPr>
          <w:rFonts w:asciiTheme="majorHAnsi" w:hAnsiTheme="majorHAnsi" w:cstheme="majorHAnsi"/>
          <w:color w:val="000000"/>
          <w:sz w:val="19"/>
          <w:szCs w:val="19"/>
        </w:rPr>
      </w:pPr>
    </w:p>
    <w:p w14:paraId="39999C06" w14:textId="77777777" w:rsidR="00534E18" w:rsidRDefault="00534E18" w:rsidP="00534E18">
      <w:pPr>
        <w:autoSpaceDE w:val="0"/>
        <w:autoSpaceDN w:val="0"/>
        <w:adjustRightInd w:val="0"/>
        <w:ind w:left="709"/>
        <w:rPr>
          <w:rFonts w:asciiTheme="majorHAnsi" w:hAnsiTheme="majorHAnsi" w:cstheme="majorHAnsi"/>
          <w:color w:val="000000"/>
          <w:sz w:val="19"/>
          <w:szCs w:val="19"/>
        </w:rPr>
      </w:pPr>
      <w:r>
        <w:rPr>
          <w:rFonts w:asciiTheme="majorHAnsi" w:hAnsiTheme="majorHAnsi" w:cstheme="majorHAnsi"/>
          <w:color w:val="000000"/>
          <w:sz w:val="19"/>
          <w:szCs w:val="19"/>
        </w:rPr>
        <w:t>This clause is in addition to any requirement under GSERP's policies in relation to performance related incentive payments.</w:t>
      </w:r>
    </w:p>
    <w:p w14:paraId="55037562" w14:textId="77777777" w:rsidR="00534E18" w:rsidRDefault="00534E18" w:rsidP="00534E18">
      <w:pPr>
        <w:spacing w:before="100" w:beforeAutospacing="1" w:after="100" w:afterAutospacing="1"/>
        <w:ind w:left="709" w:hanging="709"/>
        <w:rPr>
          <w:rFonts w:ascii="Arial" w:eastAsia="Times New Roman" w:hAnsi="Arial" w:cs="Arial"/>
          <w:color w:val="000000"/>
          <w:sz w:val="22"/>
          <w:szCs w:val="22"/>
        </w:rPr>
      </w:pPr>
      <w:r>
        <w:rPr>
          <w:rFonts w:ascii="Arial" w:eastAsia="Times New Roman" w:hAnsi="Arial" w:cs="Arial"/>
          <w:color w:val="000000"/>
          <w:sz w:val="22"/>
          <w:szCs w:val="22"/>
        </w:rPr>
        <w:t>29.</w:t>
      </w:r>
      <w:r>
        <w:rPr>
          <w:rFonts w:ascii="Arial" w:eastAsia="Times New Roman" w:hAnsi="Arial" w:cs="Arial"/>
          <w:color w:val="000000"/>
          <w:sz w:val="22"/>
          <w:szCs w:val="22"/>
        </w:rPr>
        <w:tab/>
        <w:t>An institute must not make a</w:t>
      </w:r>
      <w:r>
        <w:rPr>
          <w:rFonts w:ascii="Tahoma" w:eastAsia="Times New Roman" w:hAnsi="Tahoma" w:cs="Tahoma"/>
          <w:color w:val="000000"/>
          <w:sz w:val="20"/>
          <w:szCs w:val="20"/>
        </w:rPr>
        <w:t xml:space="preserve"> </w:t>
      </w:r>
      <w:r>
        <w:rPr>
          <w:rFonts w:ascii="Tahoma" w:eastAsia="Times New Roman" w:hAnsi="Tahoma" w:cs="Tahoma"/>
          <w:color w:val="000000"/>
          <w:sz w:val="22"/>
          <w:szCs w:val="22"/>
        </w:rPr>
        <w:t xml:space="preserve">performance-related incentive payment </w:t>
      </w:r>
      <w:r>
        <w:rPr>
          <w:rFonts w:ascii="Arial" w:eastAsia="Times New Roman" w:hAnsi="Arial" w:cs="Arial"/>
          <w:color w:val="000000"/>
          <w:sz w:val="22"/>
          <w:szCs w:val="22"/>
        </w:rPr>
        <w:t>to an executive if:</w:t>
      </w:r>
    </w:p>
    <w:p w14:paraId="00BB1D54" w14:textId="77777777" w:rsidR="00534E18" w:rsidRDefault="00534E18" w:rsidP="00534E18">
      <w:pPr>
        <w:tabs>
          <w:tab w:val="left" w:pos="709"/>
        </w:tabs>
        <w:spacing w:before="100" w:beforeAutospacing="1" w:after="100" w:afterAutospacing="1"/>
        <w:ind w:left="1360" w:hanging="651"/>
        <w:rPr>
          <w:rFonts w:ascii="Arial" w:eastAsia="Times New Roman" w:hAnsi="Arial" w:cs="Arial"/>
          <w:color w:val="000000"/>
          <w:sz w:val="22"/>
          <w:szCs w:val="22"/>
        </w:rPr>
      </w:pPr>
      <w:r>
        <w:rPr>
          <w:rFonts w:ascii="Arial" w:eastAsia="Times New Roman" w:hAnsi="Arial" w:cs="Arial"/>
          <w:color w:val="000000"/>
          <w:sz w:val="22"/>
          <w:szCs w:val="22"/>
        </w:rPr>
        <w:t>(a)</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any</w:t>
      </w:r>
      <w:proofErr w:type="gramEnd"/>
      <w:r>
        <w:rPr>
          <w:rFonts w:ascii="Arial" w:eastAsia="Times New Roman" w:hAnsi="Arial" w:cs="Arial"/>
          <w:color w:val="000000"/>
          <w:sz w:val="22"/>
          <w:szCs w:val="22"/>
        </w:rPr>
        <w:t xml:space="preserve"> circumstance listed in clause 30 applied at the date of assessing whether the executive's performance for the previous year or relevant period satisfied the eligibility criteria for such a payment, and </w:t>
      </w:r>
    </w:p>
    <w:p w14:paraId="2560C222" w14:textId="77777777" w:rsidR="00534E18" w:rsidRDefault="00534E18" w:rsidP="00534E18">
      <w:pPr>
        <w:tabs>
          <w:tab w:val="left" w:pos="709"/>
        </w:tabs>
        <w:spacing w:before="100" w:beforeAutospacing="1" w:after="100" w:afterAutospacing="1"/>
        <w:ind w:left="1360" w:hanging="651"/>
        <w:rPr>
          <w:rFonts w:ascii="Arial" w:eastAsia="Times New Roman" w:hAnsi="Arial" w:cs="Arial"/>
          <w:color w:val="000000"/>
          <w:sz w:val="22"/>
          <w:szCs w:val="22"/>
        </w:rPr>
      </w:pPr>
      <w:r>
        <w:rPr>
          <w:rFonts w:ascii="Arial" w:eastAsia="Times New Roman" w:hAnsi="Arial" w:cs="Arial"/>
          <w:color w:val="000000"/>
          <w:sz w:val="22"/>
          <w:szCs w:val="22"/>
        </w:rPr>
        <w:t>(b)</w:t>
      </w:r>
      <w:r>
        <w:rPr>
          <w:rFonts w:ascii="Arial" w:eastAsia="Times New Roman" w:hAnsi="Arial" w:cs="Arial"/>
          <w:color w:val="000000"/>
          <w:sz w:val="22"/>
          <w:szCs w:val="22"/>
        </w:rPr>
        <w:tab/>
        <w:t xml:space="preserve">the relevant </w:t>
      </w:r>
      <w:r>
        <w:rPr>
          <w:rFonts w:asciiTheme="majorHAnsi" w:eastAsia="Times New Roman" w:hAnsiTheme="majorHAnsi" w:cstheme="majorHAnsi"/>
          <w:color w:val="000000"/>
          <w:sz w:val="22"/>
          <w:szCs w:val="22"/>
        </w:rPr>
        <w:t xml:space="preserve">circumstance was disclosed or </w:t>
      </w:r>
      <w:r>
        <w:rPr>
          <w:rFonts w:ascii="Arial" w:eastAsia="Times New Roman" w:hAnsi="Arial" w:cs="Arial"/>
          <w:color w:val="000000"/>
          <w:sz w:val="22"/>
          <w:szCs w:val="22"/>
        </w:rPr>
        <w:t xml:space="preserve">recorded in any </w:t>
      </w:r>
      <w:r>
        <w:rPr>
          <w:rFonts w:asciiTheme="majorHAnsi" w:eastAsia="Times New Roman" w:hAnsiTheme="majorHAnsi" w:cstheme="majorHAnsi"/>
          <w:color w:val="000000"/>
          <w:sz w:val="22"/>
          <w:szCs w:val="22"/>
        </w:rPr>
        <w:t>financial statement or report prepared or issued by the institute, including in any financial statement issued in confidence to the Deputy Secretary to the Department.</w:t>
      </w:r>
    </w:p>
    <w:p w14:paraId="0C04690C" w14:textId="77777777" w:rsidR="00534E18" w:rsidRDefault="00534E18" w:rsidP="00534E18">
      <w:pPr>
        <w:ind w:left="709" w:hanging="731"/>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30.</w:t>
      </w:r>
      <w:r>
        <w:rPr>
          <w:rFonts w:asciiTheme="majorHAnsi" w:eastAsia="Times New Roman" w:hAnsiTheme="majorHAnsi" w:cstheme="majorHAnsi"/>
          <w:color w:val="000000"/>
          <w:sz w:val="22"/>
          <w:szCs w:val="22"/>
        </w:rPr>
        <w:tab/>
        <w:t xml:space="preserve">The circumstances for the purposes of clause 29 are: </w:t>
      </w:r>
    </w:p>
    <w:p w14:paraId="203EB668" w14:textId="77777777" w:rsidR="00534E18" w:rsidRDefault="00534E18" w:rsidP="00534E18">
      <w:pPr>
        <w:spacing w:before="240"/>
        <w:ind w:left="1417" w:hanging="731"/>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(a)</w:t>
      </w:r>
      <w:r>
        <w:rPr>
          <w:rFonts w:asciiTheme="majorHAnsi" w:eastAsia="Times New Roman" w:hAnsiTheme="majorHAnsi" w:cstheme="majorHAnsi"/>
          <w:color w:val="000000"/>
          <w:sz w:val="22"/>
          <w:szCs w:val="22"/>
        </w:rPr>
        <w:tab/>
      </w:r>
      <w:proofErr w:type="gramStart"/>
      <w:r>
        <w:rPr>
          <w:rFonts w:asciiTheme="majorHAnsi" w:eastAsia="Times New Roman" w:hAnsiTheme="majorHAnsi" w:cstheme="majorHAnsi"/>
          <w:color w:val="000000"/>
          <w:sz w:val="22"/>
          <w:szCs w:val="22"/>
        </w:rPr>
        <w:t>there</w:t>
      </w:r>
      <w:proofErr w:type="gramEnd"/>
      <w:r>
        <w:rPr>
          <w:rFonts w:asciiTheme="majorHAnsi" w:eastAsia="Times New Roman" w:hAnsiTheme="majorHAnsi" w:cstheme="majorHAnsi"/>
          <w:color w:val="000000"/>
          <w:sz w:val="22"/>
          <w:szCs w:val="22"/>
        </w:rPr>
        <w:t xml:space="preserve"> is or is forecast to be an operating deficit for the institute; </w:t>
      </w:r>
    </w:p>
    <w:p w14:paraId="20E88917" w14:textId="77777777" w:rsidR="00534E18" w:rsidRDefault="00534E18" w:rsidP="00534E18">
      <w:pPr>
        <w:spacing w:before="240"/>
        <w:ind w:left="1417" w:hanging="731"/>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(b)</w:t>
      </w:r>
      <w:r>
        <w:rPr>
          <w:rFonts w:asciiTheme="majorHAnsi" w:eastAsia="Times New Roman" w:hAnsiTheme="majorHAnsi" w:cstheme="majorHAnsi"/>
          <w:color w:val="000000"/>
          <w:sz w:val="22"/>
          <w:szCs w:val="22"/>
        </w:rPr>
        <w:tab/>
      </w:r>
      <w:proofErr w:type="gramStart"/>
      <w:r>
        <w:rPr>
          <w:rFonts w:asciiTheme="majorHAnsi" w:eastAsia="Times New Roman" w:hAnsiTheme="majorHAnsi" w:cstheme="majorHAnsi"/>
          <w:color w:val="000000"/>
          <w:sz w:val="22"/>
          <w:szCs w:val="22"/>
        </w:rPr>
        <w:t>the</w:t>
      </w:r>
      <w:proofErr w:type="gramEnd"/>
      <w:r>
        <w:rPr>
          <w:rFonts w:asciiTheme="majorHAnsi" w:eastAsia="Times New Roman" w:hAnsiTheme="majorHAnsi" w:cstheme="majorHAnsi"/>
          <w:color w:val="000000"/>
          <w:sz w:val="22"/>
          <w:szCs w:val="22"/>
        </w:rPr>
        <w:t xml:space="preserve"> operating result for the institute is or is forecast to be less than the institute's operating budget; </w:t>
      </w:r>
    </w:p>
    <w:p w14:paraId="13DFF643" w14:textId="77777777" w:rsidR="00534E18" w:rsidRDefault="00534E18" w:rsidP="00534E18">
      <w:pPr>
        <w:spacing w:before="240"/>
        <w:ind w:left="1417" w:hanging="731"/>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(c)</w:t>
      </w:r>
      <w:r>
        <w:rPr>
          <w:rFonts w:asciiTheme="majorHAnsi" w:eastAsia="Times New Roman" w:hAnsiTheme="majorHAnsi" w:cstheme="majorHAnsi"/>
          <w:color w:val="000000"/>
          <w:sz w:val="22"/>
          <w:szCs w:val="22"/>
        </w:rPr>
        <w:tab/>
      </w:r>
      <w:proofErr w:type="gramStart"/>
      <w:r>
        <w:rPr>
          <w:rFonts w:asciiTheme="majorHAnsi" w:eastAsia="Times New Roman" w:hAnsiTheme="majorHAnsi" w:cstheme="majorHAnsi"/>
          <w:color w:val="000000"/>
          <w:sz w:val="22"/>
          <w:szCs w:val="22"/>
        </w:rPr>
        <w:t>the</w:t>
      </w:r>
      <w:proofErr w:type="gramEnd"/>
      <w:r>
        <w:rPr>
          <w:rFonts w:asciiTheme="majorHAnsi" w:eastAsia="Times New Roman" w:hAnsiTheme="majorHAnsi" w:cstheme="majorHAnsi"/>
          <w:color w:val="000000"/>
          <w:sz w:val="22"/>
          <w:szCs w:val="22"/>
        </w:rPr>
        <w:t xml:space="preserve"> return on the institute's investment is or is forecast to be less than the institute's operating budget; or </w:t>
      </w:r>
    </w:p>
    <w:p w14:paraId="11F71B55" w14:textId="77777777" w:rsidR="00534E18" w:rsidRDefault="00534E18" w:rsidP="00534E18">
      <w:pPr>
        <w:spacing w:before="240"/>
        <w:ind w:left="1417" w:hanging="731"/>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(d)</w:t>
      </w:r>
      <w:r>
        <w:rPr>
          <w:rFonts w:asciiTheme="majorHAnsi" w:eastAsia="Times New Roman" w:hAnsiTheme="majorHAnsi" w:cstheme="majorHAnsi"/>
          <w:color w:val="000000"/>
          <w:sz w:val="22"/>
          <w:szCs w:val="22"/>
        </w:rPr>
        <w:tab/>
      </w:r>
      <w:proofErr w:type="gramStart"/>
      <w:r>
        <w:rPr>
          <w:rFonts w:asciiTheme="majorHAnsi" w:eastAsia="Times New Roman" w:hAnsiTheme="majorHAnsi" w:cstheme="majorHAnsi"/>
          <w:color w:val="000000"/>
          <w:sz w:val="22"/>
          <w:szCs w:val="22"/>
        </w:rPr>
        <w:t>the</w:t>
      </w:r>
      <w:proofErr w:type="gramEnd"/>
      <w:r>
        <w:rPr>
          <w:rFonts w:asciiTheme="majorHAnsi" w:eastAsia="Times New Roman" w:hAnsiTheme="majorHAnsi" w:cstheme="majorHAnsi"/>
          <w:color w:val="000000"/>
          <w:sz w:val="22"/>
          <w:szCs w:val="22"/>
        </w:rPr>
        <w:t xml:space="preserve"> working capital ratio for the institute is or is forecast to be less than 1.0.</w:t>
      </w:r>
    </w:p>
    <w:p w14:paraId="4FE04370" w14:textId="77777777" w:rsidR="00534E18" w:rsidRDefault="00534E18" w:rsidP="00534E18">
      <w:pPr>
        <w:ind w:left="1440"/>
        <w:rPr>
          <w:rFonts w:asciiTheme="majorHAnsi" w:eastAsia="Times New Roman" w:hAnsiTheme="majorHAnsi" w:cstheme="majorHAnsi"/>
          <w:color w:val="000000"/>
          <w:sz w:val="22"/>
          <w:szCs w:val="22"/>
        </w:rPr>
      </w:pPr>
    </w:p>
    <w:p w14:paraId="698800AE" w14:textId="77777777" w:rsidR="00534E18" w:rsidRDefault="00534E18" w:rsidP="00534E18">
      <w:pPr>
        <w:autoSpaceDE w:val="0"/>
        <w:autoSpaceDN w:val="0"/>
        <w:adjustRightInd w:val="0"/>
        <w:spacing w:after="240"/>
        <w:ind w:left="709" w:hanging="709"/>
        <w:rPr>
          <w:rFonts w:asciiTheme="majorHAnsi" w:hAnsiTheme="majorHAnsi" w:cstheme="majorHAnsi"/>
          <w:color w:val="000000"/>
          <w:sz w:val="22"/>
          <w:szCs w:val="22"/>
        </w:rPr>
      </w:pPr>
      <w:r>
        <w:rPr>
          <w:rFonts w:asciiTheme="majorHAnsi" w:hAnsiTheme="majorHAnsi" w:cstheme="majorHAnsi"/>
          <w:color w:val="000000"/>
          <w:sz w:val="22"/>
          <w:szCs w:val="22"/>
        </w:rPr>
        <w:t>31.</w:t>
      </w:r>
      <w:r>
        <w:rPr>
          <w:rFonts w:asciiTheme="majorHAnsi" w:hAnsiTheme="majorHAnsi" w:cstheme="majorHAnsi"/>
          <w:color w:val="000000"/>
          <w:sz w:val="22"/>
          <w:szCs w:val="22"/>
        </w:rPr>
        <w:tab/>
        <w:t xml:space="preserve">In managing the total costs </w:t>
      </w:r>
      <w:proofErr w:type="gramStart"/>
      <w:r>
        <w:rPr>
          <w:rFonts w:asciiTheme="majorHAnsi" w:hAnsiTheme="majorHAnsi" w:cstheme="majorHAnsi"/>
          <w:color w:val="000000"/>
          <w:sz w:val="22"/>
          <w:szCs w:val="22"/>
        </w:rPr>
        <w:t>of  performance</w:t>
      </w:r>
      <w:proofErr w:type="gramEnd"/>
      <w:r>
        <w:rPr>
          <w:rFonts w:asciiTheme="majorHAnsi" w:hAnsiTheme="majorHAnsi" w:cstheme="majorHAnsi"/>
          <w:color w:val="000000"/>
          <w:sz w:val="22"/>
          <w:szCs w:val="22"/>
        </w:rPr>
        <w:t xml:space="preserve">-related incentive payments an institute must not, without the written prior approval of the Secretary, DEECD, exceed 6% of the aggregate of the total remuneration packages of those executives who are assessed for a performance-related incentive payment. </w:t>
      </w:r>
    </w:p>
    <w:p w14:paraId="218F0567" w14:textId="77777777" w:rsidR="00534E18" w:rsidRDefault="00534E18" w:rsidP="00534E18">
      <w:pPr>
        <w:autoSpaceDE w:val="0"/>
        <w:autoSpaceDN w:val="0"/>
        <w:adjustRightInd w:val="0"/>
        <w:spacing w:after="240"/>
        <w:ind w:left="1360" w:hanging="651"/>
        <w:rPr>
          <w:rFonts w:asciiTheme="majorHAnsi" w:hAnsiTheme="majorHAnsi" w:cstheme="majorHAnsi"/>
          <w:b/>
          <w:color w:val="000000"/>
          <w:sz w:val="19"/>
          <w:szCs w:val="19"/>
        </w:rPr>
      </w:pPr>
      <w:r>
        <w:rPr>
          <w:rFonts w:asciiTheme="majorHAnsi" w:hAnsiTheme="majorHAnsi" w:cstheme="majorHAnsi"/>
          <w:b/>
          <w:color w:val="000000"/>
          <w:sz w:val="19"/>
          <w:szCs w:val="19"/>
        </w:rPr>
        <w:t>Note</w:t>
      </w:r>
    </w:p>
    <w:p w14:paraId="06CF135E" w14:textId="77777777" w:rsidR="00534E18" w:rsidRDefault="00534E18" w:rsidP="00534E18">
      <w:pPr>
        <w:autoSpaceDE w:val="0"/>
        <w:autoSpaceDN w:val="0"/>
        <w:adjustRightInd w:val="0"/>
        <w:spacing w:after="240"/>
        <w:ind w:left="709"/>
        <w:rPr>
          <w:rFonts w:asciiTheme="majorHAnsi" w:hAnsiTheme="majorHAnsi" w:cstheme="majorHAnsi"/>
          <w:color w:val="000000"/>
          <w:sz w:val="19"/>
          <w:szCs w:val="19"/>
        </w:rPr>
      </w:pPr>
      <w:r>
        <w:rPr>
          <w:rFonts w:asciiTheme="majorHAnsi" w:hAnsiTheme="majorHAnsi" w:cstheme="majorHAnsi"/>
          <w:color w:val="000000"/>
          <w:sz w:val="19"/>
          <w:szCs w:val="19"/>
        </w:rPr>
        <w:t>This clause is in addition to any requirement under GSERP's policies in relation to performance related incentive payments.</w:t>
      </w:r>
    </w:p>
    <w:p w14:paraId="5126B38C" w14:textId="77777777" w:rsidR="00534E18" w:rsidRDefault="00534E18" w:rsidP="00534E18">
      <w:pPr>
        <w:autoSpaceDE w:val="0"/>
        <w:autoSpaceDN w:val="0"/>
        <w:adjustRightInd w:val="0"/>
        <w:rPr>
          <w:rFonts w:asciiTheme="majorHAnsi" w:hAnsiTheme="majorHAnsi" w:cstheme="majorHAnsi"/>
          <w:b/>
          <w:bCs/>
          <w:color w:val="000000"/>
          <w:sz w:val="22"/>
          <w:szCs w:val="22"/>
        </w:rPr>
      </w:pPr>
    </w:p>
    <w:p w14:paraId="4EC4FD21" w14:textId="77777777" w:rsidR="00F316CE" w:rsidRDefault="00F316CE">
      <w:pPr>
        <w:rPr>
          <w:rFonts w:asciiTheme="majorHAnsi" w:hAnsiTheme="majorHAnsi" w:cstheme="majorHAnsi"/>
          <w:b/>
          <w:bCs/>
          <w:color w:val="000000"/>
          <w:sz w:val="22"/>
          <w:szCs w:val="22"/>
        </w:rPr>
      </w:pPr>
      <w:r>
        <w:rPr>
          <w:rFonts w:asciiTheme="majorHAnsi" w:hAnsiTheme="majorHAnsi" w:cstheme="majorHAnsi"/>
          <w:b/>
          <w:bCs/>
          <w:color w:val="000000"/>
          <w:sz w:val="22"/>
          <w:szCs w:val="22"/>
        </w:rPr>
        <w:br w:type="page"/>
      </w:r>
    </w:p>
    <w:p w14:paraId="54C2D6C1" w14:textId="3F69894C" w:rsidR="00534E18" w:rsidRDefault="00534E18" w:rsidP="00534E18">
      <w:pPr>
        <w:autoSpaceDE w:val="0"/>
        <w:autoSpaceDN w:val="0"/>
        <w:adjustRightInd w:val="0"/>
        <w:rPr>
          <w:rFonts w:asciiTheme="majorHAnsi" w:hAnsiTheme="majorHAnsi" w:cstheme="majorHAnsi"/>
          <w:color w:val="000000"/>
          <w:sz w:val="22"/>
          <w:szCs w:val="22"/>
        </w:rPr>
      </w:pPr>
      <w:r>
        <w:rPr>
          <w:rFonts w:asciiTheme="majorHAnsi" w:hAnsiTheme="majorHAnsi" w:cstheme="majorHAnsi"/>
          <w:b/>
          <w:bCs/>
          <w:color w:val="000000"/>
          <w:sz w:val="22"/>
          <w:szCs w:val="22"/>
        </w:rPr>
        <w:lastRenderedPageBreak/>
        <w:t xml:space="preserve">Selection Panels for CEOs </w:t>
      </w:r>
    </w:p>
    <w:p w14:paraId="51B57C3C" w14:textId="77777777" w:rsidR="00534E18" w:rsidRDefault="00534E18" w:rsidP="00534E18">
      <w:pPr>
        <w:autoSpaceDE w:val="0"/>
        <w:autoSpaceDN w:val="0"/>
        <w:adjustRightInd w:val="0"/>
        <w:spacing w:before="120"/>
        <w:ind w:left="709" w:hanging="709"/>
        <w:rPr>
          <w:rFonts w:asciiTheme="majorHAnsi" w:hAnsiTheme="majorHAnsi" w:cstheme="majorHAnsi"/>
          <w:color w:val="000000"/>
          <w:sz w:val="22"/>
          <w:szCs w:val="22"/>
        </w:rPr>
      </w:pPr>
      <w:r>
        <w:rPr>
          <w:rFonts w:asciiTheme="majorHAnsi" w:hAnsiTheme="majorHAnsi" w:cstheme="majorHAnsi"/>
          <w:color w:val="000000"/>
          <w:sz w:val="22"/>
          <w:szCs w:val="22"/>
        </w:rPr>
        <w:t xml:space="preserve">32. </w:t>
      </w:r>
      <w:r>
        <w:rPr>
          <w:rFonts w:asciiTheme="majorHAnsi" w:hAnsiTheme="majorHAnsi" w:cstheme="majorHAnsi"/>
          <w:color w:val="000000"/>
          <w:sz w:val="22"/>
          <w:szCs w:val="22"/>
        </w:rPr>
        <w:tab/>
        <w:t xml:space="preserve">An institute must ensure that a selection panel for the CEO position includes a nominee of the Minister. </w:t>
      </w:r>
    </w:p>
    <w:p w14:paraId="3A6BE6A2" w14:textId="77777777" w:rsidR="00534E18" w:rsidRDefault="00534E18" w:rsidP="00534E18">
      <w:pPr>
        <w:autoSpaceDE w:val="0"/>
        <w:autoSpaceDN w:val="0"/>
        <w:adjustRightInd w:val="0"/>
        <w:ind w:left="709" w:hanging="709"/>
        <w:rPr>
          <w:rFonts w:asciiTheme="majorHAnsi" w:hAnsiTheme="majorHAnsi" w:cstheme="majorHAnsi"/>
          <w:color w:val="000000"/>
          <w:sz w:val="22"/>
          <w:szCs w:val="22"/>
        </w:rPr>
      </w:pPr>
    </w:p>
    <w:p w14:paraId="587BB0B6" w14:textId="77777777" w:rsidR="00534E18" w:rsidRDefault="00534E18" w:rsidP="00534E18">
      <w:pPr>
        <w:autoSpaceDE w:val="0"/>
        <w:autoSpaceDN w:val="0"/>
        <w:adjustRightInd w:val="0"/>
        <w:ind w:left="709" w:hanging="709"/>
        <w:rPr>
          <w:rFonts w:asciiTheme="majorHAnsi" w:hAnsiTheme="majorHAnsi" w:cstheme="majorHAnsi"/>
          <w:color w:val="000000"/>
          <w:sz w:val="22"/>
          <w:szCs w:val="22"/>
        </w:rPr>
      </w:pPr>
    </w:p>
    <w:p w14:paraId="762FB0A1" w14:textId="77777777" w:rsidR="00F316CE" w:rsidRDefault="00F316CE" w:rsidP="00534E18">
      <w:pPr>
        <w:autoSpaceDE w:val="0"/>
        <w:autoSpaceDN w:val="0"/>
        <w:adjustRightInd w:val="0"/>
        <w:ind w:left="709" w:hanging="709"/>
        <w:rPr>
          <w:rFonts w:asciiTheme="majorHAnsi" w:hAnsiTheme="majorHAnsi" w:cstheme="majorHAnsi"/>
          <w:color w:val="000000"/>
          <w:sz w:val="22"/>
          <w:szCs w:val="22"/>
        </w:rPr>
      </w:pPr>
    </w:p>
    <w:p w14:paraId="1E9801EF" w14:textId="77777777" w:rsidR="00F316CE" w:rsidRDefault="00F316CE" w:rsidP="00534E18">
      <w:pPr>
        <w:autoSpaceDE w:val="0"/>
        <w:autoSpaceDN w:val="0"/>
        <w:adjustRightInd w:val="0"/>
        <w:ind w:left="709" w:hanging="709"/>
        <w:rPr>
          <w:rFonts w:asciiTheme="majorHAnsi" w:hAnsiTheme="majorHAnsi" w:cstheme="majorHAnsi"/>
          <w:color w:val="000000"/>
          <w:sz w:val="22"/>
          <w:szCs w:val="22"/>
        </w:rPr>
      </w:pPr>
    </w:p>
    <w:p w14:paraId="1C372A7C" w14:textId="77777777" w:rsidR="00534E18" w:rsidRDefault="00534E18" w:rsidP="00534E18">
      <w:pPr>
        <w:autoSpaceDE w:val="0"/>
        <w:autoSpaceDN w:val="0"/>
        <w:adjustRightInd w:val="0"/>
        <w:ind w:left="709" w:hanging="709"/>
        <w:rPr>
          <w:rFonts w:asciiTheme="majorHAnsi" w:hAnsiTheme="majorHAnsi" w:cstheme="majorHAnsi"/>
          <w:color w:val="000000"/>
          <w:sz w:val="22"/>
          <w:szCs w:val="22"/>
        </w:rPr>
      </w:pPr>
    </w:p>
    <w:p w14:paraId="0B658DE6" w14:textId="77777777" w:rsidR="00534E18" w:rsidRDefault="00534E18" w:rsidP="00534E18">
      <w:pPr>
        <w:autoSpaceDE w:val="0"/>
        <w:autoSpaceDN w:val="0"/>
        <w:adjustRightInd w:val="0"/>
        <w:ind w:left="709" w:hanging="709"/>
        <w:rPr>
          <w:rFonts w:asciiTheme="majorHAnsi" w:hAnsiTheme="majorHAnsi" w:cstheme="majorHAnsi"/>
          <w:color w:val="000000"/>
          <w:sz w:val="22"/>
          <w:szCs w:val="22"/>
        </w:rPr>
      </w:pPr>
    </w:p>
    <w:p w14:paraId="52016288" w14:textId="77777777" w:rsidR="00534E18" w:rsidRDefault="00534E18" w:rsidP="00534E18">
      <w:pPr>
        <w:rPr>
          <w:rFonts w:asciiTheme="majorHAnsi" w:hAnsiTheme="majorHAnsi" w:cstheme="majorHAnsi"/>
          <w:b/>
          <w:color w:val="000000"/>
          <w:sz w:val="22"/>
          <w:szCs w:val="22"/>
        </w:rPr>
      </w:pPr>
      <w:r>
        <w:rPr>
          <w:rFonts w:asciiTheme="minorHAnsi" w:hAnsiTheme="minorHAnsi" w:cstheme="minorHAnsi"/>
          <w:color w:val="000000"/>
        </w:rPr>
        <w:tab/>
      </w:r>
      <w:proofErr w:type="gramStart"/>
      <w:r>
        <w:rPr>
          <w:rFonts w:asciiTheme="majorHAnsi" w:hAnsiTheme="majorHAnsi" w:cstheme="majorHAnsi"/>
          <w:b/>
          <w:color w:val="000000"/>
          <w:sz w:val="22"/>
          <w:szCs w:val="22"/>
        </w:rPr>
        <w:t>The Hon.</w:t>
      </w:r>
      <w:proofErr w:type="gramEnd"/>
      <w:r>
        <w:rPr>
          <w:rFonts w:asciiTheme="majorHAnsi" w:hAnsiTheme="majorHAnsi" w:cstheme="majorHAnsi"/>
          <w:b/>
          <w:color w:val="000000"/>
          <w:sz w:val="22"/>
          <w:szCs w:val="22"/>
        </w:rPr>
        <w:t xml:space="preserve">  Peter Hall, MLC</w:t>
      </w:r>
    </w:p>
    <w:p w14:paraId="1A2DDB2B" w14:textId="77777777" w:rsidR="00534E18" w:rsidRDefault="00534E18" w:rsidP="00534E18">
      <w:pPr>
        <w:rPr>
          <w:rFonts w:asciiTheme="majorHAnsi" w:hAnsiTheme="majorHAnsi" w:cstheme="majorHAnsi"/>
          <w:b/>
          <w:color w:val="000000"/>
          <w:sz w:val="22"/>
          <w:szCs w:val="22"/>
        </w:rPr>
      </w:pPr>
      <w:r>
        <w:rPr>
          <w:rFonts w:asciiTheme="majorHAnsi" w:hAnsiTheme="majorHAnsi" w:cstheme="majorHAnsi"/>
          <w:b/>
          <w:color w:val="000000"/>
          <w:sz w:val="22"/>
          <w:szCs w:val="22"/>
        </w:rPr>
        <w:tab/>
        <w:t>Minister for Higher Education and Skills</w:t>
      </w:r>
    </w:p>
    <w:p w14:paraId="6C3DB957" w14:textId="77777777" w:rsidR="00534E18" w:rsidRDefault="00534E18" w:rsidP="00534E18">
      <w:pPr>
        <w:rPr>
          <w:rFonts w:asciiTheme="majorHAnsi" w:hAnsiTheme="majorHAnsi" w:cstheme="majorHAnsi"/>
          <w:b/>
          <w:color w:val="000000"/>
          <w:sz w:val="22"/>
          <w:szCs w:val="22"/>
        </w:rPr>
      </w:pPr>
    </w:p>
    <w:p w14:paraId="16FC2BB4" w14:textId="77777777" w:rsidR="00534E18" w:rsidRDefault="00534E18" w:rsidP="00534E18">
      <w:pPr>
        <w:rPr>
          <w:rFonts w:asciiTheme="majorHAnsi" w:hAnsiTheme="majorHAnsi" w:cstheme="majorHAnsi"/>
          <w:b/>
          <w:color w:val="000000"/>
          <w:sz w:val="22"/>
          <w:szCs w:val="22"/>
        </w:rPr>
      </w:pPr>
    </w:p>
    <w:p w14:paraId="63255DD9" w14:textId="77777777" w:rsidR="00534E18" w:rsidRDefault="00534E18" w:rsidP="00534E18">
      <w:pPr>
        <w:rPr>
          <w:rFonts w:asciiTheme="majorHAnsi" w:hAnsiTheme="majorHAnsi" w:cstheme="majorHAnsi"/>
          <w:b/>
          <w:color w:val="000000"/>
          <w:sz w:val="22"/>
          <w:szCs w:val="22"/>
        </w:rPr>
      </w:pPr>
      <w:r>
        <w:rPr>
          <w:rFonts w:asciiTheme="majorHAnsi" w:hAnsiTheme="majorHAnsi" w:cstheme="majorHAnsi"/>
          <w:b/>
          <w:color w:val="000000"/>
          <w:sz w:val="22"/>
          <w:szCs w:val="22"/>
        </w:rPr>
        <w:tab/>
        <w:t>Dated</w:t>
      </w:r>
      <w:proofErr w:type="gramStart"/>
      <w:r>
        <w:rPr>
          <w:rFonts w:asciiTheme="majorHAnsi" w:hAnsiTheme="majorHAnsi" w:cstheme="majorHAnsi"/>
          <w:b/>
          <w:color w:val="000000"/>
          <w:sz w:val="22"/>
          <w:szCs w:val="22"/>
        </w:rPr>
        <w:t>:    ................................</w:t>
      </w:r>
      <w:proofErr w:type="gramEnd"/>
      <w:r>
        <w:rPr>
          <w:rFonts w:asciiTheme="majorHAnsi" w:hAnsiTheme="majorHAnsi" w:cstheme="majorHAnsi"/>
          <w:b/>
          <w:color w:val="000000"/>
          <w:sz w:val="22"/>
          <w:szCs w:val="22"/>
        </w:rPr>
        <w:t>2013</w:t>
      </w:r>
    </w:p>
    <w:p w14:paraId="2B8E3649" w14:textId="77777777" w:rsidR="00534E18" w:rsidRDefault="00534E18" w:rsidP="00534E18">
      <w:pPr>
        <w:rPr>
          <w:rFonts w:asciiTheme="majorHAnsi" w:hAnsiTheme="majorHAnsi" w:cstheme="majorHAnsi"/>
          <w:b/>
          <w:color w:val="000000"/>
          <w:sz w:val="22"/>
          <w:szCs w:val="22"/>
        </w:rPr>
      </w:pPr>
    </w:p>
    <w:p w14:paraId="09C549F1" w14:textId="77777777" w:rsidR="00534E18" w:rsidRDefault="00534E18" w:rsidP="00534E18">
      <w:pPr>
        <w:rPr>
          <w:rFonts w:asciiTheme="majorHAnsi" w:hAnsiTheme="majorHAnsi" w:cstheme="majorHAnsi"/>
          <w:b/>
          <w:color w:val="000000"/>
          <w:sz w:val="22"/>
          <w:szCs w:val="22"/>
        </w:rPr>
      </w:pPr>
    </w:p>
    <w:p w14:paraId="70B25799" w14:textId="77777777" w:rsidR="00534E18" w:rsidRDefault="00534E18" w:rsidP="00534E18">
      <w:pPr>
        <w:rPr>
          <w:rFonts w:asciiTheme="majorHAnsi" w:hAnsiTheme="majorHAnsi" w:cstheme="majorHAnsi"/>
          <w:b/>
          <w:color w:val="000000"/>
          <w:sz w:val="22"/>
          <w:szCs w:val="22"/>
        </w:rPr>
      </w:pPr>
    </w:p>
    <w:p w14:paraId="04D77981" w14:textId="77777777" w:rsidR="00534E18" w:rsidRDefault="00534E18" w:rsidP="00534E18">
      <w:pPr>
        <w:rPr>
          <w:rFonts w:asciiTheme="majorHAnsi" w:hAnsiTheme="majorHAnsi" w:cstheme="majorHAnsi"/>
          <w:b/>
          <w:color w:val="000000"/>
          <w:sz w:val="22"/>
          <w:szCs w:val="22"/>
        </w:rPr>
      </w:pPr>
      <w:r>
        <w:rPr>
          <w:rFonts w:asciiTheme="majorHAnsi" w:hAnsiTheme="majorHAnsi" w:cstheme="majorHAnsi"/>
          <w:b/>
          <w:color w:val="000000"/>
          <w:sz w:val="22"/>
          <w:szCs w:val="22"/>
        </w:rPr>
        <w:br w:type="page"/>
      </w:r>
    </w:p>
    <w:p w14:paraId="595CF326" w14:textId="77777777" w:rsidR="00534E18" w:rsidRDefault="00534E18" w:rsidP="00534E18">
      <w:pPr>
        <w:tabs>
          <w:tab w:val="center" w:pos="4512"/>
        </w:tabs>
        <w:suppressAutoHyphens/>
        <w:jc w:val="both"/>
        <w:rPr>
          <w:b/>
          <w:spacing w:val="-3"/>
          <w:u w:val="single"/>
        </w:rPr>
      </w:pPr>
      <w:r>
        <w:rPr>
          <w:b/>
          <w:spacing w:val="-3"/>
        </w:rPr>
        <w:lastRenderedPageBreak/>
        <w:tab/>
      </w:r>
      <w:r>
        <w:rPr>
          <w:b/>
          <w:spacing w:val="-3"/>
          <w:u w:val="single"/>
        </w:rPr>
        <w:t xml:space="preserve">SCHEDULE 1 – REPEAL OF DIRECTIONS </w:t>
      </w:r>
    </w:p>
    <w:p w14:paraId="5DE8D5DD" w14:textId="77777777" w:rsidR="00534E18" w:rsidRDefault="00534E18" w:rsidP="00534E18">
      <w:pPr>
        <w:tabs>
          <w:tab w:val="center" w:pos="4512"/>
        </w:tabs>
        <w:suppressAutoHyphens/>
        <w:jc w:val="both"/>
        <w:rPr>
          <w:b/>
          <w:spacing w:val="-3"/>
          <w:u w:val="single"/>
        </w:rPr>
      </w:pPr>
    </w:p>
    <w:p w14:paraId="4861700D" w14:textId="77777777" w:rsidR="00534E18" w:rsidRDefault="00534E18" w:rsidP="00534E18">
      <w:pPr>
        <w:tabs>
          <w:tab w:val="center" w:pos="4512"/>
        </w:tabs>
        <w:suppressAutoHyphens/>
        <w:jc w:val="both"/>
        <w:rPr>
          <w:b/>
          <w:spacing w:val="-3"/>
          <w:u w:val="single"/>
        </w:rPr>
      </w:pPr>
    </w:p>
    <w:p w14:paraId="5D148AB9" w14:textId="77777777" w:rsidR="00534E18" w:rsidRDefault="00534E18" w:rsidP="00534E18">
      <w:pPr>
        <w:tabs>
          <w:tab w:val="center" w:pos="4512"/>
        </w:tabs>
        <w:suppressAutoHyphens/>
        <w:jc w:val="center"/>
        <w:rPr>
          <w:b/>
          <w:spacing w:val="-3"/>
        </w:rPr>
      </w:pPr>
      <w:r>
        <w:rPr>
          <w:b/>
          <w:spacing w:val="-3"/>
        </w:rPr>
        <w:t>THE DIRECTIONS IN THIS SCHEDULE ARE REPEALED.</w:t>
      </w:r>
    </w:p>
    <w:p w14:paraId="781AB98A" w14:textId="77777777" w:rsidR="00534E18" w:rsidRDefault="00534E18" w:rsidP="00534E18">
      <w:pPr>
        <w:tabs>
          <w:tab w:val="center" w:pos="4512"/>
        </w:tabs>
        <w:suppressAutoHyphens/>
        <w:jc w:val="both"/>
        <w:rPr>
          <w:b/>
          <w:spacing w:val="-3"/>
          <w:u w:val="single"/>
        </w:rPr>
      </w:pPr>
    </w:p>
    <w:p w14:paraId="344CD746" w14:textId="77777777" w:rsidR="00534E18" w:rsidRDefault="00534E18" w:rsidP="00534E18">
      <w:pPr>
        <w:tabs>
          <w:tab w:val="left" w:pos="0"/>
        </w:tabs>
        <w:suppressAutoHyphens/>
        <w:jc w:val="both"/>
        <w:rPr>
          <w:spacing w:val="-3"/>
        </w:rPr>
      </w:pPr>
    </w:p>
    <w:p w14:paraId="02EB60BD" w14:textId="77777777" w:rsidR="00534E18" w:rsidRDefault="00534E18" w:rsidP="00534E18">
      <w:pPr>
        <w:tabs>
          <w:tab w:val="left" w:pos="0"/>
        </w:tabs>
        <w:suppressAutoHyphens/>
        <w:jc w:val="center"/>
        <w:rPr>
          <w:b/>
          <w:i/>
        </w:rPr>
      </w:pPr>
      <w:r>
        <w:rPr>
          <w:b/>
          <w:i/>
        </w:rPr>
        <w:t>Vocational Education and Training Act 1990</w:t>
      </w:r>
    </w:p>
    <w:p w14:paraId="1AEAF101" w14:textId="77777777" w:rsidR="00534E18" w:rsidRDefault="00534E18" w:rsidP="00534E18">
      <w:pPr>
        <w:tabs>
          <w:tab w:val="left" w:pos="0"/>
        </w:tabs>
        <w:suppressAutoHyphens/>
        <w:jc w:val="center"/>
        <w:rPr>
          <w:b/>
        </w:rPr>
      </w:pPr>
    </w:p>
    <w:p w14:paraId="422C6BA3" w14:textId="77777777" w:rsidR="00534E18" w:rsidRDefault="00534E18" w:rsidP="00534E18">
      <w:pPr>
        <w:tabs>
          <w:tab w:val="left" w:pos="0"/>
        </w:tabs>
        <w:suppressAutoHyphens/>
        <w:jc w:val="center"/>
      </w:pPr>
      <w:r>
        <w:rPr>
          <w:b/>
        </w:rPr>
        <w:t>Ministerial directions</w:t>
      </w:r>
      <w:r>
        <w:t xml:space="preserve"> </w:t>
      </w:r>
    </w:p>
    <w:p w14:paraId="3D2A2681" w14:textId="77777777" w:rsidR="00534E18" w:rsidRDefault="00534E18" w:rsidP="00534E18">
      <w:pPr>
        <w:tabs>
          <w:tab w:val="left" w:pos="0"/>
        </w:tabs>
        <w:suppressAutoHyphens/>
        <w:jc w:val="center"/>
      </w:pPr>
    </w:p>
    <w:p w14:paraId="1513F7FC" w14:textId="77777777" w:rsidR="00534E18" w:rsidRDefault="00534E18" w:rsidP="00534E18">
      <w:pPr>
        <w:tabs>
          <w:tab w:val="left" w:pos="0"/>
          <w:tab w:val="left" w:pos="941"/>
          <w:tab w:val="left" w:pos="1440"/>
        </w:tabs>
        <w:suppressAutoHyphens/>
        <w:jc w:val="center"/>
        <w:rPr>
          <w:b/>
        </w:rPr>
      </w:pPr>
      <w:proofErr w:type="gramStart"/>
      <w:r>
        <w:rPr>
          <w:b/>
        </w:rPr>
        <w:t>to</w:t>
      </w:r>
      <w:proofErr w:type="gramEnd"/>
    </w:p>
    <w:p w14:paraId="3A1D3F36" w14:textId="77777777" w:rsidR="00534E18" w:rsidRDefault="00534E18" w:rsidP="00534E18">
      <w:pPr>
        <w:tabs>
          <w:tab w:val="left" w:pos="0"/>
          <w:tab w:val="left" w:pos="941"/>
          <w:tab w:val="left" w:pos="1440"/>
        </w:tabs>
        <w:suppressAutoHyphens/>
        <w:jc w:val="center"/>
        <w:rPr>
          <w:b/>
        </w:rPr>
      </w:pPr>
    </w:p>
    <w:p w14:paraId="0F0ECB18" w14:textId="77777777" w:rsidR="00534E18" w:rsidRDefault="00534E18" w:rsidP="00534E18">
      <w:pPr>
        <w:tabs>
          <w:tab w:val="left" w:pos="0"/>
          <w:tab w:val="left" w:pos="941"/>
          <w:tab w:val="left" w:pos="1440"/>
        </w:tabs>
        <w:suppressAutoHyphens/>
        <w:jc w:val="center"/>
        <w:rPr>
          <w:b/>
        </w:rPr>
      </w:pPr>
      <w:r>
        <w:rPr>
          <w:b/>
        </w:rPr>
        <w:t>Councils of TAFE Institutes</w:t>
      </w:r>
    </w:p>
    <w:p w14:paraId="45920E57" w14:textId="77777777" w:rsidR="00534E18" w:rsidRDefault="00534E18" w:rsidP="00534E18">
      <w:pPr>
        <w:tabs>
          <w:tab w:val="left" w:pos="0"/>
          <w:tab w:val="left" w:pos="941"/>
          <w:tab w:val="left" w:pos="1440"/>
        </w:tabs>
        <w:suppressAutoHyphens/>
        <w:jc w:val="center"/>
        <w:rPr>
          <w:b/>
        </w:rPr>
      </w:pPr>
    </w:p>
    <w:p w14:paraId="0F3D0968" w14:textId="77777777" w:rsidR="00534E18" w:rsidRDefault="00534E18" w:rsidP="00534E18">
      <w:pPr>
        <w:tabs>
          <w:tab w:val="left" w:pos="0"/>
          <w:tab w:val="left" w:pos="941"/>
          <w:tab w:val="left" w:pos="1440"/>
        </w:tabs>
        <w:suppressAutoHyphens/>
        <w:jc w:val="center"/>
        <w:rPr>
          <w:b/>
        </w:rPr>
      </w:pPr>
      <w:proofErr w:type="gramStart"/>
      <w:r>
        <w:rPr>
          <w:b/>
        </w:rPr>
        <w:t>and</w:t>
      </w:r>
      <w:proofErr w:type="gramEnd"/>
      <w:r>
        <w:rPr>
          <w:b/>
        </w:rPr>
        <w:t xml:space="preserve"> </w:t>
      </w:r>
    </w:p>
    <w:p w14:paraId="339EA08A" w14:textId="77777777" w:rsidR="00534E18" w:rsidRDefault="00534E18" w:rsidP="00534E18">
      <w:pPr>
        <w:tabs>
          <w:tab w:val="left" w:pos="0"/>
          <w:tab w:val="left" w:pos="941"/>
          <w:tab w:val="left" w:pos="1440"/>
        </w:tabs>
        <w:suppressAutoHyphens/>
        <w:jc w:val="center"/>
        <w:rPr>
          <w:b/>
        </w:rPr>
      </w:pPr>
    </w:p>
    <w:p w14:paraId="6781AC17" w14:textId="77777777" w:rsidR="00534E18" w:rsidRDefault="00534E18" w:rsidP="00534E18">
      <w:pPr>
        <w:tabs>
          <w:tab w:val="left" w:pos="0"/>
          <w:tab w:val="left" w:pos="941"/>
          <w:tab w:val="left" w:pos="1440"/>
        </w:tabs>
        <w:suppressAutoHyphens/>
        <w:jc w:val="center"/>
      </w:pPr>
      <w:r>
        <w:rPr>
          <w:b/>
        </w:rPr>
        <w:t>Universities with TAFE Divisions</w:t>
      </w:r>
    </w:p>
    <w:p w14:paraId="74B3E603" w14:textId="77777777" w:rsidR="00534E18" w:rsidRDefault="00534E18" w:rsidP="00534E18">
      <w:pPr>
        <w:tabs>
          <w:tab w:val="left" w:pos="0"/>
          <w:tab w:val="left" w:pos="941"/>
          <w:tab w:val="left" w:pos="1440"/>
        </w:tabs>
        <w:suppressAutoHyphens/>
        <w:jc w:val="both"/>
        <w:rPr>
          <w:spacing w:val="-3"/>
        </w:rPr>
      </w:pPr>
    </w:p>
    <w:p w14:paraId="348C045D" w14:textId="77777777" w:rsidR="00534E18" w:rsidRDefault="00534E18" w:rsidP="00534E18">
      <w:pPr>
        <w:tabs>
          <w:tab w:val="left" w:pos="0"/>
          <w:tab w:val="left" w:pos="941"/>
          <w:tab w:val="left" w:pos="144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APPLICATION OF DIRECTIONS</w:t>
      </w:r>
    </w:p>
    <w:p w14:paraId="7A90469D" w14:textId="77777777" w:rsidR="00534E18" w:rsidRDefault="00534E18" w:rsidP="00534E18">
      <w:pPr>
        <w:tabs>
          <w:tab w:val="left" w:pos="0"/>
          <w:tab w:val="left" w:pos="941"/>
          <w:tab w:val="left" w:pos="1440"/>
        </w:tabs>
        <w:suppressAutoHyphens/>
        <w:ind w:right="565"/>
        <w:jc w:val="both"/>
        <w:rPr>
          <w:rFonts w:asciiTheme="minorHAnsi" w:hAnsiTheme="minorHAnsi" w:cstheme="minorHAnsi"/>
          <w:spacing w:val="-3"/>
          <w:sz w:val="20"/>
          <w:szCs w:val="20"/>
        </w:rPr>
      </w:pPr>
    </w:p>
    <w:p w14:paraId="0BF1E548" w14:textId="77777777" w:rsidR="00534E18" w:rsidRDefault="00534E18" w:rsidP="00534E18">
      <w:pPr>
        <w:tabs>
          <w:tab w:val="left" w:pos="0"/>
          <w:tab w:val="left" w:pos="941"/>
          <w:tab w:val="left" w:pos="144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1.1</w:t>
      </w:r>
      <w:r>
        <w:rPr>
          <w:rFonts w:asciiTheme="minorHAnsi" w:hAnsiTheme="minorHAnsi" w:cstheme="minorHAnsi"/>
          <w:spacing w:val="-3"/>
          <w:sz w:val="20"/>
          <w:szCs w:val="20"/>
        </w:rPr>
        <w:tab/>
        <w:t>These Ministerial Directions are given to Councils of TAFE Institutes and Universities with TAFE Divisions.</w:t>
      </w:r>
    </w:p>
    <w:p w14:paraId="59F5B261" w14:textId="77777777" w:rsidR="00534E18" w:rsidRDefault="00534E18" w:rsidP="00534E18">
      <w:pPr>
        <w:tabs>
          <w:tab w:val="left" w:pos="0"/>
          <w:tab w:val="left" w:pos="941"/>
          <w:tab w:val="left" w:pos="1440"/>
        </w:tabs>
        <w:suppressAutoHyphens/>
        <w:ind w:right="565"/>
        <w:jc w:val="both"/>
        <w:rPr>
          <w:rFonts w:asciiTheme="minorHAnsi" w:hAnsiTheme="minorHAnsi" w:cstheme="minorHAnsi"/>
          <w:spacing w:val="-3"/>
          <w:sz w:val="20"/>
          <w:szCs w:val="20"/>
        </w:rPr>
      </w:pPr>
    </w:p>
    <w:p w14:paraId="41C9080F" w14:textId="77777777" w:rsidR="00534E18" w:rsidRDefault="00534E18" w:rsidP="00534E18">
      <w:pPr>
        <w:tabs>
          <w:tab w:val="left" w:pos="0"/>
          <w:tab w:val="left" w:pos="941"/>
          <w:tab w:val="left" w:pos="144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1.2</w:t>
      </w:r>
      <w:r>
        <w:rPr>
          <w:rFonts w:asciiTheme="minorHAnsi" w:hAnsiTheme="minorHAnsi" w:cstheme="minorHAnsi"/>
          <w:spacing w:val="-3"/>
          <w:sz w:val="20"/>
          <w:szCs w:val="20"/>
        </w:rPr>
        <w:tab/>
        <w:t xml:space="preserve">In accordance with section 6(2) of the </w:t>
      </w:r>
      <w:r>
        <w:rPr>
          <w:rFonts w:asciiTheme="minorHAnsi" w:hAnsiTheme="minorHAnsi" w:cstheme="minorHAnsi"/>
          <w:i/>
          <w:spacing w:val="-3"/>
          <w:sz w:val="20"/>
          <w:szCs w:val="20"/>
        </w:rPr>
        <w:t>Vocational Education and Training Act 1990</w:t>
      </w:r>
      <w:r>
        <w:rPr>
          <w:rFonts w:asciiTheme="minorHAnsi" w:hAnsiTheme="minorHAnsi" w:cstheme="minorHAnsi"/>
          <w:spacing w:val="-3"/>
          <w:sz w:val="20"/>
          <w:szCs w:val="20"/>
        </w:rPr>
        <w:t>, these Directions are given to the Councils of Universities with TAFE Divisions only in respect of their TAFE Divisions.</w:t>
      </w:r>
    </w:p>
    <w:p w14:paraId="5846F29A" w14:textId="77777777" w:rsidR="00534E18" w:rsidRDefault="00534E18" w:rsidP="00534E18">
      <w:pPr>
        <w:tabs>
          <w:tab w:val="left" w:pos="0"/>
          <w:tab w:val="left" w:pos="941"/>
          <w:tab w:val="left" w:pos="1440"/>
        </w:tabs>
        <w:suppressAutoHyphens/>
        <w:ind w:right="565"/>
        <w:jc w:val="both"/>
        <w:rPr>
          <w:rFonts w:asciiTheme="minorHAnsi" w:hAnsiTheme="minorHAnsi" w:cstheme="minorHAnsi"/>
          <w:spacing w:val="-3"/>
          <w:sz w:val="20"/>
          <w:szCs w:val="20"/>
        </w:rPr>
      </w:pPr>
    </w:p>
    <w:p w14:paraId="34D5DEE7" w14:textId="77777777" w:rsidR="00534E18" w:rsidRDefault="00534E18" w:rsidP="00534E18">
      <w:pPr>
        <w:tabs>
          <w:tab w:val="left" w:pos="0"/>
          <w:tab w:val="left" w:pos="941"/>
          <w:tab w:val="left" w:pos="144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 xml:space="preserve"> </w:t>
      </w:r>
    </w:p>
    <w:p w14:paraId="0BD51F69" w14:textId="77777777" w:rsidR="00534E18" w:rsidRDefault="00534E18" w:rsidP="00534E18">
      <w:pPr>
        <w:tabs>
          <w:tab w:val="left" w:pos="0"/>
          <w:tab w:val="left" w:pos="941"/>
          <w:tab w:val="left" w:pos="144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 xml:space="preserve"> SCOPE OF DIRECTIONS</w:t>
      </w:r>
    </w:p>
    <w:p w14:paraId="0A22AA4F" w14:textId="77777777" w:rsidR="00534E18" w:rsidRDefault="00534E18" w:rsidP="00534E18">
      <w:pPr>
        <w:tabs>
          <w:tab w:val="left" w:pos="0"/>
          <w:tab w:val="left" w:pos="941"/>
          <w:tab w:val="left" w:pos="1440"/>
        </w:tabs>
        <w:suppressAutoHyphens/>
        <w:ind w:right="565"/>
        <w:jc w:val="both"/>
        <w:rPr>
          <w:rFonts w:asciiTheme="minorHAnsi" w:hAnsiTheme="minorHAnsi" w:cstheme="minorHAnsi"/>
          <w:spacing w:val="-3"/>
          <w:sz w:val="20"/>
          <w:szCs w:val="20"/>
        </w:rPr>
      </w:pPr>
    </w:p>
    <w:p w14:paraId="6EEC3DC9" w14:textId="77777777" w:rsidR="00534E18" w:rsidRDefault="00534E18" w:rsidP="00534E18">
      <w:pPr>
        <w:tabs>
          <w:tab w:val="left" w:pos="0"/>
          <w:tab w:val="left" w:pos="941"/>
          <w:tab w:val="left" w:pos="144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2.</w:t>
      </w:r>
      <w:r>
        <w:rPr>
          <w:rFonts w:asciiTheme="minorHAnsi" w:hAnsiTheme="minorHAnsi" w:cstheme="minorHAnsi"/>
          <w:spacing w:val="-3"/>
          <w:sz w:val="20"/>
          <w:szCs w:val="20"/>
        </w:rPr>
        <w:tab/>
        <w:t>The purpose of these Directions is to clarify management, reporting and other responsibilities of Councils of TAFE Institutes and Universities with TAFE Divisions and to give directions about the employment of staff of those institutions.</w:t>
      </w:r>
    </w:p>
    <w:p w14:paraId="780B44D9" w14:textId="77777777" w:rsidR="00534E18" w:rsidRDefault="00534E18" w:rsidP="00534E18">
      <w:pPr>
        <w:tabs>
          <w:tab w:val="left" w:pos="0"/>
          <w:tab w:val="left" w:pos="941"/>
          <w:tab w:val="left" w:pos="1440"/>
        </w:tabs>
        <w:suppressAutoHyphens/>
        <w:ind w:right="565"/>
        <w:jc w:val="both"/>
        <w:rPr>
          <w:rFonts w:asciiTheme="minorHAnsi" w:hAnsiTheme="minorHAnsi" w:cstheme="minorHAnsi"/>
          <w:spacing w:val="-3"/>
          <w:sz w:val="20"/>
          <w:szCs w:val="20"/>
        </w:rPr>
      </w:pPr>
    </w:p>
    <w:p w14:paraId="635D2A32" w14:textId="77777777" w:rsidR="00534E18" w:rsidRDefault="00534E18" w:rsidP="00534E18">
      <w:pPr>
        <w:tabs>
          <w:tab w:val="left" w:pos="0"/>
          <w:tab w:val="left" w:pos="941"/>
          <w:tab w:val="left" w:pos="1440"/>
        </w:tabs>
        <w:suppressAutoHyphens/>
        <w:ind w:right="565"/>
        <w:jc w:val="both"/>
        <w:rPr>
          <w:rFonts w:asciiTheme="minorHAnsi" w:hAnsiTheme="minorHAnsi" w:cstheme="minorHAnsi"/>
          <w:spacing w:val="-3"/>
          <w:sz w:val="20"/>
          <w:szCs w:val="20"/>
        </w:rPr>
      </w:pPr>
    </w:p>
    <w:p w14:paraId="0828B9A0" w14:textId="77777777" w:rsidR="00534E18" w:rsidRDefault="00534E18" w:rsidP="00534E18">
      <w:pPr>
        <w:tabs>
          <w:tab w:val="left" w:pos="0"/>
          <w:tab w:val="left" w:pos="941"/>
          <w:tab w:val="left" w:pos="144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 xml:space="preserve"> </w:t>
      </w:r>
      <w:r>
        <w:rPr>
          <w:rFonts w:asciiTheme="minorHAnsi" w:hAnsiTheme="minorHAnsi" w:cstheme="minorHAnsi"/>
          <w:b/>
          <w:spacing w:val="-3"/>
          <w:sz w:val="20"/>
          <w:szCs w:val="20"/>
        </w:rPr>
        <w:t>AUTHORITY FOR DIRECTIONS</w:t>
      </w:r>
    </w:p>
    <w:p w14:paraId="1D65F376" w14:textId="77777777" w:rsidR="00534E18" w:rsidRDefault="00534E18" w:rsidP="00534E18">
      <w:pPr>
        <w:tabs>
          <w:tab w:val="left" w:pos="0"/>
          <w:tab w:val="left" w:pos="941"/>
          <w:tab w:val="left" w:pos="1440"/>
        </w:tabs>
        <w:suppressAutoHyphens/>
        <w:ind w:right="565"/>
        <w:jc w:val="both"/>
        <w:rPr>
          <w:rFonts w:asciiTheme="minorHAnsi" w:hAnsiTheme="minorHAnsi" w:cstheme="minorHAnsi"/>
          <w:spacing w:val="-3"/>
          <w:sz w:val="20"/>
          <w:szCs w:val="20"/>
        </w:rPr>
      </w:pPr>
    </w:p>
    <w:p w14:paraId="6B39C284" w14:textId="77777777" w:rsidR="00534E18" w:rsidRDefault="00534E18" w:rsidP="00534E18">
      <w:pPr>
        <w:tabs>
          <w:tab w:val="left" w:pos="0"/>
          <w:tab w:val="left" w:pos="941"/>
          <w:tab w:val="left" w:pos="144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3.</w:t>
      </w:r>
      <w:r>
        <w:rPr>
          <w:rFonts w:asciiTheme="minorHAnsi" w:hAnsiTheme="minorHAnsi" w:cstheme="minorHAnsi"/>
          <w:spacing w:val="-3"/>
          <w:sz w:val="20"/>
          <w:szCs w:val="20"/>
        </w:rPr>
        <w:tab/>
        <w:t xml:space="preserve">These Directions are given pursuant to sections 6 and 6A of the Act, section 51 of the </w:t>
      </w:r>
      <w:r>
        <w:rPr>
          <w:rFonts w:asciiTheme="minorHAnsi" w:hAnsiTheme="minorHAnsi" w:cstheme="minorHAnsi"/>
          <w:i/>
          <w:spacing w:val="-3"/>
          <w:sz w:val="20"/>
          <w:szCs w:val="20"/>
        </w:rPr>
        <w:t>Financial Management Act 1994</w:t>
      </w:r>
      <w:r>
        <w:rPr>
          <w:rFonts w:asciiTheme="minorHAnsi" w:hAnsiTheme="minorHAnsi" w:cstheme="minorHAnsi"/>
          <w:b/>
          <w:spacing w:val="-3"/>
          <w:sz w:val="20"/>
          <w:szCs w:val="20"/>
        </w:rPr>
        <w:t xml:space="preserve"> </w:t>
      </w:r>
      <w:r>
        <w:rPr>
          <w:rFonts w:asciiTheme="minorHAnsi" w:hAnsiTheme="minorHAnsi" w:cstheme="minorHAnsi"/>
          <w:spacing w:val="-3"/>
          <w:sz w:val="20"/>
          <w:szCs w:val="20"/>
        </w:rPr>
        <w:t>and after consultation with the Victorian Learning and Employment Skills Commission (the Commission).</w:t>
      </w:r>
    </w:p>
    <w:p w14:paraId="21E83B30" w14:textId="77777777" w:rsidR="00534E18" w:rsidRDefault="00534E18" w:rsidP="00534E18">
      <w:pPr>
        <w:tabs>
          <w:tab w:val="left" w:pos="0"/>
          <w:tab w:val="left" w:pos="941"/>
          <w:tab w:val="left" w:pos="1440"/>
        </w:tabs>
        <w:suppressAutoHyphens/>
        <w:ind w:right="565"/>
        <w:jc w:val="center"/>
        <w:rPr>
          <w:rFonts w:asciiTheme="minorHAnsi" w:hAnsiTheme="minorHAnsi" w:cstheme="minorHAnsi"/>
          <w:spacing w:val="-3"/>
          <w:sz w:val="20"/>
          <w:szCs w:val="20"/>
        </w:rPr>
      </w:pPr>
    </w:p>
    <w:p w14:paraId="6533763A" w14:textId="77777777" w:rsidR="00534E18" w:rsidRDefault="00534E18" w:rsidP="00534E18">
      <w:pPr>
        <w:tabs>
          <w:tab w:val="left" w:pos="0"/>
          <w:tab w:val="left" w:pos="941"/>
          <w:tab w:val="left" w:pos="1440"/>
        </w:tabs>
        <w:suppressAutoHyphens/>
        <w:ind w:right="565"/>
        <w:jc w:val="center"/>
        <w:rPr>
          <w:rFonts w:asciiTheme="minorHAnsi" w:hAnsiTheme="minorHAnsi" w:cstheme="minorHAnsi"/>
          <w:b/>
          <w:sz w:val="20"/>
          <w:szCs w:val="20"/>
        </w:rPr>
      </w:pPr>
      <w:r>
        <w:rPr>
          <w:rFonts w:asciiTheme="minorHAnsi" w:hAnsiTheme="minorHAnsi" w:cstheme="minorHAnsi"/>
          <w:b/>
          <w:sz w:val="20"/>
          <w:szCs w:val="20"/>
          <w:u w:val="single"/>
        </w:rPr>
        <w:t>Performance agreements</w:t>
      </w:r>
    </w:p>
    <w:p w14:paraId="024B8E74" w14:textId="77777777" w:rsidR="00534E18" w:rsidRDefault="00534E18" w:rsidP="00534E18">
      <w:pPr>
        <w:tabs>
          <w:tab w:val="left" w:pos="0"/>
          <w:tab w:val="left" w:pos="941"/>
          <w:tab w:val="left" w:pos="1440"/>
        </w:tabs>
        <w:suppressAutoHyphens/>
        <w:ind w:right="565"/>
        <w:jc w:val="both"/>
        <w:rPr>
          <w:rFonts w:asciiTheme="minorHAnsi" w:hAnsiTheme="minorHAnsi" w:cstheme="minorHAnsi"/>
          <w:b/>
          <w:spacing w:val="-3"/>
          <w:sz w:val="20"/>
          <w:szCs w:val="20"/>
        </w:rPr>
      </w:pPr>
      <w:r>
        <w:rPr>
          <w:rFonts w:asciiTheme="minorHAnsi" w:hAnsiTheme="minorHAnsi" w:cstheme="minorHAnsi"/>
          <w:b/>
          <w:spacing w:val="-3"/>
          <w:sz w:val="20"/>
          <w:szCs w:val="20"/>
        </w:rPr>
        <w:t>Purpose</w:t>
      </w:r>
    </w:p>
    <w:p w14:paraId="27A4A387" w14:textId="77777777" w:rsidR="00534E18" w:rsidRDefault="00534E18" w:rsidP="00534E18">
      <w:pPr>
        <w:tabs>
          <w:tab w:val="left" w:pos="0"/>
          <w:tab w:val="left" w:pos="941"/>
          <w:tab w:val="left" w:pos="1440"/>
        </w:tabs>
        <w:suppressAutoHyphens/>
        <w:ind w:right="565"/>
        <w:jc w:val="both"/>
        <w:rPr>
          <w:rFonts w:asciiTheme="minorHAnsi" w:hAnsiTheme="minorHAnsi" w:cstheme="minorHAnsi"/>
          <w:spacing w:val="-3"/>
          <w:sz w:val="20"/>
          <w:szCs w:val="20"/>
        </w:rPr>
      </w:pPr>
    </w:p>
    <w:p w14:paraId="72222C09" w14:textId="77777777" w:rsidR="00534E18" w:rsidRDefault="00534E18" w:rsidP="00534E18">
      <w:pPr>
        <w:tabs>
          <w:tab w:val="left" w:pos="0"/>
          <w:tab w:val="left" w:pos="941"/>
          <w:tab w:val="left" w:pos="144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4.1</w:t>
      </w:r>
      <w:r>
        <w:rPr>
          <w:rFonts w:asciiTheme="minorHAnsi" w:hAnsiTheme="minorHAnsi" w:cstheme="minorHAnsi"/>
          <w:spacing w:val="-3"/>
          <w:sz w:val="20"/>
          <w:szCs w:val="20"/>
        </w:rPr>
        <w:tab/>
        <w:t xml:space="preserve">The purpose of the following Directions about performance agreements is to document the relationship between the Commission and Councils concerning, but not restricted to, vocational education and training and adult, community and further education services purchased by the Commission from Councils. </w:t>
      </w:r>
    </w:p>
    <w:p w14:paraId="24005CBE" w14:textId="77777777" w:rsidR="00534E18" w:rsidRDefault="00534E18" w:rsidP="00534E18">
      <w:pPr>
        <w:tabs>
          <w:tab w:val="left" w:pos="0"/>
          <w:tab w:val="left" w:pos="941"/>
          <w:tab w:val="left" w:pos="1440"/>
        </w:tabs>
        <w:suppressAutoHyphens/>
        <w:ind w:right="565"/>
        <w:jc w:val="both"/>
        <w:rPr>
          <w:rFonts w:asciiTheme="minorHAnsi" w:hAnsiTheme="minorHAnsi" w:cstheme="minorHAnsi"/>
          <w:b/>
          <w:spacing w:val="-3"/>
          <w:sz w:val="20"/>
          <w:szCs w:val="20"/>
        </w:rPr>
      </w:pPr>
    </w:p>
    <w:p w14:paraId="3CF2A816" w14:textId="77777777" w:rsidR="00534E18" w:rsidRDefault="00534E18" w:rsidP="00534E18">
      <w:pPr>
        <w:tabs>
          <w:tab w:val="left" w:pos="0"/>
          <w:tab w:val="left" w:pos="941"/>
          <w:tab w:val="left" w:pos="1440"/>
        </w:tabs>
        <w:suppressAutoHyphens/>
        <w:ind w:right="565"/>
        <w:jc w:val="both"/>
        <w:rPr>
          <w:rFonts w:asciiTheme="minorHAnsi" w:hAnsiTheme="minorHAnsi" w:cstheme="minorHAnsi"/>
          <w:b/>
          <w:spacing w:val="-3"/>
          <w:sz w:val="20"/>
          <w:szCs w:val="20"/>
        </w:rPr>
      </w:pPr>
      <w:r>
        <w:rPr>
          <w:rFonts w:asciiTheme="minorHAnsi" w:hAnsiTheme="minorHAnsi" w:cstheme="minorHAnsi"/>
          <w:b/>
          <w:spacing w:val="-3"/>
          <w:sz w:val="20"/>
          <w:szCs w:val="20"/>
        </w:rPr>
        <w:t>Application</w:t>
      </w:r>
    </w:p>
    <w:p w14:paraId="44271D46" w14:textId="77777777" w:rsidR="00534E18" w:rsidRDefault="00534E18" w:rsidP="00534E18">
      <w:pPr>
        <w:tabs>
          <w:tab w:val="left" w:pos="0"/>
          <w:tab w:val="left" w:pos="941"/>
          <w:tab w:val="left" w:pos="1440"/>
        </w:tabs>
        <w:suppressAutoHyphens/>
        <w:ind w:right="565"/>
        <w:jc w:val="both"/>
        <w:rPr>
          <w:rFonts w:asciiTheme="minorHAnsi" w:hAnsiTheme="minorHAnsi" w:cstheme="minorHAnsi"/>
          <w:spacing w:val="-3"/>
          <w:sz w:val="20"/>
          <w:szCs w:val="20"/>
        </w:rPr>
      </w:pPr>
    </w:p>
    <w:p w14:paraId="2B9AD2A2" w14:textId="77777777" w:rsidR="00534E18" w:rsidRDefault="00534E18" w:rsidP="00534E18">
      <w:pPr>
        <w:tabs>
          <w:tab w:val="left" w:pos="0"/>
          <w:tab w:val="left" w:pos="941"/>
          <w:tab w:val="left" w:pos="144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4.2</w:t>
      </w:r>
      <w:r>
        <w:rPr>
          <w:rFonts w:asciiTheme="minorHAnsi" w:hAnsiTheme="minorHAnsi" w:cstheme="minorHAnsi"/>
          <w:spacing w:val="-3"/>
          <w:sz w:val="20"/>
          <w:szCs w:val="20"/>
        </w:rPr>
        <w:tab/>
        <w:t>A performance agreement between the Commission and a Council must include -</w:t>
      </w:r>
    </w:p>
    <w:p w14:paraId="6D8F6046"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key</w:t>
      </w:r>
      <w:proofErr w:type="gramEnd"/>
      <w:r>
        <w:rPr>
          <w:rFonts w:asciiTheme="minorHAnsi" w:hAnsiTheme="minorHAnsi" w:cstheme="minorHAnsi"/>
          <w:spacing w:val="-3"/>
          <w:sz w:val="20"/>
          <w:szCs w:val="20"/>
        </w:rPr>
        <w:t xml:space="preserve"> service responsibilities of the Commission; and</w:t>
      </w:r>
    </w:p>
    <w:p w14:paraId="306D4BF3"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t>a requirement to produce Management Plans in accordance with clauses 5.1 to 5.4 (inclusive) of these Directions; and</w:t>
      </w:r>
    </w:p>
    <w:p w14:paraId="6C07801E"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(c)</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funding</w:t>
      </w:r>
      <w:proofErr w:type="gramEnd"/>
      <w:r>
        <w:rPr>
          <w:rFonts w:asciiTheme="minorHAnsi" w:hAnsiTheme="minorHAnsi" w:cstheme="minorHAnsi"/>
          <w:spacing w:val="-3"/>
          <w:sz w:val="20"/>
          <w:szCs w:val="20"/>
        </w:rPr>
        <w:t xml:space="preserve"> to be provided by the Commission for the Council's program profile; and</w:t>
      </w:r>
    </w:p>
    <w:p w14:paraId="76CAECBE"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(d)</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reporting</w:t>
      </w:r>
      <w:proofErr w:type="gramEnd"/>
      <w:r>
        <w:rPr>
          <w:rFonts w:asciiTheme="minorHAnsi" w:hAnsiTheme="minorHAnsi" w:cstheme="minorHAnsi"/>
          <w:spacing w:val="-3"/>
          <w:sz w:val="20"/>
          <w:szCs w:val="20"/>
        </w:rPr>
        <w:t xml:space="preserve"> requirements consistent with clauses 11.1 and 11.2 of these Directions; and</w:t>
      </w:r>
    </w:p>
    <w:p w14:paraId="61E919CD"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(e)</w:t>
      </w:r>
      <w:r>
        <w:rPr>
          <w:rFonts w:asciiTheme="minorHAnsi" w:hAnsiTheme="minorHAnsi" w:cstheme="minorHAnsi"/>
          <w:spacing w:val="-3"/>
          <w:sz w:val="20"/>
          <w:szCs w:val="20"/>
        </w:rPr>
        <w:tab/>
        <w:t>a statement that intellectual property in materials produced with funds advanced pursuant to the agreement is owned by the State of Victoria; and</w:t>
      </w:r>
    </w:p>
    <w:p w14:paraId="468FB326"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p>
    <w:p w14:paraId="11D8A54E"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i/>
          <w:spacing w:val="-3"/>
          <w:sz w:val="20"/>
          <w:szCs w:val="20"/>
        </w:rPr>
      </w:pPr>
    </w:p>
    <w:p w14:paraId="3F4A5569" w14:textId="77777777" w:rsidR="00534E18" w:rsidRDefault="00534E18" w:rsidP="00534E18">
      <w:pPr>
        <w:tabs>
          <w:tab w:val="center" w:pos="4512"/>
        </w:tabs>
        <w:suppressAutoHyphens/>
        <w:ind w:right="565"/>
        <w:jc w:val="both"/>
        <w:rPr>
          <w:rFonts w:asciiTheme="minorHAnsi" w:hAnsiTheme="minorHAnsi" w:cstheme="minorHAnsi"/>
          <w:b/>
          <w:spacing w:val="-3"/>
          <w:sz w:val="20"/>
          <w:szCs w:val="20"/>
          <w:u w:val="single"/>
        </w:rPr>
      </w:pPr>
      <w:r>
        <w:rPr>
          <w:rFonts w:asciiTheme="minorHAnsi" w:hAnsiTheme="minorHAnsi" w:cstheme="minorHAnsi"/>
          <w:b/>
          <w:spacing w:val="-3"/>
          <w:sz w:val="20"/>
          <w:szCs w:val="20"/>
        </w:rPr>
        <w:lastRenderedPageBreak/>
        <w:tab/>
      </w:r>
      <w:r>
        <w:rPr>
          <w:rFonts w:asciiTheme="minorHAnsi" w:hAnsiTheme="minorHAnsi" w:cstheme="minorHAnsi"/>
          <w:b/>
          <w:spacing w:val="-3"/>
          <w:sz w:val="20"/>
          <w:szCs w:val="20"/>
          <w:u w:val="single"/>
        </w:rPr>
        <w:t xml:space="preserve">SCHEDULE 1 – REPEAL OF DIRECTIONS </w:t>
      </w:r>
    </w:p>
    <w:p w14:paraId="21BB8034"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p>
    <w:p w14:paraId="31320350"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(f)</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a</w:t>
      </w:r>
      <w:proofErr w:type="gramEnd"/>
      <w:r>
        <w:rPr>
          <w:rFonts w:asciiTheme="minorHAnsi" w:hAnsiTheme="minorHAnsi" w:cstheme="minorHAnsi"/>
          <w:spacing w:val="-3"/>
          <w:sz w:val="20"/>
          <w:szCs w:val="20"/>
        </w:rPr>
        <w:t xml:space="preserve"> requirement for the Council to not have an operating deficit at the end of any year; and</w:t>
      </w:r>
    </w:p>
    <w:p w14:paraId="66B5E548"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(g)</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the</w:t>
      </w:r>
      <w:proofErr w:type="gramEnd"/>
      <w:r>
        <w:rPr>
          <w:rFonts w:asciiTheme="minorHAnsi" w:hAnsiTheme="minorHAnsi" w:cstheme="minorHAnsi"/>
          <w:spacing w:val="-3"/>
          <w:sz w:val="20"/>
          <w:szCs w:val="20"/>
        </w:rPr>
        <w:t xml:space="preserve"> expectations, outcomes, outputs and performance measures for the Council, including specific performance targets (both quantitative and qualitative) for -</w:t>
      </w:r>
    </w:p>
    <w:p w14:paraId="6B29F776" w14:textId="77777777" w:rsidR="00534E18" w:rsidRDefault="00534E18" w:rsidP="00534E18">
      <w:pPr>
        <w:tabs>
          <w:tab w:val="left" w:pos="0"/>
          <w:tab w:val="left" w:pos="941"/>
          <w:tab w:val="left" w:pos="1678"/>
          <w:tab w:val="left" w:pos="2160"/>
        </w:tabs>
        <w:suppressAutoHyphens/>
        <w:ind w:left="2160" w:right="565" w:hanging="2160"/>
        <w:jc w:val="both"/>
        <w:rPr>
          <w:rFonts w:asciiTheme="minorHAnsi" w:hAnsiTheme="minorHAnsi" w:cstheme="minorHAnsi"/>
          <w:spacing w:val="-3"/>
          <w:sz w:val="20"/>
          <w:szCs w:val="20"/>
        </w:rPr>
      </w:pPr>
      <w:r>
        <w:rPr>
          <w:rFonts w:asciiTheme="minorHAnsi" w:hAnsiTheme="minorHAnsi" w:cstheme="minorHAnsi"/>
          <w:spacing w:val="-3"/>
          <w:sz w:val="20"/>
          <w:szCs w:val="20"/>
        </w:rPr>
        <w:tab/>
      </w:r>
      <w:r>
        <w:rPr>
          <w:rFonts w:asciiTheme="minorHAnsi" w:hAnsiTheme="minorHAnsi" w:cstheme="minorHAnsi"/>
          <w:spacing w:val="-3"/>
          <w:sz w:val="20"/>
          <w:szCs w:val="20"/>
        </w:rPr>
        <w:tab/>
        <w:t>(i)</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program</w:t>
      </w:r>
      <w:proofErr w:type="gramEnd"/>
      <w:r>
        <w:rPr>
          <w:rFonts w:asciiTheme="minorHAnsi" w:hAnsiTheme="minorHAnsi" w:cstheme="minorHAnsi"/>
          <w:spacing w:val="-3"/>
          <w:sz w:val="20"/>
          <w:szCs w:val="20"/>
        </w:rPr>
        <w:t xml:space="preserve"> profile;</w:t>
      </w:r>
    </w:p>
    <w:p w14:paraId="440750D2" w14:textId="77777777" w:rsidR="00534E18" w:rsidRDefault="00534E18" w:rsidP="00534E18">
      <w:pPr>
        <w:tabs>
          <w:tab w:val="left" w:pos="0"/>
          <w:tab w:val="left" w:pos="941"/>
          <w:tab w:val="left" w:pos="1678"/>
          <w:tab w:val="left" w:pos="2160"/>
        </w:tabs>
        <w:suppressAutoHyphens/>
        <w:ind w:left="2160" w:right="565" w:hanging="2160"/>
        <w:jc w:val="both"/>
        <w:rPr>
          <w:rFonts w:asciiTheme="minorHAnsi" w:hAnsiTheme="minorHAnsi" w:cstheme="minorHAnsi"/>
          <w:spacing w:val="-3"/>
          <w:sz w:val="20"/>
          <w:szCs w:val="20"/>
        </w:rPr>
      </w:pPr>
      <w:r>
        <w:rPr>
          <w:rFonts w:asciiTheme="minorHAnsi" w:hAnsiTheme="minorHAnsi" w:cstheme="minorHAnsi"/>
          <w:spacing w:val="-3"/>
          <w:sz w:val="20"/>
          <w:szCs w:val="20"/>
        </w:rPr>
        <w:tab/>
      </w:r>
      <w:r>
        <w:rPr>
          <w:rFonts w:asciiTheme="minorHAnsi" w:hAnsiTheme="minorHAnsi" w:cstheme="minorHAnsi"/>
          <w:spacing w:val="-3"/>
          <w:sz w:val="20"/>
          <w:szCs w:val="20"/>
        </w:rPr>
        <w:tab/>
        <w:t>(ii)</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capital</w:t>
      </w:r>
      <w:proofErr w:type="gramEnd"/>
      <w:r>
        <w:rPr>
          <w:rFonts w:asciiTheme="minorHAnsi" w:hAnsiTheme="minorHAnsi" w:cstheme="minorHAnsi"/>
          <w:spacing w:val="-3"/>
          <w:sz w:val="20"/>
          <w:szCs w:val="20"/>
        </w:rPr>
        <w:t xml:space="preserve"> works;</w:t>
      </w:r>
    </w:p>
    <w:p w14:paraId="67B451CB" w14:textId="77777777" w:rsidR="00534E18" w:rsidRDefault="00534E18" w:rsidP="00534E18">
      <w:pPr>
        <w:tabs>
          <w:tab w:val="left" w:pos="0"/>
          <w:tab w:val="left" w:pos="941"/>
          <w:tab w:val="left" w:pos="1678"/>
          <w:tab w:val="left" w:pos="2160"/>
        </w:tabs>
        <w:suppressAutoHyphens/>
        <w:ind w:left="2160" w:right="565" w:hanging="2160"/>
        <w:jc w:val="both"/>
        <w:rPr>
          <w:rFonts w:asciiTheme="minorHAnsi" w:hAnsiTheme="minorHAnsi" w:cstheme="minorHAnsi"/>
          <w:spacing w:val="-3"/>
          <w:sz w:val="20"/>
          <w:szCs w:val="20"/>
        </w:rPr>
      </w:pPr>
      <w:r>
        <w:rPr>
          <w:rFonts w:asciiTheme="minorHAnsi" w:hAnsiTheme="minorHAnsi" w:cstheme="minorHAnsi"/>
          <w:spacing w:val="-3"/>
          <w:sz w:val="20"/>
          <w:szCs w:val="20"/>
        </w:rPr>
        <w:tab/>
      </w:r>
      <w:r>
        <w:rPr>
          <w:rFonts w:asciiTheme="minorHAnsi" w:hAnsiTheme="minorHAnsi" w:cstheme="minorHAnsi"/>
          <w:spacing w:val="-3"/>
          <w:sz w:val="20"/>
          <w:szCs w:val="20"/>
        </w:rPr>
        <w:tab/>
        <w:t>(iii)</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other</w:t>
      </w:r>
      <w:proofErr w:type="gramEnd"/>
      <w:r>
        <w:rPr>
          <w:rFonts w:asciiTheme="minorHAnsi" w:hAnsiTheme="minorHAnsi" w:cstheme="minorHAnsi"/>
          <w:spacing w:val="-3"/>
          <w:sz w:val="20"/>
          <w:szCs w:val="20"/>
        </w:rPr>
        <w:t xml:space="preserve"> Government-funded activities;</w:t>
      </w:r>
    </w:p>
    <w:p w14:paraId="0BB2B9DB" w14:textId="77777777" w:rsidR="00534E18" w:rsidRDefault="00534E18" w:rsidP="00534E18">
      <w:pPr>
        <w:tabs>
          <w:tab w:val="left" w:pos="0"/>
          <w:tab w:val="left" w:pos="941"/>
          <w:tab w:val="left" w:pos="1678"/>
          <w:tab w:val="left" w:pos="2160"/>
        </w:tabs>
        <w:suppressAutoHyphens/>
        <w:ind w:left="2160" w:right="565" w:hanging="2160"/>
        <w:jc w:val="both"/>
        <w:rPr>
          <w:rFonts w:asciiTheme="minorHAnsi" w:hAnsiTheme="minorHAnsi" w:cstheme="minorHAnsi"/>
          <w:spacing w:val="-3"/>
          <w:sz w:val="20"/>
          <w:szCs w:val="20"/>
        </w:rPr>
      </w:pPr>
      <w:r>
        <w:rPr>
          <w:rFonts w:asciiTheme="minorHAnsi" w:hAnsiTheme="minorHAnsi" w:cstheme="minorHAnsi"/>
          <w:spacing w:val="-3"/>
          <w:sz w:val="20"/>
          <w:szCs w:val="20"/>
        </w:rPr>
        <w:tab/>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(iv)</w:t>
      </w:r>
      <w:r>
        <w:rPr>
          <w:rFonts w:asciiTheme="minorHAnsi" w:hAnsiTheme="minorHAnsi" w:cstheme="minorHAnsi"/>
          <w:spacing w:val="-3"/>
          <w:sz w:val="20"/>
          <w:szCs w:val="20"/>
        </w:rPr>
        <w:tab/>
        <w:t>fee-for-service</w:t>
      </w:r>
      <w:proofErr w:type="gramEnd"/>
      <w:r>
        <w:rPr>
          <w:rFonts w:asciiTheme="minorHAnsi" w:hAnsiTheme="minorHAnsi" w:cstheme="minorHAnsi"/>
          <w:spacing w:val="-3"/>
          <w:sz w:val="20"/>
          <w:szCs w:val="20"/>
        </w:rPr>
        <w:t xml:space="preserve"> programs and activities; and</w:t>
      </w:r>
    </w:p>
    <w:p w14:paraId="6290C99E"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(h)</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service</w:t>
      </w:r>
      <w:proofErr w:type="gramEnd"/>
      <w:r>
        <w:rPr>
          <w:rFonts w:asciiTheme="minorHAnsi" w:hAnsiTheme="minorHAnsi" w:cstheme="minorHAnsi"/>
          <w:spacing w:val="-3"/>
          <w:sz w:val="20"/>
          <w:szCs w:val="20"/>
        </w:rPr>
        <w:t xml:space="preserve"> standards developed from time to time by the OTTE and the Council; </w:t>
      </w:r>
    </w:p>
    <w:p w14:paraId="6793A20A"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(i)</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a</w:t>
      </w:r>
      <w:proofErr w:type="gramEnd"/>
      <w:r>
        <w:rPr>
          <w:rFonts w:asciiTheme="minorHAnsi" w:hAnsiTheme="minorHAnsi" w:cstheme="minorHAnsi"/>
          <w:spacing w:val="-3"/>
          <w:sz w:val="20"/>
          <w:szCs w:val="20"/>
        </w:rPr>
        <w:t xml:space="preserve"> provision relating to the maintenance of records that demonstrate the delivery of purchased services; and</w:t>
      </w:r>
    </w:p>
    <w:p w14:paraId="25BC4C33"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(j)</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other</w:t>
      </w:r>
      <w:proofErr w:type="gramEnd"/>
      <w:r>
        <w:rPr>
          <w:rFonts w:asciiTheme="minorHAnsi" w:hAnsiTheme="minorHAnsi" w:cstheme="minorHAnsi"/>
          <w:spacing w:val="-3"/>
          <w:sz w:val="20"/>
          <w:szCs w:val="20"/>
        </w:rPr>
        <w:t xml:space="preserve"> service delivery items as agreed between the Council and the Commission; and</w:t>
      </w:r>
    </w:p>
    <w:p w14:paraId="43C40FF4"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b/>
          <w:spacing w:val="-3"/>
          <w:sz w:val="20"/>
          <w:szCs w:val="20"/>
        </w:rPr>
      </w:pPr>
      <w:r>
        <w:rPr>
          <w:rFonts w:asciiTheme="minorHAnsi" w:hAnsiTheme="minorHAnsi" w:cstheme="minorHAnsi"/>
          <w:spacing w:val="-3"/>
          <w:sz w:val="20"/>
          <w:szCs w:val="20"/>
        </w:rPr>
        <w:tab/>
        <w:t>(k)</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a</w:t>
      </w:r>
      <w:proofErr w:type="gramEnd"/>
      <w:r>
        <w:rPr>
          <w:rFonts w:asciiTheme="minorHAnsi" w:hAnsiTheme="minorHAnsi" w:cstheme="minorHAnsi"/>
          <w:spacing w:val="-3"/>
          <w:sz w:val="20"/>
          <w:szCs w:val="20"/>
        </w:rPr>
        <w:t xml:space="preserve"> provision which requires the consent of the Commission and the Council to any variation of the agreement.</w:t>
      </w:r>
    </w:p>
    <w:p w14:paraId="53A4CBCC"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742B27E0"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sz w:val="20"/>
          <w:szCs w:val="20"/>
        </w:rPr>
      </w:pPr>
      <w:r>
        <w:rPr>
          <w:rFonts w:asciiTheme="minorHAnsi" w:hAnsiTheme="minorHAnsi" w:cstheme="minorHAnsi"/>
          <w:b/>
          <w:sz w:val="20"/>
          <w:szCs w:val="20"/>
          <w:u w:val="single"/>
        </w:rPr>
        <w:t>Management plans</w:t>
      </w:r>
    </w:p>
    <w:p w14:paraId="36A5A341"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b/>
          <w:spacing w:val="-3"/>
          <w:sz w:val="20"/>
          <w:szCs w:val="20"/>
        </w:rPr>
      </w:pPr>
      <w:r>
        <w:rPr>
          <w:rFonts w:asciiTheme="minorHAnsi" w:hAnsiTheme="minorHAnsi" w:cstheme="minorHAnsi"/>
          <w:b/>
          <w:spacing w:val="-3"/>
          <w:sz w:val="20"/>
          <w:szCs w:val="20"/>
        </w:rPr>
        <w:t>Purpose</w:t>
      </w:r>
    </w:p>
    <w:p w14:paraId="0B74B73A"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17A5F1E8"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5.1</w:t>
      </w:r>
      <w:r>
        <w:rPr>
          <w:rFonts w:asciiTheme="minorHAnsi" w:hAnsiTheme="minorHAnsi" w:cstheme="minorHAnsi"/>
          <w:spacing w:val="-3"/>
          <w:sz w:val="20"/>
          <w:szCs w:val="20"/>
        </w:rPr>
        <w:tab/>
        <w:t>Under section 25(1</w:t>
      </w:r>
      <w:proofErr w:type="gramStart"/>
      <w:r>
        <w:rPr>
          <w:rFonts w:asciiTheme="minorHAnsi" w:hAnsiTheme="minorHAnsi" w:cstheme="minorHAnsi"/>
          <w:spacing w:val="-3"/>
          <w:sz w:val="20"/>
          <w:szCs w:val="20"/>
        </w:rPr>
        <w:t>)(</w:t>
      </w:r>
      <w:proofErr w:type="gramEnd"/>
      <w:r>
        <w:rPr>
          <w:rFonts w:asciiTheme="minorHAnsi" w:hAnsiTheme="minorHAnsi" w:cstheme="minorHAnsi"/>
          <w:spacing w:val="-3"/>
          <w:sz w:val="20"/>
          <w:szCs w:val="20"/>
        </w:rPr>
        <w:t>a) of the Act, it is the responsibility of Councils of  Institutes to prepare Management Plans for their Institutes.  Councils of Universities with TAFE Divisions are also required to prepare Management Plans under the terms of their performance agreements with the Commission.  The following Directions specify requirements for Management Plans.</w:t>
      </w:r>
    </w:p>
    <w:p w14:paraId="543E0FD8"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6BF2C501"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b/>
          <w:spacing w:val="-3"/>
          <w:sz w:val="20"/>
          <w:szCs w:val="20"/>
        </w:rPr>
      </w:pPr>
      <w:r>
        <w:rPr>
          <w:rFonts w:asciiTheme="minorHAnsi" w:hAnsiTheme="minorHAnsi" w:cstheme="minorHAnsi"/>
          <w:b/>
          <w:spacing w:val="-3"/>
          <w:sz w:val="20"/>
          <w:szCs w:val="20"/>
        </w:rPr>
        <w:t>Application</w:t>
      </w:r>
    </w:p>
    <w:p w14:paraId="5B7CBB03"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5B1F4179"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5.2</w:t>
      </w:r>
      <w:r>
        <w:rPr>
          <w:rFonts w:asciiTheme="minorHAnsi" w:hAnsiTheme="minorHAnsi" w:cstheme="minorHAnsi"/>
          <w:spacing w:val="-3"/>
          <w:sz w:val="20"/>
          <w:szCs w:val="20"/>
        </w:rPr>
        <w:tab/>
        <w:t xml:space="preserve">Each Council must prepare Management Plans comprising a three to five </w:t>
      </w:r>
      <w:proofErr w:type="gramStart"/>
      <w:r>
        <w:rPr>
          <w:rFonts w:asciiTheme="minorHAnsi" w:hAnsiTheme="minorHAnsi" w:cstheme="minorHAnsi"/>
          <w:spacing w:val="-3"/>
          <w:sz w:val="20"/>
          <w:szCs w:val="20"/>
        </w:rPr>
        <w:t>year</w:t>
      </w:r>
      <w:proofErr w:type="gramEnd"/>
      <w:r>
        <w:rPr>
          <w:rFonts w:asciiTheme="minorHAnsi" w:hAnsiTheme="minorHAnsi" w:cstheme="minorHAnsi"/>
          <w:spacing w:val="-3"/>
          <w:sz w:val="20"/>
          <w:szCs w:val="20"/>
        </w:rPr>
        <w:t xml:space="preserve"> Strategic Plan and an annual Operational Plan.  Management Plans must complement the requirements of the Council's performance agreement with the Commission.</w:t>
      </w:r>
    </w:p>
    <w:p w14:paraId="591FA190"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2D85ECA7"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5.3</w:t>
      </w:r>
      <w:r>
        <w:rPr>
          <w:rFonts w:asciiTheme="minorHAnsi" w:hAnsiTheme="minorHAnsi" w:cstheme="minorHAnsi"/>
          <w:spacing w:val="-3"/>
          <w:sz w:val="20"/>
          <w:szCs w:val="20"/>
        </w:rPr>
        <w:tab/>
        <w:t>The Strategic Plan component of Management Plans should include the following:</w:t>
      </w:r>
    </w:p>
    <w:p w14:paraId="05D48642"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t>Mission and Vision for the Institution;</w:t>
      </w:r>
    </w:p>
    <w:p w14:paraId="452F3F4F"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t>Industry trends as they relate to the Institution;</w:t>
      </w:r>
    </w:p>
    <w:p w14:paraId="409C8F6B"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(c)</w:t>
      </w:r>
      <w:r>
        <w:rPr>
          <w:rFonts w:asciiTheme="minorHAnsi" w:hAnsiTheme="minorHAnsi" w:cstheme="minorHAnsi"/>
          <w:spacing w:val="-3"/>
          <w:sz w:val="20"/>
          <w:szCs w:val="20"/>
        </w:rPr>
        <w:tab/>
        <w:t>Significant external environmental change drivers;</w:t>
      </w:r>
    </w:p>
    <w:p w14:paraId="5136CDEB"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(d)</w:t>
      </w:r>
      <w:r>
        <w:rPr>
          <w:rFonts w:asciiTheme="minorHAnsi" w:hAnsiTheme="minorHAnsi" w:cstheme="minorHAnsi"/>
          <w:spacing w:val="-3"/>
          <w:sz w:val="20"/>
          <w:szCs w:val="20"/>
        </w:rPr>
        <w:tab/>
        <w:t>Future directions for the next three to five years, including areas of excellence to be pursued;</w:t>
      </w:r>
    </w:p>
    <w:p w14:paraId="3E86863D"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(e)</w:t>
      </w:r>
      <w:r>
        <w:rPr>
          <w:rFonts w:asciiTheme="minorHAnsi" w:hAnsiTheme="minorHAnsi" w:cstheme="minorHAnsi"/>
          <w:spacing w:val="-3"/>
          <w:sz w:val="20"/>
          <w:szCs w:val="20"/>
        </w:rPr>
        <w:tab/>
        <w:t>Broad goals and strategies especially in relation to -</w:t>
      </w:r>
    </w:p>
    <w:p w14:paraId="49D8B225" w14:textId="77777777" w:rsidR="00534E18" w:rsidRDefault="00534E18" w:rsidP="00534E18">
      <w:pPr>
        <w:tabs>
          <w:tab w:val="left" w:pos="0"/>
          <w:tab w:val="left" w:pos="941"/>
          <w:tab w:val="left" w:pos="1678"/>
          <w:tab w:val="left" w:pos="2160"/>
        </w:tabs>
        <w:suppressAutoHyphens/>
        <w:ind w:left="2160" w:right="565" w:hanging="2160"/>
        <w:jc w:val="both"/>
        <w:rPr>
          <w:rFonts w:asciiTheme="minorHAnsi" w:hAnsiTheme="minorHAnsi" w:cstheme="minorHAnsi"/>
          <w:spacing w:val="-3"/>
          <w:sz w:val="20"/>
          <w:szCs w:val="20"/>
        </w:rPr>
      </w:pPr>
      <w:r>
        <w:rPr>
          <w:rFonts w:asciiTheme="minorHAnsi" w:hAnsiTheme="minorHAnsi" w:cstheme="minorHAnsi"/>
          <w:spacing w:val="-3"/>
          <w:sz w:val="20"/>
          <w:szCs w:val="20"/>
        </w:rPr>
        <w:tab/>
      </w:r>
      <w:r>
        <w:rPr>
          <w:rFonts w:asciiTheme="minorHAnsi" w:hAnsiTheme="minorHAnsi" w:cstheme="minorHAnsi"/>
          <w:spacing w:val="-3"/>
          <w:sz w:val="20"/>
          <w:szCs w:val="20"/>
        </w:rPr>
        <w:tab/>
        <w:t>.</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vocational</w:t>
      </w:r>
      <w:proofErr w:type="gramEnd"/>
      <w:r>
        <w:rPr>
          <w:rFonts w:asciiTheme="minorHAnsi" w:hAnsiTheme="minorHAnsi" w:cstheme="minorHAnsi"/>
          <w:spacing w:val="-3"/>
          <w:sz w:val="20"/>
          <w:szCs w:val="20"/>
        </w:rPr>
        <w:t xml:space="preserve"> education and training programs offered; and</w:t>
      </w:r>
    </w:p>
    <w:p w14:paraId="19370312" w14:textId="77777777" w:rsidR="00534E18" w:rsidRDefault="00534E18" w:rsidP="00534E18">
      <w:pPr>
        <w:tabs>
          <w:tab w:val="left" w:pos="0"/>
          <w:tab w:val="left" w:pos="941"/>
          <w:tab w:val="left" w:pos="1678"/>
          <w:tab w:val="left" w:pos="2160"/>
        </w:tabs>
        <w:suppressAutoHyphens/>
        <w:ind w:left="2160" w:right="565" w:hanging="2160"/>
        <w:jc w:val="both"/>
        <w:rPr>
          <w:rFonts w:asciiTheme="minorHAnsi" w:hAnsiTheme="minorHAnsi" w:cstheme="minorHAnsi"/>
          <w:spacing w:val="-3"/>
          <w:sz w:val="20"/>
          <w:szCs w:val="20"/>
        </w:rPr>
      </w:pPr>
      <w:r>
        <w:rPr>
          <w:rFonts w:asciiTheme="minorHAnsi" w:hAnsiTheme="minorHAnsi" w:cstheme="minorHAnsi"/>
          <w:spacing w:val="-3"/>
          <w:sz w:val="20"/>
          <w:szCs w:val="20"/>
        </w:rPr>
        <w:tab/>
      </w:r>
      <w:r>
        <w:rPr>
          <w:rFonts w:asciiTheme="minorHAnsi" w:hAnsiTheme="minorHAnsi" w:cstheme="minorHAnsi"/>
          <w:spacing w:val="-3"/>
          <w:sz w:val="20"/>
          <w:szCs w:val="20"/>
        </w:rPr>
        <w:tab/>
        <w:t>.</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training</w:t>
      </w:r>
      <w:proofErr w:type="gramEnd"/>
      <w:r>
        <w:rPr>
          <w:rFonts w:asciiTheme="minorHAnsi" w:hAnsiTheme="minorHAnsi" w:cstheme="minorHAnsi"/>
          <w:spacing w:val="-3"/>
          <w:sz w:val="20"/>
          <w:szCs w:val="20"/>
        </w:rPr>
        <w:t xml:space="preserve"> delivery; and</w:t>
      </w:r>
    </w:p>
    <w:p w14:paraId="6E7D83E8" w14:textId="77777777" w:rsidR="00534E18" w:rsidRDefault="00534E18" w:rsidP="00534E18">
      <w:pPr>
        <w:tabs>
          <w:tab w:val="left" w:pos="0"/>
          <w:tab w:val="left" w:pos="941"/>
          <w:tab w:val="left" w:pos="1678"/>
          <w:tab w:val="left" w:pos="2160"/>
        </w:tabs>
        <w:suppressAutoHyphens/>
        <w:ind w:left="2160" w:right="565" w:hanging="2160"/>
        <w:jc w:val="both"/>
        <w:rPr>
          <w:rFonts w:asciiTheme="minorHAnsi" w:hAnsiTheme="minorHAnsi" w:cstheme="minorHAnsi"/>
          <w:spacing w:val="-3"/>
          <w:sz w:val="20"/>
          <w:szCs w:val="20"/>
        </w:rPr>
      </w:pPr>
      <w:r>
        <w:rPr>
          <w:rFonts w:asciiTheme="minorHAnsi" w:hAnsiTheme="minorHAnsi" w:cstheme="minorHAnsi"/>
          <w:spacing w:val="-3"/>
          <w:sz w:val="20"/>
          <w:szCs w:val="20"/>
        </w:rPr>
        <w:tab/>
      </w:r>
      <w:r>
        <w:rPr>
          <w:rFonts w:asciiTheme="minorHAnsi" w:hAnsiTheme="minorHAnsi" w:cstheme="minorHAnsi"/>
          <w:spacing w:val="-3"/>
          <w:sz w:val="20"/>
          <w:szCs w:val="20"/>
        </w:rPr>
        <w:tab/>
        <w:t>.</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capital</w:t>
      </w:r>
      <w:proofErr w:type="gramEnd"/>
      <w:r>
        <w:rPr>
          <w:rFonts w:asciiTheme="minorHAnsi" w:hAnsiTheme="minorHAnsi" w:cstheme="minorHAnsi"/>
          <w:spacing w:val="-3"/>
          <w:sz w:val="20"/>
          <w:szCs w:val="20"/>
        </w:rPr>
        <w:t xml:space="preserve"> facilities; and</w:t>
      </w:r>
    </w:p>
    <w:p w14:paraId="603A483A" w14:textId="77777777" w:rsidR="00534E18" w:rsidRDefault="00534E18" w:rsidP="00534E18">
      <w:pPr>
        <w:tabs>
          <w:tab w:val="left" w:pos="0"/>
          <w:tab w:val="left" w:pos="941"/>
          <w:tab w:val="left" w:pos="1678"/>
          <w:tab w:val="left" w:pos="2160"/>
        </w:tabs>
        <w:suppressAutoHyphens/>
        <w:ind w:left="2160" w:right="565" w:hanging="2160"/>
        <w:jc w:val="both"/>
        <w:rPr>
          <w:rFonts w:asciiTheme="minorHAnsi" w:hAnsiTheme="minorHAnsi" w:cstheme="minorHAnsi"/>
          <w:spacing w:val="-3"/>
          <w:sz w:val="20"/>
          <w:szCs w:val="20"/>
        </w:rPr>
      </w:pPr>
      <w:r>
        <w:rPr>
          <w:rFonts w:asciiTheme="minorHAnsi" w:hAnsiTheme="minorHAnsi" w:cstheme="minorHAnsi"/>
          <w:spacing w:val="-3"/>
          <w:sz w:val="20"/>
          <w:szCs w:val="20"/>
        </w:rPr>
        <w:tab/>
      </w:r>
      <w:r>
        <w:rPr>
          <w:rFonts w:asciiTheme="minorHAnsi" w:hAnsiTheme="minorHAnsi" w:cstheme="minorHAnsi"/>
          <w:spacing w:val="-3"/>
          <w:sz w:val="20"/>
          <w:szCs w:val="20"/>
        </w:rPr>
        <w:tab/>
        <w:t>.</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human</w:t>
      </w:r>
      <w:proofErr w:type="gramEnd"/>
      <w:r>
        <w:rPr>
          <w:rFonts w:asciiTheme="minorHAnsi" w:hAnsiTheme="minorHAnsi" w:cstheme="minorHAnsi"/>
          <w:spacing w:val="-3"/>
          <w:sz w:val="20"/>
          <w:szCs w:val="20"/>
        </w:rPr>
        <w:t xml:space="preserve"> resource management; and</w:t>
      </w:r>
    </w:p>
    <w:p w14:paraId="36F1B6F5" w14:textId="77777777" w:rsidR="00534E18" w:rsidRDefault="00534E18" w:rsidP="00534E18">
      <w:pPr>
        <w:tabs>
          <w:tab w:val="left" w:pos="0"/>
          <w:tab w:val="left" w:pos="941"/>
          <w:tab w:val="left" w:pos="1678"/>
          <w:tab w:val="left" w:pos="2160"/>
        </w:tabs>
        <w:suppressAutoHyphens/>
        <w:ind w:left="2160" w:right="565" w:hanging="2160"/>
        <w:jc w:val="both"/>
        <w:rPr>
          <w:rFonts w:asciiTheme="minorHAnsi" w:hAnsiTheme="minorHAnsi" w:cstheme="minorHAnsi"/>
          <w:spacing w:val="-3"/>
          <w:sz w:val="20"/>
          <w:szCs w:val="20"/>
        </w:rPr>
      </w:pPr>
      <w:r>
        <w:rPr>
          <w:rFonts w:asciiTheme="minorHAnsi" w:hAnsiTheme="minorHAnsi" w:cstheme="minorHAnsi"/>
          <w:spacing w:val="-3"/>
          <w:sz w:val="20"/>
          <w:szCs w:val="20"/>
        </w:rPr>
        <w:tab/>
      </w:r>
      <w:r>
        <w:rPr>
          <w:rFonts w:asciiTheme="minorHAnsi" w:hAnsiTheme="minorHAnsi" w:cstheme="minorHAnsi"/>
          <w:spacing w:val="-3"/>
          <w:sz w:val="20"/>
          <w:szCs w:val="20"/>
        </w:rPr>
        <w:tab/>
        <w:t>.</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quality</w:t>
      </w:r>
      <w:proofErr w:type="gramEnd"/>
      <w:r>
        <w:rPr>
          <w:rFonts w:asciiTheme="minorHAnsi" w:hAnsiTheme="minorHAnsi" w:cstheme="minorHAnsi"/>
          <w:spacing w:val="-3"/>
          <w:sz w:val="20"/>
          <w:szCs w:val="20"/>
        </w:rPr>
        <w:t xml:space="preserve"> assurance; and</w:t>
      </w:r>
    </w:p>
    <w:p w14:paraId="72049F54" w14:textId="77777777" w:rsidR="00534E18" w:rsidRDefault="00534E18" w:rsidP="00534E18">
      <w:pPr>
        <w:tabs>
          <w:tab w:val="left" w:pos="0"/>
          <w:tab w:val="left" w:pos="941"/>
          <w:tab w:val="left" w:pos="1678"/>
          <w:tab w:val="left" w:pos="2160"/>
        </w:tabs>
        <w:suppressAutoHyphens/>
        <w:ind w:left="2160" w:right="565" w:hanging="2160"/>
        <w:jc w:val="both"/>
        <w:rPr>
          <w:rFonts w:asciiTheme="minorHAnsi" w:hAnsiTheme="minorHAnsi" w:cstheme="minorHAnsi"/>
          <w:spacing w:val="-3"/>
          <w:sz w:val="20"/>
          <w:szCs w:val="20"/>
        </w:rPr>
      </w:pPr>
      <w:r>
        <w:rPr>
          <w:rFonts w:asciiTheme="minorHAnsi" w:hAnsiTheme="minorHAnsi" w:cstheme="minorHAnsi"/>
          <w:spacing w:val="-3"/>
          <w:sz w:val="20"/>
          <w:szCs w:val="20"/>
        </w:rPr>
        <w:tab/>
      </w:r>
      <w:r>
        <w:rPr>
          <w:rFonts w:asciiTheme="minorHAnsi" w:hAnsiTheme="minorHAnsi" w:cstheme="minorHAnsi"/>
          <w:spacing w:val="-3"/>
          <w:sz w:val="20"/>
          <w:szCs w:val="20"/>
        </w:rPr>
        <w:tab/>
        <w:t>.</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information</w:t>
      </w:r>
      <w:proofErr w:type="gramEnd"/>
      <w:r>
        <w:rPr>
          <w:rFonts w:asciiTheme="minorHAnsi" w:hAnsiTheme="minorHAnsi" w:cstheme="minorHAnsi"/>
          <w:spacing w:val="-3"/>
          <w:sz w:val="20"/>
          <w:szCs w:val="20"/>
        </w:rPr>
        <w:t xml:space="preserve"> technologies; and</w:t>
      </w:r>
    </w:p>
    <w:p w14:paraId="366160E9" w14:textId="77777777" w:rsidR="00534E18" w:rsidRDefault="00534E18" w:rsidP="00534E18">
      <w:pPr>
        <w:tabs>
          <w:tab w:val="left" w:pos="0"/>
          <w:tab w:val="left" w:pos="941"/>
          <w:tab w:val="left" w:pos="1678"/>
          <w:tab w:val="left" w:pos="2160"/>
        </w:tabs>
        <w:suppressAutoHyphens/>
        <w:ind w:left="2160" w:right="565" w:hanging="2160"/>
        <w:jc w:val="both"/>
        <w:rPr>
          <w:rFonts w:asciiTheme="minorHAnsi" w:hAnsiTheme="minorHAnsi" w:cstheme="minorHAnsi"/>
          <w:spacing w:val="-3"/>
          <w:sz w:val="20"/>
          <w:szCs w:val="20"/>
        </w:rPr>
      </w:pPr>
      <w:r>
        <w:rPr>
          <w:rFonts w:asciiTheme="minorHAnsi" w:hAnsiTheme="minorHAnsi" w:cstheme="minorHAnsi"/>
          <w:spacing w:val="-3"/>
          <w:sz w:val="20"/>
          <w:szCs w:val="20"/>
        </w:rPr>
        <w:tab/>
      </w:r>
      <w:r>
        <w:rPr>
          <w:rFonts w:asciiTheme="minorHAnsi" w:hAnsiTheme="minorHAnsi" w:cstheme="minorHAnsi"/>
          <w:spacing w:val="-3"/>
          <w:sz w:val="20"/>
          <w:szCs w:val="20"/>
        </w:rPr>
        <w:tab/>
        <w:t>.</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revenue</w:t>
      </w:r>
      <w:proofErr w:type="gramEnd"/>
      <w:r>
        <w:rPr>
          <w:rFonts w:asciiTheme="minorHAnsi" w:hAnsiTheme="minorHAnsi" w:cstheme="minorHAnsi"/>
          <w:spacing w:val="-3"/>
          <w:sz w:val="20"/>
          <w:szCs w:val="20"/>
        </w:rPr>
        <w:t xml:space="preserve"> projections; and</w:t>
      </w:r>
    </w:p>
    <w:p w14:paraId="50CFAD2D" w14:textId="77777777" w:rsidR="00534E18" w:rsidRDefault="00534E18" w:rsidP="00534E18">
      <w:pPr>
        <w:tabs>
          <w:tab w:val="left" w:pos="0"/>
          <w:tab w:val="left" w:pos="941"/>
          <w:tab w:val="left" w:pos="1678"/>
          <w:tab w:val="left" w:pos="2160"/>
        </w:tabs>
        <w:suppressAutoHyphens/>
        <w:ind w:left="2160" w:right="565" w:hanging="2160"/>
        <w:jc w:val="both"/>
        <w:rPr>
          <w:rFonts w:asciiTheme="minorHAnsi" w:hAnsiTheme="minorHAnsi" w:cstheme="minorHAnsi"/>
          <w:spacing w:val="-3"/>
          <w:sz w:val="20"/>
          <w:szCs w:val="20"/>
        </w:rPr>
      </w:pPr>
      <w:r>
        <w:rPr>
          <w:rFonts w:asciiTheme="minorHAnsi" w:hAnsiTheme="minorHAnsi" w:cstheme="minorHAnsi"/>
          <w:spacing w:val="-3"/>
          <w:sz w:val="20"/>
          <w:szCs w:val="20"/>
        </w:rPr>
        <w:tab/>
      </w:r>
      <w:r>
        <w:rPr>
          <w:rFonts w:asciiTheme="minorHAnsi" w:hAnsiTheme="minorHAnsi" w:cstheme="minorHAnsi"/>
          <w:spacing w:val="-3"/>
          <w:sz w:val="20"/>
          <w:szCs w:val="20"/>
        </w:rPr>
        <w:tab/>
        <w:t>.</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performance</w:t>
      </w:r>
      <w:proofErr w:type="gramEnd"/>
      <w:r>
        <w:rPr>
          <w:rFonts w:asciiTheme="minorHAnsi" w:hAnsiTheme="minorHAnsi" w:cstheme="minorHAnsi"/>
          <w:spacing w:val="-3"/>
          <w:sz w:val="20"/>
          <w:szCs w:val="20"/>
        </w:rPr>
        <w:t xml:space="preserve"> monitoring and reporting.</w:t>
      </w:r>
    </w:p>
    <w:p w14:paraId="4A336BB7"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31B8398D"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5.4</w:t>
      </w:r>
      <w:r>
        <w:rPr>
          <w:rFonts w:asciiTheme="minorHAnsi" w:hAnsiTheme="minorHAnsi" w:cstheme="minorHAnsi"/>
          <w:spacing w:val="-3"/>
          <w:sz w:val="20"/>
          <w:szCs w:val="20"/>
        </w:rPr>
        <w:tab/>
        <w:t>The Operational Plan component of Management Plans should link to the Strategic Plan and include the following:</w:t>
      </w:r>
    </w:p>
    <w:p w14:paraId="0384A98C"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136912BD"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t>Key goals and objectives to achieve priority outcomes and outputs;</w:t>
      </w:r>
    </w:p>
    <w:p w14:paraId="41009CF3"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t>Defined strategies and tasks;</w:t>
      </w:r>
    </w:p>
    <w:p w14:paraId="4F91EA45"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(c)</w:t>
      </w:r>
      <w:r>
        <w:rPr>
          <w:rFonts w:asciiTheme="minorHAnsi" w:hAnsiTheme="minorHAnsi" w:cstheme="minorHAnsi"/>
          <w:spacing w:val="-3"/>
          <w:sz w:val="20"/>
          <w:szCs w:val="20"/>
        </w:rPr>
        <w:tab/>
        <w:t>Performance measures and targets;</w:t>
      </w:r>
    </w:p>
    <w:p w14:paraId="2BD54AA9" w14:textId="77777777" w:rsidR="00534E18" w:rsidRDefault="00534E18" w:rsidP="00534E18">
      <w:pPr>
        <w:tabs>
          <w:tab w:val="left" w:pos="0"/>
          <w:tab w:val="left" w:pos="941"/>
          <w:tab w:val="left" w:pos="1678"/>
          <w:tab w:val="left" w:pos="2160"/>
          <w:tab w:val="left" w:pos="2880"/>
          <w:tab w:val="left" w:pos="3600"/>
          <w:tab w:val="left" w:pos="4320"/>
          <w:tab w:val="left" w:pos="5040"/>
          <w:tab w:val="left" w:pos="5760"/>
        </w:tabs>
        <w:suppressAutoHyphens/>
        <w:ind w:left="6480" w:right="565" w:hanging="6480"/>
        <w:jc w:val="both"/>
        <w:rPr>
          <w:rFonts w:asciiTheme="minorHAnsi" w:hAnsiTheme="minorHAnsi" w:cstheme="minorHAnsi"/>
          <w:spacing w:val="-3"/>
          <w:sz w:val="20"/>
          <w:szCs w:val="20"/>
        </w:rPr>
      </w:pPr>
      <w:r>
        <w:rPr>
          <w:rFonts w:asciiTheme="minorHAnsi" w:hAnsiTheme="minorHAnsi" w:cstheme="minorHAnsi"/>
          <w:spacing w:val="-3"/>
          <w:sz w:val="20"/>
          <w:szCs w:val="20"/>
        </w:rPr>
        <w:tab/>
        <w:t>(d)</w:t>
      </w:r>
      <w:r>
        <w:rPr>
          <w:rFonts w:asciiTheme="minorHAnsi" w:hAnsiTheme="minorHAnsi" w:cstheme="minorHAnsi"/>
          <w:spacing w:val="-3"/>
          <w:sz w:val="20"/>
          <w:szCs w:val="20"/>
        </w:rPr>
        <w:tab/>
        <w:t>Performance monitoring processes.</w:t>
      </w:r>
    </w:p>
    <w:p w14:paraId="309DF6F5" w14:textId="77777777" w:rsidR="00534E18" w:rsidRDefault="00534E18" w:rsidP="00534E18">
      <w:pPr>
        <w:tabs>
          <w:tab w:val="center" w:pos="4512"/>
        </w:tabs>
        <w:suppressAutoHyphens/>
        <w:ind w:right="565"/>
        <w:jc w:val="both"/>
        <w:rPr>
          <w:rFonts w:asciiTheme="minorHAnsi" w:hAnsiTheme="minorHAnsi" w:cstheme="minorHAnsi"/>
          <w:spacing w:val="-3"/>
          <w:sz w:val="20"/>
          <w:szCs w:val="20"/>
        </w:rPr>
      </w:pPr>
    </w:p>
    <w:p w14:paraId="3717EC5F"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2BD3CA69"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sz w:val="20"/>
          <w:szCs w:val="20"/>
        </w:rPr>
      </w:pPr>
      <w:r>
        <w:rPr>
          <w:rFonts w:asciiTheme="minorHAnsi" w:hAnsiTheme="minorHAnsi" w:cstheme="minorHAnsi"/>
          <w:b/>
          <w:sz w:val="20"/>
          <w:szCs w:val="20"/>
          <w:u w:val="single"/>
        </w:rPr>
        <w:t>Fees and charges</w:t>
      </w:r>
    </w:p>
    <w:p w14:paraId="7708E613"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Purpose</w:t>
      </w:r>
    </w:p>
    <w:p w14:paraId="2B6F4F21"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683B71F0"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6.1</w:t>
      </w:r>
      <w:r>
        <w:rPr>
          <w:rFonts w:asciiTheme="minorHAnsi" w:hAnsiTheme="minorHAnsi" w:cstheme="minorHAnsi"/>
          <w:spacing w:val="-3"/>
          <w:sz w:val="20"/>
          <w:szCs w:val="20"/>
        </w:rPr>
        <w:tab/>
        <w:t>The purposes of the Directions about fees and charges referred to in clause 6.2 are –</w:t>
      </w:r>
    </w:p>
    <w:p w14:paraId="4B8EF2EE"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460A8022"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1BE272DE"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595D724F"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70F71B5C"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52E19062" w14:textId="77777777" w:rsidR="00534E18" w:rsidRDefault="00534E18" w:rsidP="00534E18">
      <w:pPr>
        <w:tabs>
          <w:tab w:val="center" w:pos="4512"/>
        </w:tabs>
        <w:suppressAutoHyphens/>
        <w:ind w:right="565"/>
        <w:jc w:val="both"/>
        <w:rPr>
          <w:rFonts w:asciiTheme="minorHAnsi" w:hAnsiTheme="minorHAnsi" w:cstheme="minorHAnsi"/>
          <w:b/>
          <w:spacing w:val="-3"/>
          <w:sz w:val="20"/>
          <w:szCs w:val="20"/>
          <w:u w:val="single"/>
        </w:rPr>
      </w:pPr>
      <w:r>
        <w:rPr>
          <w:rFonts w:asciiTheme="minorHAnsi" w:hAnsiTheme="minorHAnsi" w:cstheme="minorHAnsi"/>
          <w:b/>
          <w:spacing w:val="-3"/>
          <w:sz w:val="20"/>
          <w:szCs w:val="20"/>
        </w:rPr>
        <w:lastRenderedPageBreak/>
        <w:tab/>
      </w:r>
      <w:r>
        <w:rPr>
          <w:rFonts w:asciiTheme="minorHAnsi" w:hAnsiTheme="minorHAnsi" w:cstheme="minorHAnsi"/>
          <w:b/>
          <w:spacing w:val="-3"/>
          <w:sz w:val="20"/>
          <w:szCs w:val="20"/>
          <w:u w:val="single"/>
        </w:rPr>
        <w:t xml:space="preserve">SCHEDULE 1 – REPEAL OF DIRECTIONS </w:t>
      </w:r>
    </w:p>
    <w:p w14:paraId="326CD219"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13C4E266"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032E2A51"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to</w:t>
      </w:r>
      <w:proofErr w:type="gramEnd"/>
      <w:r>
        <w:rPr>
          <w:rFonts w:asciiTheme="minorHAnsi" w:hAnsiTheme="minorHAnsi" w:cstheme="minorHAnsi"/>
          <w:spacing w:val="-3"/>
          <w:sz w:val="20"/>
          <w:szCs w:val="20"/>
        </w:rPr>
        <w:t xml:space="preserve"> establish a framework for the collection of fees and charges for centrally-funded vocational education and training courses.  This framework is based on the principles of equity and consistency across the State Training System; and</w:t>
      </w:r>
    </w:p>
    <w:p w14:paraId="1D1A0EF0"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to</w:t>
      </w:r>
      <w:proofErr w:type="gramEnd"/>
      <w:r>
        <w:rPr>
          <w:rFonts w:asciiTheme="minorHAnsi" w:hAnsiTheme="minorHAnsi" w:cstheme="minorHAnsi"/>
          <w:spacing w:val="-3"/>
          <w:sz w:val="20"/>
          <w:szCs w:val="20"/>
        </w:rPr>
        <w:t xml:space="preserve"> establish a financial management and accountability framework for fees and charges collected by Institutes and Universities with TAFE Divisions.</w:t>
      </w:r>
    </w:p>
    <w:p w14:paraId="0BBBD8CC"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4078B8CA"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Application</w:t>
      </w:r>
    </w:p>
    <w:p w14:paraId="7255FD70"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67E8ACA5"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6.2</w:t>
      </w:r>
      <w:r>
        <w:rPr>
          <w:rFonts w:asciiTheme="minorHAnsi" w:hAnsiTheme="minorHAnsi" w:cstheme="minorHAnsi"/>
          <w:spacing w:val="-3"/>
          <w:sz w:val="20"/>
          <w:szCs w:val="20"/>
        </w:rPr>
        <w:tab/>
        <w:t>The Directions about fees and charges are contained in Schedule 1.</w:t>
      </w:r>
    </w:p>
    <w:p w14:paraId="643412A0"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3CBB786A"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7F0750BF"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rPr>
      </w:pPr>
      <w:r>
        <w:rPr>
          <w:rFonts w:asciiTheme="minorHAnsi" w:hAnsiTheme="minorHAnsi" w:cstheme="minorHAnsi"/>
          <w:b/>
          <w:sz w:val="20"/>
          <w:szCs w:val="20"/>
          <w:u w:val="single"/>
        </w:rPr>
        <w:t>Compliance with Commonwealth/State agreements</w:t>
      </w:r>
    </w:p>
    <w:p w14:paraId="56B1B236"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b/>
          <w:spacing w:val="-3"/>
          <w:sz w:val="20"/>
          <w:szCs w:val="20"/>
        </w:rPr>
      </w:pPr>
    </w:p>
    <w:p w14:paraId="7A0EA0FF"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Purpose</w:t>
      </w:r>
    </w:p>
    <w:p w14:paraId="1E435F9C"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19B798A6" w14:textId="77777777" w:rsidR="00534E18" w:rsidRDefault="00534E18" w:rsidP="00534E18">
      <w:pPr>
        <w:autoSpaceDE w:val="0"/>
        <w:autoSpaceDN w:val="0"/>
        <w:adjustRightInd w:val="0"/>
        <w:ind w:left="993" w:right="565" w:hanging="993"/>
        <w:rPr>
          <w:rFonts w:asciiTheme="minorHAnsi" w:hAnsiTheme="minorHAnsi" w:cstheme="minorHAnsi"/>
          <w:spacing w:val="-3"/>
          <w:sz w:val="20"/>
          <w:szCs w:val="20"/>
        </w:rPr>
      </w:pPr>
      <w:r>
        <w:rPr>
          <w:rFonts w:asciiTheme="minorHAnsi" w:hAnsiTheme="minorHAnsi" w:cstheme="minorHAnsi"/>
          <w:spacing w:val="-3"/>
          <w:sz w:val="20"/>
          <w:szCs w:val="20"/>
        </w:rPr>
        <w:t>7.1</w:t>
      </w:r>
      <w:r>
        <w:rPr>
          <w:rFonts w:asciiTheme="minorHAnsi" w:hAnsiTheme="minorHAnsi" w:cstheme="minorHAnsi"/>
          <w:spacing w:val="-3"/>
          <w:sz w:val="20"/>
          <w:szCs w:val="20"/>
        </w:rPr>
        <w:tab/>
        <w:t xml:space="preserve">     In June 2006, the Heads of Government of the Commonwealth, States and Territories entered a new agreement to support a National System of Vocational Education and Training.  </w:t>
      </w:r>
      <w:proofErr w:type="gramStart"/>
      <w:r>
        <w:rPr>
          <w:rFonts w:asciiTheme="minorHAnsi" w:hAnsiTheme="minorHAnsi" w:cstheme="minorHAnsi"/>
          <w:spacing w:val="-3"/>
          <w:sz w:val="20"/>
          <w:szCs w:val="20"/>
        </w:rPr>
        <w:t>The 2005-08 Commonwealth-State Agreement for Skilling Australia’s Workforce (the Agreement)</w:t>
      </w:r>
      <w:proofErr w:type="gramEnd"/>
      <w:r>
        <w:rPr>
          <w:rFonts w:asciiTheme="minorHAnsi" w:hAnsiTheme="minorHAnsi" w:cstheme="minorHAnsi"/>
          <w:spacing w:val="-3"/>
          <w:sz w:val="20"/>
          <w:szCs w:val="20"/>
        </w:rPr>
        <w:t xml:space="preserve"> is aligned</w:t>
      </w:r>
      <w:r>
        <w:rPr>
          <w:rFonts w:asciiTheme="minorHAnsi" w:hAnsiTheme="minorHAnsi" w:cstheme="minorHAnsi"/>
          <w:sz w:val="20"/>
          <w:szCs w:val="20"/>
        </w:rPr>
        <w:t xml:space="preserve"> with the requirements of the </w:t>
      </w:r>
      <w:r>
        <w:rPr>
          <w:rFonts w:asciiTheme="minorHAnsi" w:hAnsiTheme="minorHAnsi" w:cstheme="minorHAnsi"/>
          <w:i/>
          <w:iCs/>
          <w:sz w:val="20"/>
          <w:szCs w:val="20"/>
        </w:rPr>
        <w:t>Skilling Australia’s Workforce Act 2005</w:t>
      </w:r>
      <w:r>
        <w:rPr>
          <w:rFonts w:asciiTheme="minorHAnsi" w:hAnsiTheme="minorHAnsi" w:cstheme="minorHAnsi"/>
          <w:iCs/>
          <w:sz w:val="20"/>
          <w:szCs w:val="20"/>
        </w:rPr>
        <w:t xml:space="preserve">.  It </w:t>
      </w:r>
      <w:r>
        <w:rPr>
          <w:rFonts w:asciiTheme="minorHAnsi" w:hAnsiTheme="minorHAnsi" w:cstheme="minorHAnsi"/>
          <w:spacing w:val="-3"/>
          <w:sz w:val="20"/>
          <w:szCs w:val="20"/>
        </w:rPr>
        <w:t>requires States to provide information about training activity, to measure performance and to monitor maintenance of effort.</w:t>
      </w:r>
    </w:p>
    <w:p w14:paraId="3367DBE4"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326B8D86"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7.2.</w:t>
      </w:r>
      <w:r>
        <w:rPr>
          <w:rFonts w:asciiTheme="minorHAnsi" w:hAnsiTheme="minorHAnsi" w:cstheme="minorHAnsi"/>
          <w:spacing w:val="-3"/>
          <w:sz w:val="20"/>
          <w:szCs w:val="20"/>
        </w:rPr>
        <w:tab/>
        <w:t>The Ministerial Council for Vocational and Technical Education (the Ministerial Council), established under the Agreement, approves from time to time reporting requirements for States and Territories, determines standards and defines performance targets.</w:t>
      </w:r>
    </w:p>
    <w:p w14:paraId="63212365"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0957D21B"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7.3.</w:t>
      </w:r>
      <w:r>
        <w:rPr>
          <w:rFonts w:asciiTheme="minorHAnsi" w:hAnsiTheme="minorHAnsi" w:cstheme="minorHAnsi"/>
          <w:spacing w:val="-3"/>
          <w:sz w:val="20"/>
          <w:szCs w:val="20"/>
        </w:rPr>
        <w:tab/>
        <w:t xml:space="preserve">For maintenance of effort purposes, prescribed expenditure measures will be verified through normal audit provisions while non-financial measures will be subject to external audit by a body appointed by the Department of Education, Science and Training.  </w:t>
      </w:r>
    </w:p>
    <w:p w14:paraId="09240551"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b/>
          <w:spacing w:val="-3"/>
          <w:sz w:val="20"/>
          <w:szCs w:val="20"/>
        </w:rPr>
      </w:pPr>
    </w:p>
    <w:p w14:paraId="45ECAE0C"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Application</w:t>
      </w:r>
      <w:r>
        <w:rPr>
          <w:rFonts w:asciiTheme="minorHAnsi" w:hAnsiTheme="minorHAnsi" w:cstheme="minorHAnsi"/>
          <w:spacing w:val="-3"/>
          <w:sz w:val="20"/>
          <w:szCs w:val="20"/>
        </w:rPr>
        <w:t xml:space="preserve"> </w:t>
      </w:r>
    </w:p>
    <w:p w14:paraId="23DDCFFD"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0F80D748"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7.4.</w:t>
      </w:r>
      <w:r>
        <w:rPr>
          <w:rFonts w:asciiTheme="minorHAnsi" w:hAnsiTheme="minorHAnsi" w:cstheme="minorHAnsi"/>
          <w:spacing w:val="-3"/>
          <w:sz w:val="20"/>
          <w:szCs w:val="20"/>
        </w:rPr>
        <w:tab/>
        <w:t>A Council must comply with the decisions of the Ministerial Council and co-operate with audits and reviews that may be determined by the Ministerial Council, in accordance with protocols established between the Department of Education, Science and Training and the Victorian Learning and Employment Skills Commission.</w:t>
      </w:r>
    </w:p>
    <w:p w14:paraId="5CCFABBD"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25FC4F8C"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5B847830"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sz w:val="20"/>
          <w:szCs w:val="20"/>
        </w:rPr>
      </w:pPr>
      <w:r>
        <w:rPr>
          <w:rFonts w:asciiTheme="minorHAnsi" w:hAnsiTheme="minorHAnsi" w:cstheme="minorHAnsi"/>
          <w:b/>
          <w:sz w:val="20"/>
          <w:szCs w:val="20"/>
          <w:u w:val="single"/>
        </w:rPr>
        <w:t>Standard and general form of accounts</w:t>
      </w:r>
    </w:p>
    <w:p w14:paraId="0403AA79"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b/>
          <w:spacing w:val="-3"/>
          <w:sz w:val="20"/>
          <w:szCs w:val="20"/>
        </w:rPr>
      </w:pPr>
    </w:p>
    <w:p w14:paraId="1BAFA00D"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Purpose</w:t>
      </w:r>
    </w:p>
    <w:p w14:paraId="3B9BE020"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65F1F773"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8.1</w:t>
      </w:r>
      <w:r>
        <w:rPr>
          <w:rFonts w:asciiTheme="minorHAnsi" w:hAnsiTheme="minorHAnsi" w:cstheme="minorHAnsi"/>
          <w:spacing w:val="-3"/>
          <w:sz w:val="20"/>
          <w:szCs w:val="20"/>
        </w:rPr>
        <w:tab/>
        <w:t>The purpose of the following Directions about the standard and general form of accounts is to ensure that accounts are kept so as to enable Councils to report in accordance with reporting requirements applicable to them.</w:t>
      </w:r>
    </w:p>
    <w:p w14:paraId="0EAEF017"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b/>
          <w:spacing w:val="-3"/>
          <w:sz w:val="20"/>
          <w:szCs w:val="20"/>
        </w:rPr>
      </w:pPr>
    </w:p>
    <w:p w14:paraId="683D58C0"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Application</w:t>
      </w:r>
    </w:p>
    <w:p w14:paraId="1482B903"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760053D8"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8.2</w:t>
      </w:r>
      <w:r>
        <w:rPr>
          <w:rFonts w:asciiTheme="minorHAnsi" w:hAnsiTheme="minorHAnsi" w:cstheme="minorHAnsi"/>
          <w:spacing w:val="-3"/>
          <w:sz w:val="20"/>
          <w:szCs w:val="20"/>
        </w:rPr>
        <w:tab/>
        <w:t xml:space="preserve">A Council must maintain accurate accounts so as to enable it to report in accordance with the requirements of the </w:t>
      </w:r>
      <w:r>
        <w:rPr>
          <w:rFonts w:asciiTheme="minorHAnsi" w:hAnsiTheme="minorHAnsi" w:cstheme="minorHAnsi"/>
          <w:i/>
          <w:spacing w:val="-3"/>
          <w:sz w:val="20"/>
          <w:szCs w:val="20"/>
        </w:rPr>
        <w:t>Financial Management Act 1994</w:t>
      </w:r>
      <w:r>
        <w:rPr>
          <w:rFonts w:asciiTheme="minorHAnsi" w:hAnsiTheme="minorHAnsi" w:cstheme="minorHAnsi"/>
          <w:spacing w:val="-3"/>
          <w:sz w:val="20"/>
          <w:szCs w:val="20"/>
        </w:rPr>
        <w:t>, the Financial Reporting Framework and clauses 11.1, 11.2 and 11.3 of these Directions.</w:t>
      </w:r>
    </w:p>
    <w:p w14:paraId="059D88AC"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0790E410"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5C89E86B"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31A629F6"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4EA49B15"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1BDE50DE"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3AD11F21"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03A3FD99"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45448A6F"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717F9279"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4623171B"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4B3A36E8" w14:textId="77777777" w:rsidR="00534E18" w:rsidRDefault="00534E18" w:rsidP="00534E18">
      <w:pPr>
        <w:tabs>
          <w:tab w:val="center" w:pos="4512"/>
        </w:tabs>
        <w:suppressAutoHyphens/>
        <w:ind w:right="565"/>
        <w:jc w:val="both"/>
        <w:rPr>
          <w:rFonts w:asciiTheme="minorHAnsi" w:hAnsiTheme="minorHAnsi" w:cstheme="minorHAnsi"/>
          <w:b/>
          <w:spacing w:val="-3"/>
          <w:sz w:val="20"/>
          <w:szCs w:val="20"/>
          <w:u w:val="single"/>
        </w:rPr>
      </w:pPr>
      <w:r>
        <w:rPr>
          <w:rFonts w:asciiTheme="minorHAnsi" w:hAnsiTheme="minorHAnsi" w:cstheme="minorHAnsi"/>
          <w:b/>
          <w:spacing w:val="-3"/>
          <w:sz w:val="20"/>
          <w:szCs w:val="20"/>
        </w:rPr>
        <w:tab/>
      </w:r>
      <w:r>
        <w:rPr>
          <w:rFonts w:asciiTheme="minorHAnsi" w:hAnsiTheme="minorHAnsi" w:cstheme="minorHAnsi"/>
          <w:b/>
          <w:spacing w:val="-3"/>
          <w:sz w:val="20"/>
          <w:szCs w:val="20"/>
          <w:u w:val="single"/>
        </w:rPr>
        <w:t xml:space="preserve">SCHEDULE 1 – REPEAL OF DIRECTIONS </w:t>
      </w:r>
    </w:p>
    <w:p w14:paraId="135942CB"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6264176C"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34E3747C"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sz w:val="20"/>
          <w:szCs w:val="20"/>
        </w:rPr>
      </w:pPr>
      <w:r>
        <w:rPr>
          <w:rFonts w:asciiTheme="minorHAnsi" w:hAnsiTheme="minorHAnsi" w:cstheme="minorHAnsi"/>
          <w:b/>
          <w:sz w:val="20"/>
          <w:szCs w:val="20"/>
          <w:u w:val="single"/>
        </w:rPr>
        <w:t>Inspection of Facilities, Accounts and Records</w:t>
      </w:r>
    </w:p>
    <w:p w14:paraId="14F88241"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b/>
          <w:spacing w:val="-3"/>
          <w:sz w:val="20"/>
          <w:szCs w:val="20"/>
        </w:rPr>
      </w:pPr>
    </w:p>
    <w:p w14:paraId="1CA9BCD9"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Purpose</w:t>
      </w:r>
    </w:p>
    <w:p w14:paraId="36BEA461"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4AB4E505"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9.1</w:t>
      </w:r>
      <w:r>
        <w:rPr>
          <w:rFonts w:asciiTheme="minorHAnsi" w:hAnsiTheme="minorHAnsi" w:cstheme="minorHAnsi"/>
          <w:spacing w:val="-3"/>
          <w:sz w:val="20"/>
          <w:szCs w:val="20"/>
        </w:rPr>
        <w:tab/>
        <w:t>The purpose of the following Directions about inspection of facilities, accounts and records is to facilitate the inspection of Councils' facilities, accounts and records by persons authorised by the Minister.</w:t>
      </w:r>
    </w:p>
    <w:p w14:paraId="18C2CB1C"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03F69FEE"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b/>
          <w:spacing w:val="-3"/>
          <w:sz w:val="20"/>
          <w:szCs w:val="20"/>
        </w:rPr>
      </w:pPr>
    </w:p>
    <w:p w14:paraId="27622E20"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Application</w:t>
      </w:r>
    </w:p>
    <w:p w14:paraId="7C905218"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47AA6611"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9.2</w:t>
      </w:r>
      <w:r>
        <w:rPr>
          <w:rFonts w:asciiTheme="minorHAnsi" w:hAnsiTheme="minorHAnsi" w:cstheme="minorHAnsi"/>
          <w:spacing w:val="-3"/>
          <w:sz w:val="20"/>
          <w:szCs w:val="20"/>
        </w:rPr>
        <w:tab/>
        <w:t xml:space="preserve">Councils must give persons authorised by the Minister access at reasonable times and on reasonable notice, to inspect facilities, accounts and records of the Council including those relating to </w:t>
      </w:r>
      <w:proofErr w:type="spellStart"/>
      <w:r>
        <w:rPr>
          <w:rFonts w:asciiTheme="minorHAnsi" w:hAnsiTheme="minorHAnsi" w:cstheme="minorHAnsi"/>
          <w:spacing w:val="-3"/>
          <w:sz w:val="20"/>
          <w:szCs w:val="20"/>
        </w:rPr>
        <w:t>non centrally</w:t>
      </w:r>
      <w:proofErr w:type="spellEnd"/>
      <w:r>
        <w:rPr>
          <w:rFonts w:asciiTheme="minorHAnsi" w:hAnsiTheme="minorHAnsi" w:cstheme="minorHAnsi"/>
          <w:spacing w:val="-3"/>
          <w:sz w:val="20"/>
          <w:szCs w:val="20"/>
        </w:rPr>
        <w:t xml:space="preserve">-funded activities.  A person conducting an inspection pursuant to these Directions will be required to treat all information, records and materials relating to </w:t>
      </w:r>
      <w:proofErr w:type="spellStart"/>
      <w:r>
        <w:rPr>
          <w:rFonts w:asciiTheme="minorHAnsi" w:hAnsiTheme="minorHAnsi" w:cstheme="minorHAnsi"/>
          <w:spacing w:val="-3"/>
          <w:sz w:val="20"/>
          <w:szCs w:val="20"/>
        </w:rPr>
        <w:t>non centrally</w:t>
      </w:r>
      <w:proofErr w:type="spellEnd"/>
      <w:r>
        <w:rPr>
          <w:rFonts w:asciiTheme="minorHAnsi" w:hAnsiTheme="minorHAnsi" w:cstheme="minorHAnsi"/>
          <w:spacing w:val="-3"/>
          <w:sz w:val="20"/>
          <w:szCs w:val="20"/>
        </w:rPr>
        <w:t>-funded activities as "commercial-in-confidence".</w:t>
      </w:r>
    </w:p>
    <w:p w14:paraId="6F1A840C"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6748B372"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sz w:val="20"/>
          <w:szCs w:val="20"/>
          <w:u w:val="single"/>
        </w:rPr>
      </w:pPr>
      <w:r>
        <w:rPr>
          <w:rFonts w:asciiTheme="minorHAnsi" w:hAnsiTheme="minorHAnsi" w:cstheme="minorHAnsi"/>
          <w:b/>
          <w:sz w:val="20"/>
          <w:szCs w:val="20"/>
          <w:u w:val="single"/>
        </w:rPr>
        <w:t>Formation of companies</w:t>
      </w:r>
    </w:p>
    <w:p w14:paraId="6B191C9D"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3D6BAB12"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Purpose</w:t>
      </w:r>
    </w:p>
    <w:p w14:paraId="668EAAED"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0A403AB1"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10.1</w:t>
      </w:r>
      <w:r>
        <w:rPr>
          <w:rFonts w:asciiTheme="minorHAnsi" w:hAnsiTheme="minorHAnsi" w:cstheme="minorHAnsi"/>
          <w:spacing w:val="-3"/>
          <w:sz w:val="20"/>
          <w:szCs w:val="20"/>
        </w:rPr>
        <w:tab/>
        <w:t>Section 26(2) of the Act confirms the power of TAFE Institute Councils to form companies.  The purpose of the following Directions is to require Councils to demonstrate a need to form companies, given that Councils are themselves bodies corporate.</w:t>
      </w:r>
    </w:p>
    <w:p w14:paraId="5D183DB0"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b/>
          <w:spacing w:val="-3"/>
          <w:sz w:val="20"/>
          <w:szCs w:val="20"/>
        </w:rPr>
      </w:pPr>
    </w:p>
    <w:p w14:paraId="06037B48"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b/>
          <w:spacing w:val="-3"/>
          <w:sz w:val="20"/>
          <w:szCs w:val="20"/>
        </w:rPr>
      </w:pPr>
      <w:r>
        <w:rPr>
          <w:rFonts w:asciiTheme="minorHAnsi" w:hAnsiTheme="minorHAnsi" w:cstheme="minorHAnsi"/>
          <w:b/>
          <w:spacing w:val="-3"/>
          <w:sz w:val="20"/>
          <w:szCs w:val="20"/>
        </w:rPr>
        <w:t>Application</w:t>
      </w:r>
    </w:p>
    <w:p w14:paraId="4E9D33AD"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7FD4485D"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10.2</w:t>
      </w:r>
      <w:r>
        <w:rPr>
          <w:rFonts w:asciiTheme="minorHAnsi" w:hAnsiTheme="minorHAnsi" w:cstheme="minorHAnsi"/>
          <w:spacing w:val="-3"/>
          <w:sz w:val="20"/>
          <w:szCs w:val="20"/>
        </w:rPr>
        <w:tab/>
        <w:t>A Council must not form or participate in the formation of a company unless the written approval of the Minister has been first obtained.</w:t>
      </w:r>
    </w:p>
    <w:p w14:paraId="0DE913CB"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41A91DE6"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10.3.</w:t>
      </w:r>
      <w:r>
        <w:rPr>
          <w:rFonts w:asciiTheme="minorHAnsi" w:hAnsiTheme="minorHAnsi" w:cstheme="minorHAnsi"/>
          <w:spacing w:val="-3"/>
          <w:sz w:val="20"/>
          <w:szCs w:val="20"/>
        </w:rPr>
        <w:tab/>
        <w:t xml:space="preserve">The determination of the Minister must be consistent with Victorian Government policies. In addition to meeting any guidelines set down by the Comptroller-General of the Department of Treasury and Finance, the Council must demonstrate why it is necessary to establish a company to undertake Institute business.  The Minister will consider all relevant issues including, but not only -  </w:t>
      </w:r>
    </w:p>
    <w:p w14:paraId="0FECE184"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who</w:t>
      </w:r>
      <w:proofErr w:type="gramEnd"/>
      <w:r>
        <w:rPr>
          <w:rFonts w:asciiTheme="minorHAnsi" w:hAnsiTheme="minorHAnsi" w:cstheme="minorHAnsi"/>
          <w:spacing w:val="-3"/>
          <w:sz w:val="20"/>
          <w:szCs w:val="20"/>
        </w:rPr>
        <w:t xml:space="preserve"> will hold the shares or other interests in the proposed company; and</w:t>
      </w:r>
    </w:p>
    <w:p w14:paraId="0D943A15"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the</w:t>
      </w:r>
      <w:proofErr w:type="gramEnd"/>
      <w:r>
        <w:rPr>
          <w:rFonts w:asciiTheme="minorHAnsi" w:hAnsiTheme="minorHAnsi" w:cstheme="minorHAnsi"/>
          <w:spacing w:val="-3"/>
          <w:sz w:val="20"/>
          <w:szCs w:val="20"/>
        </w:rPr>
        <w:t xml:space="preserve"> legal relationship between the holders of the shares and the Council;  and</w:t>
      </w:r>
    </w:p>
    <w:p w14:paraId="0A84E2CB"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(c)</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the</w:t>
      </w:r>
      <w:proofErr w:type="gramEnd"/>
      <w:r>
        <w:rPr>
          <w:rFonts w:asciiTheme="minorHAnsi" w:hAnsiTheme="minorHAnsi" w:cstheme="minorHAnsi"/>
          <w:spacing w:val="-3"/>
          <w:sz w:val="20"/>
          <w:szCs w:val="20"/>
        </w:rPr>
        <w:t xml:space="preserve"> financial relationship between the proposed company and the Council; and</w:t>
      </w:r>
    </w:p>
    <w:p w14:paraId="26FD2AD6"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(d)</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the</w:t>
      </w:r>
      <w:proofErr w:type="gramEnd"/>
      <w:r>
        <w:rPr>
          <w:rFonts w:asciiTheme="minorHAnsi" w:hAnsiTheme="minorHAnsi" w:cstheme="minorHAnsi"/>
          <w:spacing w:val="-3"/>
          <w:sz w:val="20"/>
          <w:szCs w:val="20"/>
        </w:rPr>
        <w:t xml:space="preserve"> extent of liability, or potential liability, of the Council.</w:t>
      </w:r>
    </w:p>
    <w:p w14:paraId="59612A35"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7F9D249E"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10.4.</w:t>
      </w:r>
      <w:r>
        <w:rPr>
          <w:rFonts w:asciiTheme="minorHAnsi" w:hAnsiTheme="minorHAnsi" w:cstheme="minorHAnsi"/>
          <w:spacing w:val="-3"/>
          <w:sz w:val="20"/>
          <w:szCs w:val="20"/>
        </w:rPr>
        <w:tab/>
        <w:t>Approval will be granted only if the Council clearly demonstrates that -</w:t>
      </w:r>
    </w:p>
    <w:p w14:paraId="4A92BAC8"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7A146E62"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the</w:t>
      </w:r>
      <w:proofErr w:type="gramEnd"/>
      <w:r>
        <w:rPr>
          <w:rFonts w:asciiTheme="minorHAnsi" w:hAnsiTheme="minorHAnsi" w:cstheme="minorHAnsi"/>
          <w:spacing w:val="-3"/>
          <w:sz w:val="20"/>
          <w:szCs w:val="20"/>
        </w:rPr>
        <w:t xml:space="preserve"> proposed company will meet a clear need;  and</w:t>
      </w:r>
    </w:p>
    <w:p w14:paraId="7CDB9CBC"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the</w:t>
      </w:r>
      <w:proofErr w:type="gramEnd"/>
      <w:r>
        <w:rPr>
          <w:rFonts w:asciiTheme="minorHAnsi" w:hAnsiTheme="minorHAnsi" w:cstheme="minorHAnsi"/>
          <w:spacing w:val="-3"/>
          <w:sz w:val="20"/>
          <w:szCs w:val="20"/>
        </w:rPr>
        <w:t xml:space="preserve"> proposed company is the most appropriate structure to meet that need;  and</w:t>
      </w:r>
    </w:p>
    <w:p w14:paraId="1018D129"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(c)</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the</w:t>
      </w:r>
      <w:proofErr w:type="gramEnd"/>
      <w:r>
        <w:rPr>
          <w:rFonts w:asciiTheme="minorHAnsi" w:hAnsiTheme="minorHAnsi" w:cstheme="minorHAnsi"/>
          <w:spacing w:val="-3"/>
          <w:sz w:val="20"/>
          <w:szCs w:val="20"/>
        </w:rPr>
        <w:t xml:space="preserve"> proposal conforms to current Government policy; and</w:t>
      </w:r>
    </w:p>
    <w:p w14:paraId="231CC4EC"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(d)</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the</w:t>
      </w:r>
      <w:proofErr w:type="gramEnd"/>
      <w:r>
        <w:rPr>
          <w:rFonts w:asciiTheme="minorHAnsi" w:hAnsiTheme="minorHAnsi" w:cstheme="minorHAnsi"/>
          <w:spacing w:val="-3"/>
          <w:sz w:val="20"/>
          <w:szCs w:val="20"/>
        </w:rPr>
        <w:t xml:space="preserve"> need cannot be met using the legal structure of the Council.</w:t>
      </w:r>
    </w:p>
    <w:p w14:paraId="21BB5FF6"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2C5D2C1F"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10.5.</w:t>
      </w:r>
      <w:r>
        <w:rPr>
          <w:rFonts w:asciiTheme="minorHAnsi" w:hAnsiTheme="minorHAnsi" w:cstheme="minorHAnsi"/>
          <w:spacing w:val="-3"/>
          <w:sz w:val="20"/>
          <w:szCs w:val="20"/>
        </w:rPr>
        <w:tab/>
        <w:t>The Directions in clauses 10.1 to 10.4 do not apply to Universities with TAFE Divisions.</w:t>
      </w:r>
    </w:p>
    <w:p w14:paraId="0D726D3E"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79D59E0A"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131CE085"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rPr>
      </w:pPr>
      <w:r>
        <w:rPr>
          <w:rFonts w:asciiTheme="minorHAnsi" w:hAnsiTheme="minorHAnsi" w:cstheme="minorHAnsi"/>
          <w:b/>
          <w:sz w:val="20"/>
          <w:szCs w:val="20"/>
          <w:u w:val="single"/>
        </w:rPr>
        <w:t>Reporting Requirements</w:t>
      </w:r>
    </w:p>
    <w:p w14:paraId="55DDFD98"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b/>
          <w:spacing w:val="-3"/>
          <w:sz w:val="20"/>
          <w:szCs w:val="20"/>
        </w:rPr>
      </w:pPr>
    </w:p>
    <w:p w14:paraId="4056A1A9"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Purpose</w:t>
      </w:r>
    </w:p>
    <w:p w14:paraId="5684AA62"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3A895136"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11.1</w:t>
      </w:r>
      <w:r>
        <w:rPr>
          <w:rFonts w:asciiTheme="minorHAnsi" w:hAnsiTheme="minorHAnsi" w:cstheme="minorHAnsi"/>
          <w:spacing w:val="-3"/>
          <w:sz w:val="20"/>
          <w:szCs w:val="20"/>
        </w:rPr>
        <w:tab/>
        <w:t>The purpose of the following Directions about reporting requirements is to require Councils to report on their activities under specified headings.  The Directions reflect the responsibilities of the Minister for oversight of the State Training System.</w:t>
      </w:r>
    </w:p>
    <w:p w14:paraId="40FD55C4"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51D00F2D"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35E31C6C"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64C6245D"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206DE86B"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337A022D" w14:textId="77777777" w:rsidR="00534E18" w:rsidRDefault="00534E18" w:rsidP="00534E18">
      <w:pPr>
        <w:tabs>
          <w:tab w:val="center" w:pos="4512"/>
        </w:tabs>
        <w:suppressAutoHyphens/>
        <w:ind w:right="565"/>
        <w:jc w:val="both"/>
        <w:rPr>
          <w:rFonts w:asciiTheme="minorHAnsi" w:hAnsiTheme="minorHAnsi" w:cstheme="minorHAnsi"/>
          <w:b/>
          <w:spacing w:val="-3"/>
          <w:sz w:val="20"/>
          <w:szCs w:val="20"/>
          <w:u w:val="single"/>
        </w:rPr>
      </w:pPr>
      <w:r>
        <w:rPr>
          <w:rFonts w:asciiTheme="minorHAnsi" w:hAnsiTheme="minorHAnsi" w:cstheme="minorHAnsi"/>
          <w:b/>
          <w:spacing w:val="-3"/>
          <w:sz w:val="20"/>
          <w:szCs w:val="20"/>
        </w:rPr>
        <w:tab/>
      </w:r>
      <w:r>
        <w:rPr>
          <w:rFonts w:asciiTheme="minorHAnsi" w:hAnsiTheme="minorHAnsi" w:cstheme="minorHAnsi"/>
          <w:b/>
          <w:spacing w:val="-3"/>
          <w:sz w:val="20"/>
          <w:szCs w:val="20"/>
          <w:u w:val="single"/>
        </w:rPr>
        <w:t xml:space="preserve">SCHEDULE 1 – REPEAL OF DIRECTIONS </w:t>
      </w:r>
    </w:p>
    <w:p w14:paraId="6AB23FC1"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b/>
          <w:spacing w:val="-3"/>
          <w:sz w:val="20"/>
          <w:szCs w:val="20"/>
        </w:rPr>
      </w:pPr>
    </w:p>
    <w:p w14:paraId="5344ACEC"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Application</w:t>
      </w:r>
    </w:p>
    <w:p w14:paraId="0CAAC376"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0E1944A9"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11.2</w:t>
      </w:r>
      <w:r>
        <w:rPr>
          <w:rFonts w:asciiTheme="minorHAnsi" w:hAnsiTheme="minorHAnsi" w:cstheme="minorHAnsi"/>
          <w:spacing w:val="-3"/>
          <w:sz w:val="20"/>
          <w:szCs w:val="20"/>
        </w:rPr>
        <w:tab/>
        <w:t>A Council must provide reports to the Minister as follows:</w:t>
      </w:r>
    </w:p>
    <w:p w14:paraId="7A6BC31C"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t>Annual Financial Statements (as approved by the Auditor-General) in accordance with the Financial Reporting Framework.  The Statements must be provided on or before 31 March in each year.  If audited Statements are not available by this date, unaudited Statements must be provided; and</w:t>
      </w:r>
    </w:p>
    <w:p w14:paraId="13290076"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t>Quarterly Financial Returns; and</w:t>
      </w:r>
    </w:p>
    <w:p w14:paraId="270368F0"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(c)</w:t>
      </w:r>
      <w:r>
        <w:rPr>
          <w:rFonts w:asciiTheme="minorHAnsi" w:hAnsiTheme="minorHAnsi" w:cstheme="minorHAnsi"/>
          <w:spacing w:val="-3"/>
          <w:sz w:val="20"/>
          <w:szCs w:val="20"/>
        </w:rPr>
        <w:tab/>
        <w:t xml:space="preserve">Reports on fee for service and other </w:t>
      </w:r>
      <w:proofErr w:type="spellStart"/>
      <w:r>
        <w:rPr>
          <w:rFonts w:asciiTheme="minorHAnsi" w:hAnsiTheme="minorHAnsi" w:cstheme="minorHAnsi"/>
          <w:spacing w:val="-3"/>
          <w:sz w:val="20"/>
          <w:szCs w:val="20"/>
        </w:rPr>
        <w:t>non centrally</w:t>
      </w:r>
      <w:proofErr w:type="spellEnd"/>
      <w:r>
        <w:rPr>
          <w:rFonts w:asciiTheme="minorHAnsi" w:hAnsiTheme="minorHAnsi" w:cstheme="minorHAnsi"/>
          <w:spacing w:val="-3"/>
          <w:sz w:val="20"/>
          <w:szCs w:val="20"/>
        </w:rPr>
        <w:t>-funded activities in accordance with Schedule 2; and</w:t>
      </w:r>
    </w:p>
    <w:p w14:paraId="48DD9042"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(d)</w:t>
      </w:r>
      <w:r>
        <w:rPr>
          <w:rFonts w:asciiTheme="minorHAnsi" w:hAnsiTheme="minorHAnsi" w:cstheme="minorHAnsi"/>
          <w:spacing w:val="-3"/>
          <w:sz w:val="20"/>
          <w:szCs w:val="20"/>
        </w:rPr>
        <w:tab/>
        <w:t>Student Statistical Collection; and</w:t>
      </w:r>
    </w:p>
    <w:p w14:paraId="76F42258"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(e)</w:t>
      </w:r>
      <w:r>
        <w:rPr>
          <w:rFonts w:asciiTheme="minorHAnsi" w:hAnsiTheme="minorHAnsi" w:cstheme="minorHAnsi"/>
          <w:spacing w:val="-3"/>
          <w:sz w:val="20"/>
          <w:szCs w:val="20"/>
        </w:rPr>
        <w:tab/>
        <w:t>Staffing Data Collection; and</w:t>
      </w:r>
    </w:p>
    <w:p w14:paraId="0ED6792A"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(f)</w:t>
      </w:r>
      <w:r>
        <w:rPr>
          <w:rFonts w:asciiTheme="minorHAnsi" w:hAnsiTheme="minorHAnsi" w:cstheme="minorHAnsi"/>
          <w:spacing w:val="-3"/>
          <w:sz w:val="20"/>
          <w:szCs w:val="20"/>
        </w:rPr>
        <w:tab/>
        <w:t>Overseas Student Data Collection; and</w:t>
      </w:r>
    </w:p>
    <w:p w14:paraId="54F30903"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(g)</w:t>
      </w:r>
      <w:r>
        <w:rPr>
          <w:rFonts w:asciiTheme="minorHAnsi" w:hAnsiTheme="minorHAnsi" w:cstheme="minorHAnsi"/>
          <w:spacing w:val="-3"/>
          <w:sz w:val="20"/>
          <w:szCs w:val="20"/>
        </w:rPr>
        <w:tab/>
        <w:t>Credit Transfer Arrangements; and</w:t>
      </w:r>
    </w:p>
    <w:p w14:paraId="0AADA03E"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(h)</w:t>
      </w:r>
      <w:r>
        <w:rPr>
          <w:rFonts w:asciiTheme="minorHAnsi" w:hAnsiTheme="minorHAnsi" w:cstheme="minorHAnsi"/>
          <w:spacing w:val="-3"/>
          <w:sz w:val="20"/>
          <w:szCs w:val="20"/>
        </w:rPr>
        <w:tab/>
        <w:t xml:space="preserve">Capital Works; and </w:t>
      </w:r>
    </w:p>
    <w:p w14:paraId="41E9306F"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(i)</w:t>
      </w:r>
      <w:r>
        <w:rPr>
          <w:rFonts w:asciiTheme="minorHAnsi" w:hAnsiTheme="minorHAnsi" w:cstheme="minorHAnsi"/>
          <w:spacing w:val="-3"/>
          <w:sz w:val="20"/>
          <w:szCs w:val="20"/>
        </w:rPr>
        <w:tab/>
        <w:t>Equipment Expenditure; and</w:t>
      </w:r>
    </w:p>
    <w:p w14:paraId="29F3D7DC"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(j)</w:t>
      </w:r>
      <w:r>
        <w:rPr>
          <w:rFonts w:asciiTheme="minorHAnsi" w:hAnsiTheme="minorHAnsi" w:cstheme="minorHAnsi"/>
          <w:spacing w:val="-3"/>
          <w:sz w:val="20"/>
          <w:szCs w:val="20"/>
        </w:rPr>
        <w:tab/>
        <w:t>Any financial dealings or arrangements with associated companies or companies a director or officer of which is a member of the Council or a member of staff of the institution; and</w:t>
      </w:r>
    </w:p>
    <w:p w14:paraId="0AACDBFB"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(k)</w:t>
      </w:r>
      <w:r>
        <w:rPr>
          <w:rFonts w:asciiTheme="minorHAnsi" w:hAnsiTheme="minorHAnsi" w:cstheme="minorHAnsi"/>
          <w:spacing w:val="-3"/>
          <w:sz w:val="20"/>
          <w:szCs w:val="20"/>
        </w:rPr>
        <w:tab/>
        <w:t>Overseas travel; and</w:t>
      </w:r>
    </w:p>
    <w:p w14:paraId="247FE37C"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(l)</w:t>
      </w:r>
      <w:r>
        <w:rPr>
          <w:rFonts w:asciiTheme="minorHAnsi" w:hAnsiTheme="minorHAnsi" w:cstheme="minorHAnsi"/>
          <w:spacing w:val="-3"/>
          <w:sz w:val="20"/>
          <w:szCs w:val="20"/>
        </w:rPr>
        <w:tab/>
        <w:t>Unmet student demand.</w:t>
      </w:r>
    </w:p>
    <w:p w14:paraId="5946C178"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0A7905FE"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11.3</w:t>
      </w:r>
      <w:r>
        <w:rPr>
          <w:rFonts w:asciiTheme="minorHAnsi" w:hAnsiTheme="minorHAnsi" w:cstheme="minorHAnsi"/>
          <w:spacing w:val="-3"/>
          <w:sz w:val="20"/>
          <w:szCs w:val="20"/>
        </w:rPr>
        <w:tab/>
        <w:t>Reports must be provided in accordance with guidelines issued from time to time by the Minister.</w:t>
      </w:r>
    </w:p>
    <w:p w14:paraId="5FE79C3E"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5361CE7D"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rPr>
      </w:pPr>
      <w:r>
        <w:rPr>
          <w:rFonts w:asciiTheme="minorHAnsi" w:hAnsiTheme="minorHAnsi" w:cstheme="minorHAnsi"/>
          <w:b/>
          <w:sz w:val="20"/>
          <w:szCs w:val="20"/>
          <w:u w:val="single"/>
        </w:rPr>
        <w:t>Employment of staff</w:t>
      </w:r>
    </w:p>
    <w:p w14:paraId="6A3B74B0"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b/>
          <w:spacing w:val="-3"/>
          <w:sz w:val="20"/>
          <w:szCs w:val="20"/>
        </w:rPr>
      </w:pPr>
    </w:p>
    <w:p w14:paraId="05F877A1"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Purpose</w:t>
      </w:r>
    </w:p>
    <w:p w14:paraId="28122059"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5A6FCD66"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12.1</w:t>
      </w:r>
      <w:r>
        <w:rPr>
          <w:rFonts w:asciiTheme="minorHAnsi" w:hAnsiTheme="minorHAnsi" w:cstheme="minorHAnsi"/>
          <w:spacing w:val="-3"/>
          <w:sz w:val="20"/>
          <w:szCs w:val="20"/>
        </w:rPr>
        <w:tab/>
        <w:t>The purpose of the following Directions about the employment of staff is to ensure, as far as possible, consistency between the employment arrangements for employees of Councils and those of employees in the wider public sector.</w:t>
      </w:r>
    </w:p>
    <w:p w14:paraId="0E279E72"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20F62D78"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12.2</w:t>
      </w:r>
      <w:r>
        <w:rPr>
          <w:rFonts w:asciiTheme="minorHAnsi" w:hAnsiTheme="minorHAnsi" w:cstheme="minorHAnsi"/>
          <w:spacing w:val="-3"/>
          <w:sz w:val="20"/>
          <w:szCs w:val="20"/>
        </w:rPr>
        <w:tab/>
        <w:t xml:space="preserve">In the management of employee relations, a Council must have </w:t>
      </w:r>
      <w:proofErr w:type="gramStart"/>
      <w:r>
        <w:rPr>
          <w:rFonts w:asciiTheme="minorHAnsi" w:hAnsiTheme="minorHAnsi" w:cstheme="minorHAnsi"/>
          <w:spacing w:val="-3"/>
          <w:sz w:val="20"/>
          <w:szCs w:val="20"/>
        </w:rPr>
        <w:t>regard</w:t>
      </w:r>
      <w:proofErr w:type="gramEnd"/>
      <w:r>
        <w:rPr>
          <w:rFonts w:asciiTheme="minorHAnsi" w:hAnsiTheme="minorHAnsi" w:cstheme="minorHAnsi"/>
          <w:spacing w:val="-3"/>
          <w:sz w:val="20"/>
          <w:szCs w:val="20"/>
        </w:rPr>
        <w:t xml:space="preserve"> to -</w:t>
      </w:r>
    </w:p>
    <w:p w14:paraId="1F3B14F6"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the</w:t>
      </w:r>
      <w:proofErr w:type="gramEnd"/>
      <w:r>
        <w:rPr>
          <w:rFonts w:asciiTheme="minorHAnsi" w:hAnsiTheme="minorHAnsi" w:cstheme="minorHAnsi"/>
          <w:spacing w:val="-3"/>
          <w:sz w:val="20"/>
          <w:szCs w:val="20"/>
        </w:rPr>
        <w:t xml:space="preserve"> objectives and functions of the Council or institution; and</w:t>
      </w:r>
    </w:p>
    <w:p w14:paraId="389FD5F8"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the</w:t>
      </w:r>
      <w:proofErr w:type="gramEnd"/>
      <w:r>
        <w:rPr>
          <w:rFonts w:asciiTheme="minorHAnsi" w:hAnsiTheme="minorHAnsi" w:cstheme="minorHAnsi"/>
          <w:spacing w:val="-3"/>
          <w:sz w:val="20"/>
          <w:szCs w:val="20"/>
        </w:rPr>
        <w:t xml:space="preserve"> efficient operation of the institution; and</w:t>
      </w:r>
    </w:p>
    <w:p w14:paraId="66E05233"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(c)</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the</w:t>
      </w:r>
      <w:proofErr w:type="gramEnd"/>
      <w:r>
        <w:rPr>
          <w:rFonts w:asciiTheme="minorHAnsi" w:hAnsiTheme="minorHAnsi" w:cstheme="minorHAnsi"/>
          <w:spacing w:val="-3"/>
          <w:sz w:val="20"/>
          <w:szCs w:val="20"/>
        </w:rPr>
        <w:t xml:space="preserve"> public sector industrial relations and economic policies of the Government of Victoria; and   </w:t>
      </w:r>
    </w:p>
    <w:p w14:paraId="46BE56D4"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trike/>
          <w:spacing w:val="-3"/>
          <w:sz w:val="20"/>
          <w:szCs w:val="20"/>
        </w:rPr>
      </w:pPr>
      <w:r>
        <w:rPr>
          <w:rFonts w:asciiTheme="minorHAnsi" w:hAnsiTheme="minorHAnsi" w:cstheme="minorHAnsi"/>
          <w:spacing w:val="-3"/>
          <w:sz w:val="20"/>
          <w:szCs w:val="20"/>
        </w:rPr>
        <w:tab/>
        <w:t>(d)</w:t>
      </w:r>
      <w:r>
        <w:rPr>
          <w:rFonts w:asciiTheme="minorHAnsi" w:hAnsiTheme="minorHAnsi" w:cstheme="minorHAnsi"/>
          <w:spacing w:val="-3"/>
          <w:sz w:val="20"/>
          <w:szCs w:val="20"/>
        </w:rPr>
        <w:tab/>
        <w:t xml:space="preserve">the Public Sector Employment Principles in section 7, and the Public Sector Conduct Principles in section 8, of Part 2 of the </w:t>
      </w:r>
      <w:r>
        <w:rPr>
          <w:rFonts w:asciiTheme="minorHAnsi" w:hAnsiTheme="minorHAnsi" w:cstheme="minorHAnsi"/>
          <w:i/>
          <w:spacing w:val="-3"/>
          <w:sz w:val="20"/>
          <w:szCs w:val="20"/>
        </w:rPr>
        <w:t>Public Sector Management and Employment Act 1998</w:t>
      </w:r>
      <w:r>
        <w:rPr>
          <w:rFonts w:asciiTheme="minorHAnsi" w:hAnsiTheme="minorHAnsi" w:cstheme="minorHAnsi"/>
          <w:spacing w:val="-3"/>
          <w:sz w:val="20"/>
          <w:szCs w:val="20"/>
        </w:rPr>
        <w:t xml:space="preserve">, and the </w:t>
      </w:r>
      <w:r>
        <w:rPr>
          <w:rFonts w:asciiTheme="minorHAnsi" w:hAnsiTheme="minorHAnsi" w:cstheme="minorHAnsi"/>
          <w:i/>
          <w:spacing w:val="-3"/>
          <w:sz w:val="20"/>
          <w:szCs w:val="20"/>
        </w:rPr>
        <w:t>Code of Conduct for the Victorian Public Sector</w:t>
      </w:r>
      <w:r>
        <w:rPr>
          <w:rFonts w:asciiTheme="minorHAnsi" w:hAnsiTheme="minorHAnsi" w:cstheme="minorHAnsi"/>
          <w:spacing w:val="-3"/>
          <w:sz w:val="20"/>
          <w:szCs w:val="20"/>
        </w:rPr>
        <w:t xml:space="preserve"> as in force from time to time; and</w:t>
      </w:r>
    </w:p>
    <w:p w14:paraId="0F15D6DD"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(e)</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these</w:t>
      </w:r>
      <w:proofErr w:type="gramEnd"/>
      <w:r>
        <w:rPr>
          <w:rFonts w:asciiTheme="minorHAnsi" w:hAnsiTheme="minorHAnsi" w:cstheme="minorHAnsi"/>
          <w:spacing w:val="-3"/>
          <w:sz w:val="20"/>
          <w:szCs w:val="20"/>
        </w:rPr>
        <w:t xml:space="preserve"> Directions and any other guidelines or directions under the Act; and</w:t>
      </w:r>
    </w:p>
    <w:p w14:paraId="53E09993"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(f)</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the</w:t>
      </w:r>
      <w:proofErr w:type="gramEnd"/>
      <w:r>
        <w:rPr>
          <w:rFonts w:asciiTheme="minorHAnsi" w:hAnsiTheme="minorHAnsi" w:cstheme="minorHAnsi"/>
          <w:spacing w:val="-3"/>
          <w:sz w:val="20"/>
          <w:szCs w:val="20"/>
        </w:rPr>
        <w:t xml:space="preserve"> health, welfare, and safety of the staff and students of the institution and of any other person whose health, welfare or safety may be affected by the institution's operations; and</w:t>
      </w:r>
    </w:p>
    <w:p w14:paraId="6A708C91"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(g)</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all</w:t>
      </w:r>
      <w:proofErr w:type="gramEnd"/>
      <w:r>
        <w:rPr>
          <w:rFonts w:asciiTheme="minorHAnsi" w:hAnsiTheme="minorHAnsi" w:cstheme="minorHAnsi"/>
          <w:spacing w:val="-3"/>
          <w:sz w:val="20"/>
          <w:szCs w:val="20"/>
        </w:rPr>
        <w:t xml:space="preserve"> other requirements imposed on the Council under statute or at common law.</w:t>
      </w:r>
    </w:p>
    <w:p w14:paraId="7ACD93A7"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b/>
          <w:spacing w:val="-3"/>
          <w:sz w:val="20"/>
          <w:szCs w:val="20"/>
        </w:rPr>
      </w:pPr>
    </w:p>
    <w:p w14:paraId="3BA66CF9"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Application</w:t>
      </w:r>
    </w:p>
    <w:p w14:paraId="7AAF574F"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33B55D26"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12.3</w:t>
      </w:r>
      <w:r>
        <w:rPr>
          <w:rFonts w:asciiTheme="minorHAnsi" w:hAnsiTheme="minorHAnsi" w:cstheme="minorHAnsi"/>
          <w:spacing w:val="-3"/>
          <w:sz w:val="20"/>
          <w:szCs w:val="20"/>
        </w:rPr>
        <w:tab/>
        <w:t>The Directions about the employment of staff by Councils are contained in Schedule 3.</w:t>
      </w:r>
    </w:p>
    <w:p w14:paraId="4FC3406A"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u w:val="single"/>
        </w:rPr>
      </w:pPr>
    </w:p>
    <w:p w14:paraId="108AF289"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sz w:val="20"/>
          <w:szCs w:val="20"/>
        </w:rPr>
      </w:pPr>
      <w:r>
        <w:rPr>
          <w:rFonts w:asciiTheme="minorHAnsi" w:hAnsiTheme="minorHAnsi" w:cstheme="minorHAnsi"/>
          <w:b/>
          <w:sz w:val="20"/>
          <w:szCs w:val="20"/>
          <w:u w:val="single"/>
        </w:rPr>
        <w:t>Meaning of Terms</w:t>
      </w:r>
    </w:p>
    <w:p w14:paraId="3D8724F2"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04A13414"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13.1</w:t>
      </w:r>
      <w:r>
        <w:rPr>
          <w:rFonts w:asciiTheme="minorHAnsi" w:hAnsiTheme="minorHAnsi" w:cstheme="minorHAnsi"/>
          <w:spacing w:val="-3"/>
          <w:sz w:val="20"/>
          <w:szCs w:val="20"/>
        </w:rPr>
        <w:tab/>
        <w:t>In these Directions, unless another meaning is apparent from the context or subject matter -</w:t>
      </w:r>
    </w:p>
    <w:p w14:paraId="3757A6C7"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38A5ED05"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i/>
          <w:spacing w:val="-3"/>
          <w:sz w:val="20"/>
          <w:szCs w:val="20"/>
        </w:rPr>
        <w:tab/>
        <w:t>“</w:t>
      </w:r>
      <w:proofErr w:type="gramStart"/>
      <w:r>
        <w:rPr>
          <w:rFonts w:asciiTheme="minorHAnsi" w:hAnsiTheme="minorHAnsi" w:cstheme="minorHAnsi"/>
          <w:i/>
          <w:spacing w:val="-3"/>
          <w:sz w:val="20"/>
          <w:szCs w:val="20"/>
        </w:rPr>
        <w:t>aborigine</w:t>
      </w:r>
      <w:proofErr w:type="gramEnd"/>
      <w:r>
        <w:rPr>
          <w:rFonts w:asciiTheme="minorHAnsi" w:hAnsiTheme="minorHAnsi" w:cstheme="minorHAnsi"/>
          <w:i/>
          <w:spacing w:val="-3"/>
          <w:sz w:val="20"/>
          <w:szCs w:val="20"/>
        </w:rPr>
        <w:t>”</w:t>
      </w:r>
      <w:r>
        <w:rPr>
          <w:rFonts w:asciiTheme="minorHAnsi" w:hAnsiTheme="minorHAnsi" w:cstheme="minorHAnsi"/>
          <w:spacing w:val="-3"/>
          <w:sz w:val="20"/>
          <w:szCs w:val="20"/>
        </w:rPr>
        <w:t xml:space="preserve"> has the same meaning as "aboriginal" within the meaning of the </w:t>
      </w:r>
      <w:r>
        <w:rPr>
          <w:rFonts w:asciiTheme="minorHAnsi" w:hAnsiTheme="minorHAnsi" w:cstheme="minorHAnsi"/>
          <w:i/>
          <w:spacing w:val="-3"/>
          <w:sz w:val="20"/>
          <w:szCs w:val="20"/>
        </w:rPr>
        <w:t>Racial Discrimination Act 1975</w:t>
      </w:r>
      <w:r>
        <w:rPr>
          <w:rFonts w:asciiTheme="minorHAnsi" w:hAnsiTheme="minorHAnsi" w:cstheme="minorHAnsi"/>
          <w:spacing w:val="-3"/>
          <w:sz w:val="20"/>
          <w:szCs w:val="20"/>
        </w:rPr>
        <w:t xml:space="preserve"> of the Commonwealth; and</w:t>
      </w:r>
    </w:p>
    <w:p w14:paraId="5082B2A8"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i/>
          <w:spacing w:val="-3"/>
          <w:sz w:val="20"/>
          <w:szCs w:val="20"/>
        </w:rPr>
      </w:pPr>
      <w:r>
        <w:rPr>
          <w:rFonts w:asciiTheme="minorHAnsi" w:hAnsiTheme="minorHAnsi" w:cstheme="minorHAnsi"/>
          <w:i/>
          <w:spacing w:val="-3"/>
          <w:sz w:val="20"/>
          <w:szCs w:val="20"/>
        </w:rPr>
        <w:tab/>
      </w:r>
    </w:p>
    <w:p w14:paraId="410CA8B4"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i/>
          <w:spacing w:val="-3"/>
          <w:sz w:val="20"/>
          <w:szCs w:val="20"/>
        </w:rPr>
        <w:tab/>
        <w:t>“accredited”</w:t>
      </w:r>
      <w:r>
        <w:rPr>
          <w:rFonts w:asciiTheme="minorHAnsi" w:hAnsiTheme="minorHAnsi" w:cstheme="minorHAnsi"/>
          <w:spacing w:val="-3"/>
          <w:sz w:val="20"/>
          <w:szCs w:val="20"/>
        </w:rPr>
        <w:t xml:space="preserve"> in relation to a course, means registered as accredited on the State Register of Accredited Courses maintained under section 78A of the Act; and</w:t>
      </w:r>
    </w:p>
    <w:p w14:paraId="1DB0DAC8"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24C5F8E2"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59E9C1DA"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77BEBA88"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6B06FAA6" w14:textId="77777777" w:rsidR="00534E18" w:rsidRDefault="00534E18" w:rsidP="00534E18">
      <w:pPr>
        <w:tabs>
          <w:tab w:val="center" w:pos="4512"/>
        </w:tabs>
        <w:suppressAutoHyphens/>
        <w:ind w:right="565"/>
        <w:jc w:val="both"/>
        <w:rPr>
          <w:rFonts w:asciiTheme="minorHAnsi" w:hAnsiTheme="minorHAnsi" w:cstheme="minorHAnsi"/>
          <w:b/>
          <w:spacing w:val="-3"/>
          <w:sz w:val="20"/>
          <w:szCs w:val="20"/>
          <w:u w:val="single"/>
        </w:rPr>
      </w:pPr>
      <w:r>
        <w:rPr>
          <w:rFonts w:asciiTheme="minorHAnsi" w:hAnsiTheme="minorHAnsi" w:cstheme="minorHAnsi"/>
          <w:b/>
          <w:spacing w:val="-3"/>
          <w:sz w:val="20"/>
          <w:szCs w:val="20"/>
        </w:rPr>
        <w:tab/>
      </w:r>
      <w:r>
        <w:rPr>
          <w:rFonts w:asciiTheme="minorHAnsi" w:hAnsiTheme="minorHAnsi" w:cstheme="minorHAnsi"/>
          <w:b/>
          <w:spacing w:val="-3"/>
          <w:sz w:val="20"/>
          <w:szCs w:val="20"/>
          <w:u w:val="single"/>
        </w:rPr>
        <w:t xml:space="preserve">SCHEDULE 1 – REPEAL OF DIRECTIONS </w:t>
      </w:r>
    </w:p>
    <w:p w14:paraId="05CAAD44"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4B65C007"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19849A79"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r>
        <w:rPr>
          <w:rFonts w:asciiTheme="minorHAnsi" w:hAnsiTheme="minorHAnsi" w:cstheme="minorHAnsi"/>
          <w:i/>
          <w:spacing w:val="-3"/>
          <w:sz w:val="20"/>
          <w:szCs w:val="20"/>
        </w:rPr>
        <w:tab/>
        <w:t>“Act”</w:t>
      </w:r>
      <w:r>
        <w:rPr>
          <w:rFonts w:asciiTheme="minorHAnsi" w:hAnsiTheme="minorHAnsi" w:cstheme="minorHAnsi"/>
          <w:spacing w:val="-3"/>
          <w:sz w:val="20"/>
          <w:szCs w:val="20"/>
        </w:rPr>
        <w:t xml:space="preserve"> means the </w:t>
      </w:r>
      <w:r>
        <w:rPr>
          <w:rFonts w:asciiTheme="minorHAnsi" w:hAnsiTheme="minorHAnsi" w:cstheme="minorHAnsi"/>
          <w:i/>
          <w:spacing w:val="-3"/>
          <w:sz w:val="20"/>
          <w:szCs w:val="20"/>
        </w:rPr>
        <w:t>Vocational Education and Training Act 1990</w:t>
      </w:r>
      <w:r>
        <w:rPr>
          <w:rFonts w:asciiTheme="minorHAnsi" w:hAnsiTheme="minorHAnsi" w:cstheme="minorHAnsi"/>
          <w:spacing w:val="-3"/>
          <w:sz w:val="20"/>
          <w:szCs w:val="20"/>
        </w:rPr>
        <w:t>; and</w:t>
      </w:r>
    </w:p>
    <w:p w14:paraId="0F26C3D7"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5D33C534"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i/>
          <w:spacing w:val="-3"/>
          <w:sz w:val="20"/>
          <w:szCs w:val="20"/>
        </w:rPr>
      </w:pPr>
      <w:r>
        <w:rPr>
          <w:rFonts w:asciiTheme="minorHAnsi" w:hAnsiTheme="minorHAnsi" w:cstheme="minorHAnsi"/>
          <w:i/>
          <w:spacing w:val="-3"/>
          <w:sz w:val="20"/>
          <w:szCs w:val="20"/>
        </w:rPr>
        <w:tab/>
        <w:t>“Commission”</w:t>
      </w:r>
      <w:r>
        <w:rPr>
          <w:rFonts w:asciiTheme="minorHAnsi" w:hAnsiTheme="minorHAnsi" w:cstheme="minorHAnsi"/>
          <w:spacing w:val="-3"/>
          <w:sz w:val="20"/>
          <w:szCs w:val="20"/>
        </w:rPr>
        <w:t xml:space="preserve"> means the Victorian Learning and Employment Skills Commission established by the </w:t>
      </w:r>
      <w:r>
        <w:rPr>
          <w:rFonts w:asciiTheme="minorHAnsi" w:hAnsiTheme="minorHAnsi" w:cstheme="minorHAnsi"/>
          <w:i/>
          <w:spacing w:val="-3"/>
          <w:sz w:val="20"/>
          <w:szCs w:val="20"/>
        </w:rPr>
        <w:t>Victorian Qualifications Act 2000</w:t>
      </w:r>
      <w:r>
        <w:rPr>
          <w:rFonts w:asciiTheme="minorHAnsi" w:hAnsiTheme="minorHAnsi" w:cstheme="minorHAnsi"/>
          <w:spacing w:val="-3"/>
          <w:sz w:val="20"/>
          <w:szCs w:val="20"/>
        </w:rPr>
        <w:t>; and</w:t>
      </w:r>
    </w:p>
    <w:p w14:paraId="26213B47"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i/>
          <w:spacing w:val="-3"/>
          <w:sz w:val="20"/>
          <w:szCs w:val="20"/>
        </w:rPr>
      </w:pPr>
    </w:p>
    <w:p w14:paraId="63EBCF09"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i/>
          <w:spacing w:val="-3"/>
          <w:sz w:val="20"/>
          <w:szCs w:val="20"/>
        </w:rPr>
        <w:tab/>
        <w:t>“</w:t>
      </w:r>
      <w:proofErr w:type="gramStart"/>
      <w:r>
        <w:rPr>
          <w:rFonts w:asciiTheme="minorHAnsi" w:hAnsiTheme="minorHAnsi" w:cstheme="minorHAnsi"/>
          <w:i/>
          <w:spacing w:val="-3"/>
          <w:sz w:val="20"/>
          <w:szCs w:val="20"/>
        </w:rPr>
        <w:t>compulsory</w:t>
      </w:r>
      <w:proofErr w:type="gramEnd"/>
      <w:r>
        <w:rPr>
          <w:rFonts w:asciiTheme="minorHAnsi" w:hAnsiTheme="minorHAnsi" w:cstheme="minorHAnsi"/>
          <w:i/>
          <w:spacing w:val="-3"/>
          <w:sz w:val="20"/>
          <w:szCs w:val="20"/>
        </w:rPr>
        <w:t xml:space="preserve"> non-academic fee, subscription or charge”</w:t>
      </w:r>
      <w:r>
        <w:rPr>
          <w:rFonts w:asciiTheme="minorHAnsi" w:hAnsiTheme="minorHAnsi" w:cstheme="minorHAnsi"/>
          <w:spacing w:val="-3"/>
          <w:sz w:val="20"/>
          <w:szCs w:val="20"/>
        </w:rPr>
        <w:t xml:space="preserve"> has the same meaning as in Division 3 of the </w:t>
      </w:r>
      <w:r>
        <w:rPr>
          <w:rFonts w:asciiTheme="minorHAnsi" w:hAnsiTheme="minorHAnsi" w:cstheme="minorHAnsi"/>
          <w:i/>
          <w:spacing w:val="-3"/>
          <w:sz w:val="20"/>
          <w:szCs w:val="20"/>
        </w:rPr>
        <w:t>Tertiary Education Act 1993</w:t>
      </w:r>
      <w:r>
        <w:rPr>
          <w:rFonts w:asciiTheme="minorHAnsi" w:hAnsiTheme="minorHAnsi" w:cstheme="minorHAnsi"/>
          <w:spacing w:val="-3"/>
          <w:sz w:val="20"/>
          <w:szCs w:val="20"/>
        </w:rPr>
        <w:t>; and</w:t>
      </w:r>
    </w:p>
    <w:p w14:paraId="6872679B"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07FD8F43"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t>“</w:t>
      </w:r>
      <w:r>
        <w:rPr>
          <w:rFonts w:asciiTheme="minorHAnsi" w:hAnsiTheme="minorHAnsi" w:cstheme="minorHAnsi"/>
          <w:i/>
          <w:spacing w:val="-3"/>
          <w:sz w:val="20"/>
          <w:szCs w:val="20"/>
        </w:rPr>
        <w:t>contract of employment”</w:t>
      </w:r>
      <w:r>
        <w:rPr>
          <w:rFonts w:asciiTheme="minorHAnsi" w:hAnsiTheme="minorHAnsi" w:cstheme="minorHAnsi"/>
          <w:spacing w:val="-3"/>
          <w:sz w:val="20"/>
          <w:szCs w:val="20"/>
        </w:rPr>
        <w:t xml:space="preserve"> means a contract of employment, between an executive officer and his or her employer, of the kind referred to in clause 4 of Schedule 2 to the Act; and</w:t>
      </w:r>
    </w:p>
    <w:p w14:paraId="256DAAAC"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ab/>
      </w:r>
      <w:r>
        <w:rPr>
          <w:rFonts w:asciiTheme="minorHAnsi" w:hAnsiTheme="minorHAnsi" w:cstheme="minorHAnsi"/>
          <w:spacing w:val="-3"/>
          <w:sz w:val="20"/>
          <w:szCs w:val="20"/>
        </w:rPr>
        <w:tab/>
      </w:r>
    </w:p>
    <w:p w14:paraId="7B395E33"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i/>
          <w:spacing w:val="-3"/>
          <w:sz w:val="20"/>
          <w:szCs w:val="20"/>
        </w:rPr>
        <w:tab/>
        <w:t>“Council”</w:t>
      </w:r>
      <w:r>
        <w:rPr>
          <w:rFonts w:asciiTheme="minorHAnsi" w:hAnsiTheme="minorHAnsi" w:cstheme="minorHAnsi"/>
          <w:spacing w:val="-3"/>
          <w:sz w:val="20"/>
          <w:szCs w:val="20"/>
        </w:rPr>
        <w:t xml:space="preserve"> means the governing body of an Institute or a University with a TAFE Division; and</w:t>
      </w:r>
    </w:p>
    <w:p w14:paraId="62DFC2EF"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r>
    </w:p>
    <w:p w14:paraId="3D464721"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i/>
          <w:spacing w:val="-3"/>
          <w:sz w:val="20"/>
          <w:szCs w:val="20"/>
        </w:rPr>
        <w:tab/>
        <w:t>“</w:t>
      </w:r>
      <w:proofErr w:type="gramStart"/>
      <w:r>
        <w:rPr>
          <w:rFonts w:asciiTheme="minorHAnsi" w:hAnsiTheme="minorHAnsi" w:cstheme="minorHAnsi"/>
          <w:i/>
          <w:spacing w:val="-3"/>
          <w:sz w:val="20"/>
          <w:szCs w:val="20"/>
        </w:rPr>
        <w:t>dependent</w:t>
      </w:r>
      <w:proofErr w:type="gramEnd"/>
      <w:r>
        <w:rPr>
          <w:rFonts w:asciiTheme="minorHAnsi" w:hAnsiTheme="minorHAnsi" w:cstheme="minorHAnsi"/>
          <w:i/>
          <w:spacing w:val="-3"/>
          <w:sz w:val="20"/>
          <w:szCs w:val="20"/>
        </w:rPr>
        <w:t xml:space="preserve">” </w:t>
      </w:r>
      <w:r>
        <w:rPr>
          <w:rFonts w:asciiTheme="minorHAnsi" w:hAnsiTheme="minorHAnsi" w:cstheme="minorHAnsi"/>
          <w:spacing w:val="-3"/>
          <w:sz w:val="20"/>
          <w:szCs w:val="20"/>
        </w:rPr>
        <w:t xml:space="preserve"> means wholly or substantially dependent; and</w:t>
      </w:r>
    </w:p>
    <w:p w14:paraId="4C23A3F0"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0E551E0F"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t>“</w:t>
      </w:r>
      <w:proofErr w:type="gramStart"/>
      <w:r>
        <w:rPr>
          <w:rFonts w:asciiTheme="minorHAnsi" w:hAnsiTheme="minorHAnsi" w:cstheme="minorHAnsi"/>
          <w:i/>
          <w:spacing w:val="-3"/>
          <w:sz w:val="20"/>
          <w:szCs w:val="20"/>
        </w:rPr>
        <w:t>dependent</w:t>
      </w:r>
      <w:proofErr w:type="gramEnd"/>
      <w:r>
        <w:rPr>
          <w:rFonts w:asciiTheme="minorHAnsi" w:hAnsiTheme="minorHAnsi" w:cstheme="minorHAnsi"/>
          <w:i/>
          <w:spacing w:val="-3"/>
          <w:sz w:val="20"/>
          <w:szCs w:val="20"/>
        </w:rPr>
        <w:t xml:space="preserve"> child” </w:t>
      </w:r>
      <w:r>
        <w:rPr>
          <w:rFonts w:asciiTheme="minorHAnsi" w:hAnsiTheme="minorHAnsi" w:cstheme="minorHAnsi"/>
          <w:spacing w:val="-3"/>
          <w:sz w:val="20"/>
          <w:szCs w:val="20"/>
        </w:rPr>
        <w:t xml:space="preserve">has the same meaning as in the </w:t>
      </w:r>
      <w:r>
        <w:rPr>
          <w:rFonts w:asciiTheme="minorHAnsi" w:hAnsiTheme="minorHAnsi" w:cstheme="minorHAnsi"/>
          <w:i/>
          <w:spacing w:val="-3"/>
          <w:sz w:val="20"/>
          <w:szCs w:val="20"/>
        </w:rPr>
        <w:t>Social Security Act 1991</w:t>
      </w:r>
      <w:r>
        <w:rPr>
          <w:rFonts w:asciiTheme="minorHAnsi" w:hAnsiTheme="minorHAnsi" w:cstheme="minorHAnsi"/>
          <w:spacing w:val="-3"/>
          <w:sz w:val="20"/>
          <w:szCs w:val="20"/>
        </w:rPr>
        <w:t xml:space="preserve"> of the Commonwealth; and</w:t>
      </w:r>
    </w:p>
    <w:p w14:paraId="726EE031"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r>
    </w:p>
    <w:p w14:paraId="229BA13A"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i/>
          <w:spacing w:val="-3"/>
          <w:sz w:val="20"/>
          <w:szCs w:val="20"/>
        </w:rPr>
      </w:pPr>
      <w:r>
        <w:rPr>
          <w:rFonts w:asciiTheme="minorHAnsi" w:hAnsiTheme="minorHAnsi" w:cstheme="minorHAnsi"/>
          <w:i/>
          <w:spacing w:val="-3"/>
          <w:sz w:val="20"/>
          <w:szCs w:val="20"/>
        </w:rPr>
        <w:tab/>
        <w:t>“Department of Education, Science and Training”</w:t>
      </w:r>
      <w:r>
        <w:rPr>
          <w:rFonts w:asciiTheme="minorHAnsi" w:hAnsiTheme="minorHAnsi" w:cstheme="minorHAnsi"/>
          <w:spacing w:val="-3"/>
          <w:sz w:val="20"/>
          <w:szCs w:val="20"/>
        </w:rPr>
        <w:t xml:space="preserve"> means the Australian Government Department of Education, Science and Training; and</w:t>
      </w:r>
    </w:p>
    <w:p w14:paraId="4784F76D"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i/>
          <w:spacing w:val="-3"/>
          <w:sz w:val="20"/>
          <w:szCs w:val="20"/>
        </w:rPr>
      </w:pPr>
    </w:p>
    <w:p w14:paraId="5314E3C4"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i/>
          <w:spacing w:val="-3"/>
          <w:sz w:val="20"/>
          <w:szCs w:val="20"/>
        </w:rPr>
        <w:tab/>
        <w:t>"Deputy Secretary, OTTE”</w:t>
      </w:r>
      <w:r>
        <w:rPr>
          <w:rFonts w:asciiTheme="minorHAnsi" w:hAnsiTheme="minorHAnsi" w:cstheme="minorHAnsi"/>
          <w:spacing w:val="-3"/>
          <w:sz w:val="20"/>
          <w:szCs w:val="20"/>
        </w:rPr>
        <w:t xml:space="preserve"> means the person for the time being holding, acting in or performing the duties of the position of Deputy Secretary of the Office of Training and Tertiary Education of the Victorian Department of Education and Training; and</w:t>
      </w:r>
    </w:p>
    <w:p w14:paraId="6372C7DE"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i/>
          <w:spacing w:val="-3"/>
          <w:sz w:val="20"/>
          <w:szCs w:val="20"/>
        </w:rPr>
      </w:pPr>
      <w:r>
        <w:rPr>
          <w:rFonts w:asciiTheme="minorHAnsi" w:hAnsiTheme="minorHAnsi" w:cstheme="minorHAnsi"/>
          <w:i/>
          <w:spacing w:val="-3"/>
          <w:sz w:val="20"/>
          <w:szCs w:val="20"/>
        </w:rPr>
        <w:tab/>
      </w:r>
      <w:r>
        <w:rPr>
          <w:rFonts w:asciiTheme="minorHAnsi" w:hAnsiTheme="minorHAnsi" w:cstheme="minorHAnsi"/>
          <w:i/>
          <w:spacing w:val="-3"/>
          <w:sz w:val="20"/>
          <w:szCs w:val="20"/>
        </w:rPr>
        <w:tab/>
      </w:r>
    </w:p>
    <w:p w14:paraId="456A7E8B"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r>
        <w:rPr>
          <w:rFonts w:asciiTheme="minorHAnsi" w:hAnsiTheme="minorHAnsi" w:cstheme="minorHAnsi"/>
          <w:i/>
          <w:spacing w:val="-3"/>
          <w:sz w:val="20"/>
          <w:szCs w:val="20"/>
        </w:rPr>
        <w:tab/>
        <w:t>"</w:t>
      </w:r>
      <w:proofErr w:type="gramStart"/>
      <w:r>
        <w:rPr>
          <w:rFonts w:asciiTheme="minorHAnsi" w:hAnsiTheme="minorHAnsi" w:cstheme="minorHAnsi"/>
          <w:i/>
          <w:spacing w:val="-3"/>
          <w:sz w:val="20"/>
          <w:szCs w:val="20"/>
        </w:rPr>
        <w:t>employment</w:t>
      </w:r>
      <w:proofErr w:type="gramEnd"/>
      <w:r>
        <w:rPr>
          <w:rFonts w:asciiTheme="minorHAnsi" w:hAnsiTheme="minorHAnsi" w:cstheme="minorHAnsi"/>
          <w:i/>
          <w:spacing w:val="-3"/>
          <w:sz w:val="20"/>
          <w:szCs w:val="20"/>
        </w:rPr>
        <w:t xml:space="preserve"> benefit”</w:t>
      </w:r>
      <w:r>
        <w:rPr>
          <w:rFonts w:asciiTheme="minorHAnsi" w:hAnsiTheme="minorHAnsi" w:cstheme="minorHAnsi"/>
          <w:spacing w:val="-3"/>
          <w:sz w:val="20"/>
          <w:szCs w:val="20"/>
        </w:rPr>
        <w:t xml:space="preserve"> means -</w:t>
      </w:r>
    </w:p>
    <w:p w14:paraId="21856DBE"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16CFE44C"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t>contributions payable to a superannuation scheme by an executive officer's employer in respect of the officer, including any liability of that employer to make any such contribution or to pay costs associated with that scheme; or</w:t>
      </w:r>
    </w:p>
    <w:p w14:paraId="4075FC05"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the</w:t>
      </w:r>
      <w:proofErr w:type="gramEnd"/>
      <w:r>
        <w:rPr>
          <w:rFonts w:asciiTheme="minorHAnsi" w:hAnsiTheme="minorHAnsi" w:cstheme="minorHAnsi"/>
          <w:spacing w:val="-3"/>
          <w:sz w:val="20"/>
          <w:szCs w:val="20"/>
        </w:rPr>
        <w:t xml:space="preserve"> provision by an executive officer's employer of a motor vehicle for private use by the officer; or</w:t>
      </w:r>
    </w:p>
    <w:p w14:paraId="09521F71"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(c)</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any</w:t>
      </w:r>
      <w:proofErr w:type="gramEnd"/>
      <w:r>
        <w:rPr>
          <w:rFonts w:asciiTheme="minorHAnsi" w:hAnsiTheme="minorHAnsi" w:cstheme="minorHAnsi"/>
          <w:spacing w:val="-3"/>
          <w:sz w:val="20"/>
          <w:szCs w:val="20"/>
        </w:rPr>
        <w:t xml:space="preserve"> other approved benefit of a private nature provided to an executive officer at the cost of an executive officer's employer.</w:t>
      </w:r>
    </w:p>
    <w:p w14:paraId="2E8CDA70"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p>
    <w:p w14:paraId="6CA4D0DA"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But does not include -</w:t>
      </w:r>
    </w:p>
    <w:p w14:paraId="09ED370E"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p>
    <w:p w14:paraId="6C65D14D" w14:textId="77777777" w:rsidR="00534E18" w:rsidRDefault="00534E18" w:rsidP="00534E18">
      <w:pPr>
        <w:tabs>
          <w:tab w:val="left" w:pos="0"/>
          <w:tab w:val="left" w:pos="900"/>
          <w:tab w:val="left" w:pos="1440"/>
        </w:tabs>
        <w:suppressAutoHyphens/>
        <w:ind w:left="1440" w:right="565" w:hanging="1440"/>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t>performance-related incentive payments; or</w:t>
      </w:r>
    </w:p>
    <w:p w14:paraId="191B602D" w14:textId="77777777" w:rsidR="00534E18" w:rsidRDefault="00534E18" w:rsidP="00534E18">
      <w:pPr>
        <w:tabs>
          <w:tab w:val="left" w:pos="0"/>
          <w:tab w:val="left" w:pos="900"/>
          <w:tab w:val="left" w:pos="1440"/>
        </w:tabs>
        <w:suppressAutoHyphens/>
        <w:ind w:left="1440" w:right="565" w:hanging="1440"/>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remuneration</w:t>
      </w:r>
      <w:proofErr w:type="gramEnd"/>
      <w:r>
        <w:rPr>
          <w:rFonts w:asciiTheme="minorHAnsi" w:hAnsiTheme="minorHAnsi" w:cstheme="minorHAnsi"/>
          <w:spacing w:val="-3"/>
          <w:sz w:val="20"/>
          <w:szCs w:val="20"/>
        </w:rPr>
        <w:t xml:space="preserve"> or benefits to which an executive officer is otherwise entitled by law (such as fees for attendance at meetings); or</w:t>
      </w:r>
    </w:p>
    <w:p w14:paraId="4A4552B9" w14:textId="77777777" w:rsidR="00534E18" w:rsidRDefault="00534E18" w:rsidP="00534E18">
      <w:pPr>
        <w:tabs>
          <w:tab w:val="left" w:pos="0"/>
          <w:tab w:val="left" w:pos="941"/>
          <w:tab w:val="left" w:pos="1440"/>
          <w:tab w:val="left" w:pos="2160"/>
        </w:tabs>
        <w:suppressAutoHyphens/>
        <w:ind w:left="1440" w:right="565" w:hanging="1440"/>
        <w:jc w:val="both"/>
        <w:rPr>
          <w:rFonts w:asciiTheme="minorHAnsi" w:hAnsiTheme="minorHAnsi" w:cstheme="minorHAnsi"/>
          <w:spacing w:val="-3"/>
          <w:sz w:val="20"/>
          <w:szCs w:val="20"/>
        </w:rPr>
      </w:pPr>
      <w:r>
        <w:rPr>
          <w:rFonts w:asciiTheme="minorHAnsi" w:hAnsiTheme="minorHAnsi" w:cstheme="minorHAnsi"/>
          <w:spacing w:val="-3"/>
          <w:sz w:val="20"/>
          <w:szCs w:val="20"/>
        </w:rPr>
        <w:tab/>
        <w:t>(c)</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allowances</w:t>
      </w:r>
      <w:proofErr w:type="gramEnd"/>
      <w:r>
        <w:rPr>
          <w:rFonts w:asciiTheme="minorHAnsi" w:hAnsiTheme="minorHAnsi" w:cstheme="minorHAnsi"/>
          <w:spacing w:val="-3"/>
          <w:sz w:val="20"/>
          <w:szCs w:val="20"/>
        </w:rPr>
        <w:t xml:space="preserve"> payable under the contract of employment or a determination by the Council; and</w:t>
      </w:r>
    </w:p>
    <w:p w14:paraId="60835BC5"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i/>
          <w:spacing w:val="-3"/>
          <w:sz w:val="20"/>
          <w:szCs w:val="20"/>
        </w:rPr>
      </w:pPr>
    </w:p>
    <w:p w14:paraId="2A64893B"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i/>
          <w:spacing w:val="-3"/>
          <w:sz w:val="20"/>
          <w:szCs w:val="20"/>
        </w:rPr>
      </w:pPr>
      <w:r>
        <w:rPr>
          <w:rFonts w:asciiTheme="minorHAnsi" w:hAnsiTheme="minorHAnsi" w:cstheme="minorHAnsi"/>
          <w:i/>
          <w:spacing w:val="-3"/>
          <w:sz w:val="20"/>
          <w:szCs w:val="20"/>
        </w:rPr>
        <w:tab/>
        <w:t>"executive officer”</w:t>
      </w:r>
      <w:r>
        <w:rPr>
          <w:rFonts w:asciiTheme="minorHAnsi" w:hAnsiTheme="minorHAnsi" w:cstheme="minorHAnsi"/>
          <w:spacing w:val="-3"/>
          <w:sz w:val="20"/>
          <w:szCs w:val="20"/>
        </w:rPr>
        <w:t xml:space="preserve"> has the same meaning as in the Act; and</w:t>
      </w:r>
    </w:p>
    <w:p w14:paraId="6DF16F27"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i/>
          <w:spacing w:val="-3"/>
          <w:sz w:val="20"/>
          <w:szCs w:val="20"/>
        </w:rPr>
      </w:pPr>
    </w:p>
    <w:p w14:paraId="62421963"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i/>
          <w:spacing w:val="-3"/>
          <w:sz w:val="20"/>
          <w:szCs w:val="20"/>
        </w:rPr>
        <w:tab/>
        <w:t>"fee for service”</w:t>
      </w:r>
      <w:r>
        <w:rPr>
          <w:rFonts w:asciiTheme="minorHAnsi" w:hAnsiTheme="minorHAnsi" w:cstheme="minorHAnsi"/>
          <w:spacing w:val="-3"/>
          <w:sz w:val="20"/>
          <w:szCs w:val="20"/>
        </w:rPr>
        <w:t xml:space="preserve"> in relation to a course, program or other service or activity, means a course, program or other service or activity conducted by a Council other than a centrally-funded course; and</w:t>
      </w:r>
    </w:p>
    <w:p w14:paraId="1CD4CC4D"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2AAE5794"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i/>
          <w:spacing w:val="-3"/>
          <w:sz w:val="20"/>
          <w:szCs w:val="20"/>
        </w:rPr>
        <w:tab/>
        <w:t>"Financial Reporting Framework”</w:t>
      </w:r>
      <w:r>
        <w:rPr>
          <w:rFonts w:asciiTheme="minorHAnsi" w:hAnsiTheme="minorHAnsi" w:cstheme="minorHAnsi"/>
          <w:spacing w:val="-3"/>
          <w:sz w:val="20"/>
          <w:szCs w:val="20"/>
        </w:rPr>
        <w:t xml:space="preserve"> means the framework for financial reporting as approved by the Minister from time to time; and</w:t>
      </w:r>
    </w:p>
    <w:p w14:paraId="7D6285AE"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47AF57E6"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i/>
          <w:spacing w:val="-3"/>
          <w:sz w:val="20"/>
          <w:szCs w:val="20"/>
        </w:rPr>
      </w:pPr>
      <w:r>
        <w:rPr>
          <w:rFonts w:asciiTheme="minorHAnsi" w:hAnsiTheme="minorHAnsi" w:cstheme="minorHAnsi"/>
          <w:i/>
          <w:spacing w:val="-3"/>
          <w:sz w:val="20"/>
          <w:szCs w:val="20"/>
        </w:rPr>
        <w:tab/>
        <w:t xml:space="preserve">"full-time position” </w:t>
      </w:r>
      <w:r>
        <w:rPr>
          <w:rFonts w:asciiTheme="minorHAnsi" w:hAnsiTheme="minorHAnsi" w:cstheme="minorHAnsi"/>
          <w:spacing w:val="-3"/>
          <w:sz w:val="20"/>
          <w:szCs w:val="20"/>
        </w:rPr>
        <w:t>means a position for which the normal hours of duty are not less than 76 hours in each fortnight; and</w:t>
      </w:r>
    </w:p>
    <w:p w14:paraId="2CCBFDC7"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i/>
          <w:spacing w:val="-3"/>
          <w:sz w:val="20"/>
          <w:szCs w:val="20"/>
        </w:rPr>
      </w:pPr>
    </w:p>
    <w:p w14:paraId="28D3925D"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i/>
          <w:spacing w:val="-3"/>
          <w:sz w:val="20"/>
          <w:szCs w:val="20"/>
        </w:rPr>
        <w:tab/>
        <w:t>"government-funded”</w:t>
      </w:r>
      <w:r>
        <w:rPr>
          <w:rFonts w:asciiTheme="minorHAnsi" w:hAnsiTheme="minorHAnsi" w:cstheme="minorHAnsi"/>
          <w:spacing w:val="-3"/>
          <w:sz w:val="20"/>
          <w:szCs w:val="20"/>
        </w:rPr>
        <w:t xml:space="preserve"> means the cost of the provision of training or further education is met, in whole or part, out of funds provided to the Council under a performance agreement; and</w:t>
      </w:r>
    </w:p>
    <w:p w14:paraId="57A2AFCF"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i/>
          <w:spacing w:val="-3"/>
          <w:sz w:val="20"/>
          <w:szCs w:val="20"/>
        </w:rPr>
      </w:pPr>
    </w:p>
    <w:p w14:paraId="173F709E"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i/>
          <w:spacing w:val="-3"/>
          <w:sz w:val="20"/>
          <w:szCs w:val="20"/>
        </w:rPr>
        <w:tab/>
        <w:t>"Institute”</w:t>
      </w:r>
      <w:r>
        <w:rPr>
          <w:rFonts w:asciiTheme="minorHAnsi" w:hAnsiTheme="minorHAnsi" w:cstheme="minorHAnsi"/>
          <w:spacing w:val="-3"/>
          <w:sz w:val="20"/>
          <w:szCs w:val="20"/>
        </w:rPr>
        <w:t xml:space="preserve"> means a TAFE College within the meaning of the Act; and</w:t>
      </w:r>
    </w:p>
    <w:p w14:paraId="77D01DC2"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06129CCF"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131651F2"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5A5272DA" w14:textId="77777777" w:rsidR="00534E18" w:rsidRDefault="00534E18" w:rsidP="00534E18">
      <w:pPr>
        <w:tabs>
          <w:tab w:val="center" w:pos="4512"/>
        </w:tabs>
        <w:suppressAutoHyphens/>
        <w:ind w:right="565"/>
        <w:jc w:val="both"/>
        <w:rPr>
          <w:rFonts w:asciiTheme="minorHAnsi" w:hAnsiTheme="minorHAnsi" w:cstheme="minorHAnsi"/>
          <w:b/>
          <w:spacing w:val="-3"/>
          <w:sz w:val="20"/>
          <w:szCs w:val="20"/>
          <w:u w:val="single"/>
        </w:rPr>
      </w:pPr>
      <w:r>
        <w:rPr>
          <w:rFonts w:asciiTheme="minorHAnsi" w:hAnsiTheme="minorHAnsi" w:cstheme="minorHAnsi"/>
          <w:b/>
          <w:spacing w:val="-3"/>
          <w:sz w:val="20"/>
          <w:szCs w:val="20"/>
        </w:rPr>
        <w:lastRenderedPageBreak/>
        <w:tab/>
      </w:r>
      <w:r>
        <w:rPr>
          <w:rFonts w:asciiTheme="minorHAnsi" w:hAnsiTheme="minorHAnsi" w:cstheme="minorHAnsi"/>
          <w:b/>
          <w:spacing w:val="-3"/>
          <w:sz w:val="20"/>
          <w:szCs w:val="20"/>
          <w:u w:val="single"/>
        </w:rPr>
        <w:t xml:space="preserve">SCHEDULE 1 – REPEAL OF DIRECTIONS </w:t>
      </w:r>
    </w:p>
    <w:p w14:paraId="280CE90B"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1255084A"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t>“</w:t>
      </w:r>
      <w:r>
        <w:rPr>
          <w:rFonts w:asciiTheme="minorHAnsi" w:hAnsiTheme="minorHAnsi" w:cstheme="minorHAnsi"/>
          <w:i/>
          <w:spacing w:val="-3"/>
          <w:sz w:val="20"/>
          <w:szCs w:val="20"/>
        </w:rPr>
        <w:t>Institute Director”</w:t>
      </w:r>
      <w:r>
        <w:rPr>
          <w:rFonts w:asciiTheme="minorHAnsi" w:hAnsiTheme="minorHAnsi" w:cstheme="minorHAnsi"/>
          <w:spacing w:val="-3"/>
          <w:sz w:val="20"/>
          <w:szCs w:val="20"/>
        </w:rPr>
        <w:t xml:space="preserve"> means a person for the time being holding, acting in or performing the duties of -</w:t>
      </w:r>
    </w:p>
    <w:p w14:paraId="632BC8AF"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21BEDE8F"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a</w:t>
      </w:r>
      <w:proofErr w:type="gramEnd"/>
      <w:r>
        <w:rPr>
          <w:rFonts w:asciiTheme="minorHAnsi" w:hAnsiTheme="minorHAnsi" w:cstheme="minorHAnsi"/>
          <w:spacing w:val="-3"/>
          <w:sz w:val="20"/>
          <w:szCs w:val="20"/>
        </w:rPr>
        <w:t xml:space="preserve"> position of College director referred to in section 34A(1)(a) of the Act;</w:t>
      </w:r>
    </w:p>
    <w:p w14:paraId="326CC687"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the</w:t>
      </w:r>
      <w:proofErr w:type="gramEnd"/>
      <w:r>
        <w:rPr>
          <w:rFonts w:asciiTheme="minorHAnsi" w:hAnsiTheme="minorHAnsi" w:cstheme="minorHAnsi"/>
          <w:spacing w:val="-3"/>
          <w:sz w:val="20"/>
          <w:szCs w:val="20"/>
        </w:rPr>
        <w:t xml:space="preserve"> position of director of the Technical and Further Education Division of a University with a TAFE Division; and</w:t>
      </w:r>
    </w:p>
    <w:p w14:paraId="1208F3D3"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p>
    <w:p w14:paraId="7C7EA3C4"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t>“</w:t>
      </w:r>
      <w:r>
        <w:rPr>
          <w:rFonts w:asciiTheme="minorHAnsi" w:hAnsiTheme="minorHAnsi" w:cstheme="minorHAnsi"/>
          <w:i/>
          <w:spacing w:val="-3"/>
          <w:sz w:val="20"/>
          <w:szCs w:val="20"/>
        </w:rPr>
        <w:t>Institute Director”</w:t>
      </w:r>
      <w:r>
        <w:rPr>
          <w:rFonts w:asciiTheme="minorHAnsi" w:hAnsiTheme="minorHAnsi" w:cstheme="minorHAnsi"/>
          <w:spacing w:val="-3"/>
          <w:sz w:val="20"/>
          <w:szCs w:val="20"/>
        </w:rPr>
        <w:t xml:space="preserve"> means a person for the time being holding, acting in or performing the duties of -</w:t>
      </w:r>
    </w:p>
    <w:p w14:paraId="215D864C"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a</w:t>
      </w:r>
      <w:proofErr w:type="gramEnd"/>
      <w:r>
        <w:rPr>
          <w:rFonts w:asciiTheme="minorHAnsi" w:hAnsiTheme="minorHAnsi" w:cstheme="minorHAnsi"/>
          <w:spacing w:val="-3"/>
          <w:sz w:val="20"/>
          <w:szCs w:val="20"/>
        </w:rPr>
        <w:t xml:space="preserve"> position of College director referred to in section 34A(1)(a) of the Act;</w:t>
      </w:r>
    </w:p>
    <w:p w14:paraId="1BF5E143"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the</w:t>
      </w:r>
      <w:proofErr w:type="gramEnd"/>
      <w:r>
        <w:rPr>
          <w:rFonts w:asciiTheme="minorHAnsi" w:hAnsiTheme="minorHAnsi" w:cstheme="minorHAnsi"/>
          <w:spacing w:val="-3"/>
          <w:sz w:val="20"/>
          <w:szCs w:val="20"/>
        </w:rPr>
        <w:t xml:space="preserve"> position of director of the Technical and Further Education Division of a University with a TAFE Division; and</w:t>
      </w:r>
    </w:p>
    <w:p w14:paraId="42CF7E0A"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p>
    <w:p w14:paraId="2D23100A"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t>“</w:t>
      </w:r>
      <w:proofErr w:type="gramStart"/>
      <w:r>
        <w:rPr>
          <w:rFonts w:asciiTheme="minorHAnsi" w:hAnsiTheme="minorHAnsi" w:cstheme="minorHAnsi"/>
          <w:i/>
          <w:spacing w:val="-3"/>
          <w:sz w:val="20"/>
          <w:szCs w:val="20"/>
        </w:rPr>
        <w:t>institution</w:t>
      </w:r>
      <w:proofErr w:type="gramEnd"/>
      <w:r>
        <w:rPr>
          <w:rFonts w:asciiTheme="minorHAnsi" w:hAnsiTheme="minorHAnsi" w:cstheme="minorHAnsi"/>
          <w:i/>
          <w:spacing w:val="-3"/>
          <w:sz w:val="20"/>
          <w:szCs w:val="20"/>
        </w:rPr>
        <w:t>”</w:t>
      </w:r>
      <w:r>
        <w:rPr>
          <w:rFonts w:asciiTheme="minorHAnsi" w:hAnsiTheme="minorHAnsi" w:cstheme="minorHAnsi"/>
          <w:spacing w:val="-3"/>
          <w:sz w:val="20"/>
          <w:szCs w:val="20"/>
        </w:rPr>
        <w:t xml:space="preserve"> means an Institute or a University TAFE Division; and</w:t>
      </w:r>
    </w:p>
    <w:p w14:paraId="352B1145"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50426267"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t>“</w:t>
      </w:r>
      <w:proofErr w:type="gramStart"/>
      <w:r>
        <w:rPr>
          <w:rFonts w:asciiTheme="minorHAnsi" w:hAnsiTheme="minorHAnsi" w:cstheme="minorHAnsi"/>
          <w:i/>
          <w:spacing w:val="-3"/>
          <w:sz w:val="20"/>
          <w:szCs w:val="20"/>
        </w:rPr>
        <w:t>management</w:t>
      </w:r>
      <w:proofErr w:type="gramEnd"/>
      <w:r>
        <w:rPr>
          <w:rFonts w:asciiTheme="minorHAnsi" w:hAnsiTheme="minorHAnsi" w:cstheme="minorHAnsi"/>
          <w:i/>
          <w:spacing w:val="-3"/>
          <w:sz w:val="20"/>
          <w:szCs w:val="20"/>
        </w:rPr>
        <w:t xml:space="preserve"> staff position</w:t>
      </w:r>
      <w:r>
        <w:rPr>
          <w:rFonts w:asciiTheme="minorHAnsi" w:hAnsiTheme="minorHAnsi" w:cstheme="minorHAnsi"/>
          <w:spacing w:val="-3"/>
          <w:sz w:val="20"/>
          <w:szCs w:val="20"/>
        </w:rPr>
        <w:t>” means a position or a position in a class of positions which has been declared under section 6B of the Act to be part of the management staff of an Institute or a University TAFE Division; and</w:t>
      </w:r>
    </w:p>
    <w:p w14:paraId="1DC5D732"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49DD6178"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i/>
          <w:spacing w:val="-3"/>
          <w:sz w:val="20"/>
          <w:szCs w:val="20"/>
        </w:rPr>
        <w:tab/>
        <w:t>“</w:t>
      </w:r>
      <w:proofErr w:type="gramStart"/>
      <w:r>
        <w:rPr>
          <w:rFonts w:asciiTheme="minorHAnsi" w:hAnsiTheme="minorHAnsi" w:cstheme="minorHAnsi"/>
          <w:i/>
          <w:spacing w:val="-3"/>
          <w:sz w:val="20"/>
          <w:szCs w:val="20"/>
        </w:rPr>
        <w:t>member</w:t>
      </w:r>
      <w:proofErr w:type="gramEnd"/>
      <w:r>
        <w:rPr>
          <w:rFonts w:asciiTheme="minorHAnsi" w:hAnsiTheme="minorHAnsi" w:cstheme="minorHAnsi"/>
          <w:i/>
          <w:spacing w:val="-3"/>
          <w:sz w:val="20"/>
          <w:szCs w:val="20"/>
        </w:rPr>
        <w:t xml:space="preserve"> of staff”</w:t>
      </w:r>
      <w:r>
        <w:rPr>
          <w:rFonts w:asciiTheme="minorHAnsi" w:hAnsiTheme="minorHAnsi" w:cstheme="minorHAnsi"/>
          <w:spacing w:val="-3"/>
          <w:sz w:val="20"/>
          <w:szCs w:val="20"/>
        </w:rPr>
        <w:t xml:space="preserve"> means a person employed by a Council in an Institute or a University TAFE Division; and</w:t>
      </w:r>
    </w:p>
    <w:p w14:paraId="4CF11D4C"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58FDCB3E"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t>“</w:t>
      </w:r>
      <w:proofErr w:type="gramStart"/>
      <w:r>
        <w:rPr>
          <w:rFonts w:asciiTheme="minorHAnsi" w:hAnsiTheme="minorHAnsi" w:cstheme="minorHAnsi"/>
          <w:i/>
          <w:spacing w:val="-3"/>
          <w:sz w:val="20"/>
          <w:szCs w:val="20"/>
        </w:rPr>
        <w:t>monetary</w:t>
      </w:r>
      <w:proofErr w:type="gramEnd"/>
      <w:r>
        <w:rPr>
          <w:rFonts w:asciiTheme="minorHAnsi" w:hAnsiTheme="minorHAnsi" w:cstheme="minorHAnsi"/>
          <w:i/>
          <w:spacing w:val="-3"/>
          <w:sz w:val="20"/>
          <w:szCs w:val="20"/>
        </w:rPr>
        <w:t xml:space="preserve"> remuneration”</w:t>
      </w:r>
      <w:r>
        <w:rPr>
          <w:rFonts w:asciiTheme="minorHAnsi" w:hAnsiTheme="minorHAnsi" w:cstheme="minorHAnsi"/>
          <w:spacing w:val="-3"/>
          <w:sz w:val="20"/>
          <w:szCs w:val="20"/>
        </w:rPr>
        <w:t xml:space="preserve"> includes allowances paid in money, but does not include -</w:t>
      </w:r>
    </w:p>
    <w:p w14:paraId="1B6AF32D"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travelling</w:t>
      </w:r>
      <w:proofErr w:type="gramEnd"/>
      <w:r>
        <w:rPr>
          <w:rFonts w:asciiTheme="minorHAnsi" w:hAnsiTheme="minorHAnsi" w:cstheme="minorHAnsi"/>
          <w:spacing w:val="-3"/>
          <w:sz w:val="20"/>
          <w:szCs w:val="20"/>
        </w:rPr>
        <w:t xml:space="preserve"> or subsistence allowances; or</w:t>
      </w:r>
    </w:p>
    <w:p w14:paraId="70FFBD2B"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allowances</w:t>
      </w:r>
      <w:proofErr w:type="gramEnd"/>
      <w:r>
        <w:rPr>
          <w:rFonts w:asciiTheme="minorHAnsi" w:hAnsiTheme="minorHAnsi" w:cstheme="minorHAnsi"/>
          <w:spacing w:val="-3"/>
          <w:sz w:val="20"/>
          <w:szCs w:val="20"/>
        </w:rPr>
        <w:t xml:space="preserve"> in relation to relocation expenses; or</w:t>
      </w:r>
    </w:p>
    <w:p w14:paraId="1E0900D3"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(c)</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any</w:t>
      </w:r>
      <w:proofErr w:type="gramEnd"/>
      <w:r>
        <w:rPr>
          <w:rFonts w:asciiTheme="minorHAnsi" w:hAnsiTheme="minorHAnsi" w:cstheme="minorHAnsi"/>
          <w:spacing w:val="-3"/>
          <w:sz w:val="20"/>
          <w:szCs w:val="20"/>
        </w:rPr>
        <w:t xml:space="preserve"> other allowances in relation to expenses incurred in the discharge of the duties of a member of staff; and</w:t>
      </w:r>
    </w:p>
    <w:p w14:paraId="5A716F33"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4CC3DB7B"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t>“</w:t>
      </w:r>
      <w:proofErr w:type="gramStart"/>
      <w:r>
        <w:rPr>
          <w:rFonts w:asciiTheme="minorHAnsi" w:hAnsiTheme="minorHAnsi" w:cstheme="minorHAnsi"/>
          <w:i/>
          <w:spacing w:val="-3"/>
          <w:sz w:val="20"/>
          <w:szCs w:val="20"/>
        </w:rPr>
        <w:t>nominal</w:t>
      </w:r>
      <w:proofErr w:type="gramEnd"/>
      <w:r>
        <w:rPr>
          <w:rFonts w:asciiTheme="minorHAnsi" w:hAnsiTheme="minorHAnsi" w:cstheme="minorHAnsi"/>
          <w:i/>
          <w:spacing w:val="-3"/>
          <w:sz w:val="20"/>
          <w:szCs w:val="20"/>
        </w:rPr>
        <w:t xml:space="preserve"> enrolled hours”</w:t>
      </w:r>
      <w:r>
        <w:rPr>
          <w:rFonts w:asciiTheme="minorHAnsi" w:hAnsiTheme="minorHAnsi" w:cstheme="minorHAnsi"/>
          <w:spacing w:val="-3"/>
          <w:sz w:val="20"/>
          <w:szCs w:val="20"/>
        </w:rPr>
        <w:t xml:space="preserve"> means -</w:t>
      </w:r>
    </w:p>
    <w:p w14:paraId="10C7E35D" w14:textId="77777777" w:rsidR="00534E18" w:rsidRDefault="00534E18" w:rsidP="00534E18">
      <w:pPr>
        <w:tabs>
          <w:tab w:val="left" w:pos="0"/>
          <w:tab w:val="left" w:pos="941"/>
          <w:tab w:val="left" w:pos="1678"/>
          <w:tab w:val="left" w:pos="216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t>for an accredited course or recognised qualification or part thereof, the nominal subject hours of the course as identified in the submission for accreditation endorsed by the Victorian Qualifications Authority or its delegate; and</w:t>
      </w:r>
    </w:p>
    <w:p w14:paraId="5F6A2CEB" w14:textId="77777777" w:rsidR="00534E18" w:rsidRDefault="00534E18" w:rsidP="00534E18">
      <w:pPr>
        <w:tabs>
          <w:tab w:val="left" w:pos="0"/>
          <w:tab w:val="left" w:pos="941"/>
          <w:tab w:val="left" w:pos="1678"/>
          <w:tab w:val="left" w:pos="2160"/>
        </w:tabs>
        <w:suppressAutoHyphens/>
        <w:ind w:left="166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for</w:t>
      </w:r>
      <w:proofErr w:type="gramEnd"/>
      <w:r>
        <w:rPr>
          <w:rFonts w:asciiTheme="minorHAnsi" w:hAnsiTheme="minorHAnsi" w:cstheme="minorHAnsi"/>
          <w:spacing w:val="-3"/>
          <w:sz w:val="20"/>
          <w:szCs w:val="20"/>
        </w:rPr>
        <w:t xml:space="preserve"> any other training or further education, the student contact hours scheduled by the institution; and</w:t>
      </w:r>
    </w:p>
    <w:p w14:paraId="074A0DD0"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r>
    </w:p>
    <w:p w14:paraId="3F00A141"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t>“</w:t>
      </w:r>
      <w:r>
        <w:rPr>
          <w:rFonts w:asciiTheme="minorHAnsi" w:hAnsiTheme="minorHAnsi" w:cstheme="minorHAnsi"/>
          <w:i/>
          <w:spacing w:val="-3"/>
          <w:sz w:val="20"/>
          <w:szCs w:val="20"/>
        </w:rPr>
        <w:t>occupational superannuation standards”</w:t>
      </w:r>
      <w:r>
        <w:rPr>
          <w:rFonts w:asciiTheme="minorHAnsi" w:hAnsiTheme="minorHAnsi" w:cstheme="minorHAnsi"/>
          <w:spacing w:val="-3"/>
          <w:sz w:val="20"/>
          <w:szCs w:val="20"/>
        </w:rPr>
        <w:t xml:space="preserve"> means the occupational superannuation standards specified or prescribed by or under the Commonwealth </w:t>
      </w:r>
      <w:r>
        <w:rPr>
          <w:rFonts w:asciiTheme="minorHAnsi" w:hAnsiTheme="minorHAnsi" w:cstheme="minorHAnsi"/>
          <w:i/>
          <w:spacing w:val="-3"/>
          <w:sz w:val="20"/>
          <w:szCs w:val="20"/>
        </w:rPr>
        <w:t>Occupational Superannuation Standards Act 1987</w:t>
      </w:r>
      <w:r>
        <w:rPr>
          <w:rFonts w:asciiTheme="minorHAnsi" w:hAnsiTheme="minorHAnsi" w:cstheme="minorHAnsi"/>
          <w:spacing w:val="-3"/>
          <w:sz w:val="20"/>
          <w:szCs w:val="20"/>
        </w:rPr>
        <w:t xml:space="preserve"> as amended and in force from time to time; and</w:t>
      </w:r>
    </w:p>
    <w:p w14:paraId="16371967"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5AD62F47"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i/>
          <w:spacing w:val="-3"/>
          <w:sz w:val="20"/>
          <w:szCs w:val="20"/>
        </w:rPr>
        <w:tab/>
        <w:t>“OTTE”</w:t>
      </w:r>
      <w:r>
        <w:rPr>
          <w:rFonts w:asciiTheme="minorHAnsi" w:hAnsiTheme="minorHAnsi" w:cstheme="minorHAnsi"/>
          <w:spacing w:val="-3"/>
          <w:sz w:val="20"/>
          <w:szCs w:val="20"/>
        </w:rPr>
        <w:t xml:space="preserve"> means the Office of Training and Tertiary Education of the Victorian Department of Education and Training; and</w:t>
      </w:r>
    </w:p>
    <w:p w14:paraId="65E08CBC"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7283EF3F"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t>“</w:t>
      </w:r>
      <w:proofErr w:type="gramStart"/>
      <w:r>
        <w:rPr>
          <w:rFonts w:asciiTheme="minorHAnsi" w:hAnsiTheme="minorHAnsi" w:cstheme="minorHAnsi"/>
          <w:i/>
          <w:spacing w:val="-3"/>
          <w:sz w:val="20"/>
          <w:szCs w:val="20"/>
        </w:rPr>
        <w:t>part-time</w:t>
      </w:r>
      <w:proofErr w:type="gramEnd"/>
      <w:r>
        <w:rPr>
          <w:rFonts w:asciiTheme="minorHAnsi" w:hAnsiTheme="minorHAnsi" w:cstheme="minorHAnsi"/>
          <w:i/>
          <w:spacing w:val="-3"/>
          <w:sz w:val="20"/>
          <w:szCs w:val="20"/>
        </w:rPr>
        <w:t xml:space="preserve"> position”</w:t>
      </w:r>
      <w:r>
        <w:rPr>
          <w:rFonts w:asciiTheme="minorHAnsi" w:hAnsiTheme="minorHAnsi" w:cstheme="minorHAnsi"/>
          <w:spacing w:val="-3"/>
          <w:sz w:val="20"/>
          <w:szCs w:val="20"/>
        </w:rPr>
        <w:t xml:space="preserve"> means a position for which the normal hours of duty are less than 76 hours in each fortnight; and</w:t>
      </w:r>
    </w:p>
    <w:p w14:paraId="4A7E33C1"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6694544B"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i/>
          <w:spacing w:val="-3"/>
          <w:sz w:val="20"/>
          <w:szCs w:val="20"/>
        </w:rPr>
        <w:tab/>
        <w:t>“performance agreement”</w:t>
      </w:r>
      <w:r>
        <w:rPr>
          <w:rFonts w:asciiTheme="minorHAnsi" w:hAnsiTheme="minorHAnsi" w:cstheme="minorHAnsi"/>
          <w:spacing w:val="-3"/>
          <w:sz w:val="20"/>
          <w:szCs w:val="20"/>
        </w:rPr>
        <w:t xml:space="preserve"> means performance agreement entered into between the Victorian Learning and Employment Skills Commission and a Council pursuant to section 10 of the Act; and</w:t>
      </w:r>
    </w:p>
    <w:p w14:paraId="6372B1A3"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4215A5BD"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t>“</w:t>
      </w:r>
      <w:r>
        <w:rPr>
          <w:rFonts w:asciiTheme="minorHAnsi" w:hAnsiTheme="minorHAnsi" w:cstheme="minorHAnsi"/>
          <w:i/>
          <w:spacing w:val="-3"/>
          <w:sz w:val="20"/>
          <w:szCs w:val="20"/>
        </w:rPr>
        <w:t>position”</w:t>
      </w:r>
      <w:r>
        <w:rPr>
          <w:rFonts w:asciiTheme="minorHAnsi" w:hAnsiTheme="minorHAnsi" w:cstheme="minorHAnsi"/>
          <w:spacing w:val="-3"/>
          <w:sz w:val="20"/>
          <w:szCs w:val="20"/>
        </w:rPr>
        <w:t xml:space="preserve"> includes any position at an Institute or a University TAFE Division in which a member of staff is employed, any position which is vacant and any position in which it is proposed to employ a member of staff; and</w:t>
      </w:r>
    </w:p>
    <w:p w14:paraId="5384103C"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0C6FC011"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ab/>
        <w:t>“</w:t>
      </w:r>
      <w:proofErr w:type="gramStart"/>
      <w:r>
        <w:rPr>
          <w:rFonts w:asciiTheme="minorHAnsi" w:hAnsiTheme="minorHAnsi" w:cstheme="minorHAnsi"/>
          <w:i/>
          <w:spacing w:val="-3"/>
          <w:sz w:val="20"/>
          <w:szCs w:val="20"/>
        </w:rPr>
        <w:t>power</w:t>
      </w:r>
      <w:proofErr w:type="gramEnd"/>
      <w:r>
        <w:rPr>
          <w:rFonts w:asciiTheme="minorHAnsi" w:hAnsiTheme="minorHAnsi" w:cstheme="minorHAnsi"/>
          <w:i/>
          <w:spacing w:val="-3"/>
          <w:sz w:val="20"/>
          <w:szCs w:val="20"/>
        </w:rPr>
        <w:t>”</w:t>
      </w:r>
      <w:r>
        <w:rPr>
          <w:rFonts w:asciiTheme="minorHAnsi" w:hAnsiTheme="minorHAnsi" w:cstheme="minorHAnsi"/>
          <w:spacing w:val="-3"/>
          <w:sz w:val="20"/>
          <w:szCs w:val="20"/>
        </w:rPr>
        <w:t xml:space="preserve"> includes a function or duty; and</w:t>
      </w:r>
    </w:p>
    <w:p w14:paraId="3627FFBA" w14:textId="77777777" w:rsidR="00534E18" w:rsidRDefault="00534E18" w:rsidP="00534E18">
      <w:pPr>
        <w:tabs>
          <w:tab w:val="left" w:pos="0"/>
          <w:tab w:val="left" w:pos="941"/>
          <w:tab w:val="left" w:pos="1678"/>
          <w:tab w:val="left" w:pos="2160"/>
        </w:tabs>
        <w:suppressAutoHyphens/>
        <w:ind w:left="941" w:right="565"/>
        <w:jc w:val="both"/>
        <w:rPr>
          <w:rFonts w:asciiTheme="minorHAnsi" w:hAnsiTheme="minorHAnsi" w:cstheme="minorHAnsi"/>
          <w:i/>
          <w:spacing w:val="-3"/>
          <w:sz w:val="20"/>
          <w:szCs w:val="20"/>
        </w:rPr>
      </w:pPr>
    </w:p>
    <w:p w14:paraId="378A5B36" w14:textId="77777777" w:rsidR="00534E18" w:rsidRDefault="00534E18" w:rsidP="00534E18">
      <w:pPr>
        <w:tabs>
          <w:tab w:val="left" w:pos="0"/>
          <w:tab w:val="left" w:pos="941"/>
          <w:tab w:val="left" w:pos="1678"/>
          <w:tab w:val="left" w:pos="2160"/>
        </w:tabs>
        <w:suppressAutoHyphens/>
        <w:ind w:left="941" w:right="565"/>
        <w:jc w:val="both"/>
        <w:rPr>
          <w:rFonts w:asciiTheme="minorHAnsi" w:hAnsiTheme="minorHAnsi" w:cstheme="minorHAnsi"/>
          <w:spacing w:val="-3"/>
          <w:sz w:val="20"/>
          <w:szCs w:val="20"/>
        </w:rPr>
      </w:pPr>
      <w:r>
        <w:rPr>
          <w:rFonts w:asciiTheme="minorHAnsi" w:hAnsiTheme="minorHAnsi" w:cstheme="minorHAnsi"/>
          <w:i/>
          <w:spacing w:val="-3"/>
          <w:sz w:val="20"/>
          <w:szCs w:val="20"/>
        </w:rPr>
        <w:t>“Secretary”</w:t>
      </w:r>
      <w:r>
        <w:rPr>
          <w:rFonts w:asciiTheme="minorHAnsi" w:hAnsiTheme="minorHAnsi" w:cstheme="minorHAnsi"/>
          <w:spacing w:val="-3"/>
          <w:sz w:val="20"/>
          <w:szCs w:val="20"/>
        </w:rPr>
        <w:t xml:space="preserve"> means the Secretary to the Victorian Department of Education and Training; and</w:t>
      </w:r>
    </w:p>
    <w:p w14:paraId="51D9FBE3"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r>
    </w:p>
    <w:p w14:paraId="32A10211"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t>“</w:t>
      </w:r>
      <w:proofErr w:type="gramStart"/>
      <w:r>
        <w:rPr>
          <w:rFonts w:asciiTheme="minorHAnsi" w:hAnsiTheme="minorHAnsi" w:cstheme="minorHAnsi"/>
          <w:i/>
          <w:spacing w:val="-3"/>
          <w:sz w:val="20"/>
          <w:szCs w:val="20"/>
        </w:rPr>
        <w:t>statutory</w:t>
      </w:r>
      <w:proofErr w:type="gramEnd"/>
      <w:r>
        <w:rPr>
          <w:rFonts w:asciiTheme="minorHAnsi" w:hAnsiTheme="minorHAnsi" w:cstheme="minorHAnsi"/>
          <w:i/>
          <w:spacing w:val="-3"/>
          <w:sz w:val="20"/>
          <w:szCs w:val="20"/>
        </w:rPr>
        <w:t xml:space="preserve"> superannuation scheme”</w:t>
      </w:r>
      <w:r>
        <w:rPr>
          <w:rFonts w:asciiTheme="minorHAnsi" w:hAnsiTheme="minorHAnsi" w:cstheme="minorHAnsi"/>
          <w:spacing w:val="-3"/>
          <w:sz w:val="20"/>
          <w:szCs w:val="20"/>
        </w:rPr>
        <w:t xml:space="preserve"> has the same meaning as in the </w:t>
      </w:r>
      <w:r>
        <w:rPr>
          <w:rFonts w:asciiTheme="minorHAnsi" w:hAnsiTheme="minorHAnsi" w:cstheme="minorHAnsi"/>
          <w:i/>
          <w:spacing w:val="-3"/>
          <w:sz w:val="20"/>
          <w:szCs w:val="20"/>
        </w:rPr>
        <w:t>Superannuation (Public Sector) Act 1992</w:t>
      </w:r>
      <w:r>
        <w:rPr>
          <w:rFonts w:asciiTheme="minorHAnsi" w:hAnsiTheme="minorHAnsi" w:cstheme="minorHAnsi"/>
          <w:spacing w:val="-3"/>
          <w:sz w:val="20"/>
          <w:szCs w:val="20"/>
        </w:rPr>
        <w:t>; and</w:t>
      </w:r>
    </w:p>
    <w:p w14:paraId="65D90E68"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530A8984"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564A6FB5"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00AC5C08"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6F535A3F"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p>
    <w:p w14:paraId="6BBA1DB1"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5E120FCD" w14:textId="77777777" w:rsidR="00534E18" w:rsidRDefault="00534E18" w:rsidP="00534E18">
      <w:pPr>
        <w:tabs>
          <w:tab w:val="center" w:pos="4512"/>
        </w:tabs>
        <w:suppressAutoHyphens/>
        <w:ind w:right="565"/>
        <w:jc w:val="both"/>
        <w:rPr>
          <w:rFonts w:asciiTheme="minorHAnsi" w:hAnsiTheme="minorHAnsi" w:cstheme="minorHAnsi"/>
          <w:b/>
          <w:spacing w:val="-3"/>
          <w:sz w:val="20"/>
          <w:szCs w:val="20"/>
          <w:u w:val="single"/>
        </w:rPr>
      </w:pPr>
      <w:r>
        <w:rPr>
          <w:rFonts w:asciiTheme="minorHAnsi" w:hAnsiTheme="minorHAnsi" w:cstheme="minorHAnsi"/>
          <w:b/>
          <w:spacing w:val="-3"/>
          <w:sz w:val="20"/>
          <w:szCs w:val="20"/>
        </w:rPr>
        <w:lastRenderedPageBreak/>
        <w:tab/>
      </w:r>
      <w:r>
        <w:rPr>
          <w:rFonts w:asciiTheme="minorHAnsi" w:hAnsiTheme="minorHAnsi" w:cstheme="minorHAnsi"/>
          <w:b/>
          <w:spacing w:val="-3"/>
          <w:sz w:val="20"/>
          <w:szCs w:val="20"/>
          <w:u w:val="single"/>
        </w:rPr>
        <w:t xml:space="preserve">SCHEDULE 1 – REPEAL OF DIRECTIONS </w:t>
      </w:r>
    </w:p>
    <w:p w14:paraId="75F51917"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i/>
          <w:spacing w:val="-3"/>
          <w:sz w:val="20"/>
          <w:szCs w:val="20"/>
        </w:rPr>
      </w:pPr>
    </w:p>
    <w:p w14:paraId="56D07D97"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i/>
          <w:spacing w:val="-3"/>
          <w:sz w:val="20"/>
          <w:szCs w:val="20"/>
        </w:rPr>
        <w:tab/>
        <w:t>“Stream 2000 course”</w:t>
      </w:r>
      <w:r>
        <w:rPr>
          <w:rFonts w:asciiTheme="minorHAnsi" w:hAnsiTheme="minorHAnsi" w:cstheme="minorHAnsi"/>
          <w:spacing w:val="-3"/>
          <w:sz w:val="20"/>
          <w:szCs w:val="20"/>
        </w:rPr>
        <w:t xml:space="preserve"> means a course designed to prepare a student for entry into employment or another educational course or training program and includes a course of basic education or basic employment skills; and</w:t>
      </w:r>
    </w:p>
    <w:p w14:paraId="176EFBD3"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17BF8BB2" w14:textId="77777777" w:rsidR="00534E18" w:rsidRDefault="00534E18" w:rsidP="00534E18">
      <w:pPr>
        <w:tabs>
          <w:tab w:val="left" w:pos="0"/>
          <w:tab w:val="left" w:pos="941"/>
          <w:tab w:val="left" w:pos="1678"/>
          <w:tab w:val="left" w:pos="2160"/>
          <w:tab w:val="left" w:pos="2880"/>
          <w:tab w:val="left" w:pos="3600"/>
          <w:tab w:val="left" w:pos="4320"/>
          <w:tab w:val="left" w:pos="5040"/>
          <w:tab w:val="left" w:pos="5760"/>
          <w:tab w:val="left" w:pos="6480"/>
          <w:tab w:val="left" w:pos="7200"/>
          <w:tab w:val="left" w:pos="7920"/>
          <w:tab w:val="left" w:pos="8141"/>
          <w:tab w:val="left" w:pos="864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t>“</w:t>
      </w:r>
      <w:r>
        <w:rPr>
          <w:rFonts w:asciiTheme="minorHAnsi" w:hAnsiTheme="minorHAnsi" w:cstheme="minorHAnsi"/>
          <w:i/>
          <w:spacing w:val="-3"/>
          <w:sz w:val="20"/>
          <w:szCs w:val="20"/>
        </w:rPr>
        <w:t>Torres Strait Islander”</w:t>
      </w:r>
      <w:r>
        <w:rPr>
          <w:rFonts w:asciiTheme="minorHAnsi" w:hAnsiTheme="minorHAnsi" w:cstheme="minorHAnsi"/>
          <w:spacing w:val="-3"/>
          <w:sz w:val="20"/>
          <w:szCs w:val="20"/>
        </w:rPr>
        <w:t xml:space="preserve"> has the same meaning as in the </w:t>
      </w:r>
      <w:r>
        <w:rPr>
          <w:rFonts w:asciiTheme="minorHAnsi" w:hAnsiTheme="minorHAnsi" w:cstheme="minorHAnsi"/>
          <w:i/>
          <w:spacing w:val="-3"/>
          <w:sz w:val="20"/>
          <w:szCs w:val="20"/>
        </w:rPr>
        <w:t>Racial Discrimination Act 1975</w:t>
      </w:r>
      <w:r>
        <w:rPr>
          <w:rFonts w:asciiTheme="minorHAnsi" w:hAnsiTheme="minorHAnsi" w:cstheme="minorHAnsi"/>
          <w:spacing w:val="-3"/>
          <w:sz w:val="20"/>
          <w:szCs w:val="20"/>
        </w:rPr>
        <w:t xml:space="preserve"> of the Commonwealth; and</w:t>
      </w:r>
    </w:p>
    <w:p w14:paraId="2A5EEE6D" w14:textId="77777777" w:rsidR="00534E18" w:rsidRDefault="00534E18" w:rsidP="00534E18">
      <w:pPr>
        <w:tabs>
          <w:tab w:val="left" w:pos="0"/>
          <w:tab w:val="left" w:pos="941"/>
          <w:tab w:val="left" w:pos="1678"/>
          <w:tab w:val="left" w:pos="2160"/>
          <w:tab w:val="left" w:pos="2880"/>
          <w:tab w:val="left" w:pos="3600"/>
          <w:tab w:val="left" w:pos="4320"/>
          <w:tab w:val="left" w:pos="5040"/>
          <w:tab w:val="left" w:pos="5760"/>
          <w:tab w:val="left" w:pos="6480"/>
          <w:tab w:val="left" w:pos="7200"/>
          <w:tab w:val="left" w:pos="7920"/>
          <w:tab w:val="left" w:pos="8141"/>
          <w:tab w:val="left" w:pos="8640"/>
        </w:tabs>
        <w:suppressAutoHyphens/>
        <w:ind w:left="941" w:right="565" w:hanging="941"/>
        <w:jc w:val="both"/>
        <w:rPr>
          <w:rFonts w:asciiTheme="minorHAnsi" w:hAnsiTheme="minorHAnsi" w:cstheme="minorHAnsi"/>
          <w:spacing w:val="-3"/>
          <w:sz w:val="20"/>
          <w:szCs w:val="20"/>
        </w:rPr>
      </w:pPr>
    </w:p>
    <w:p w14:paraId="16ED9F5F"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i/>
          <w:spacing w:val="-3"/>
          <w:sz w:val="20"/>
          <w:szCs w:val="20"/>
        </w:rPr>
        <w:tab/>
        <w:t>“tuition contribution”</w:t>
      </w:r>
      <w:r>
        <w:rPr>
          <w:rFonts w:asciiTheme="minorHAnsi" w:hAnsiTheme="minorHAnsi" w:cstheme="minorHAnsi"/>
          <w:spacing w:val="-3"/>
          <w:sz w:val="20"/>
          <w:szCs w:val="20"/>
        </w:rPr>
        <w:t xml:space="preserve"> means a fee to be collected from a person (other than an overseas student) in respect of an enrolment in government-funded training or further education in accordance with Schedule 1; and</w:t>
      </w:r>
    </w:p>
    <w:p w14:paraId="3507B5D6"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03D7A0AC"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t>“</w:t>
      </w:r>
      <w:r>
        <w:rPr>
          <w:rFonts w:asciiTheme="minorHAnsi" w:hAnsiTheme="minorHAnsi" w:cstheme="minorHAnsi"/>
          <w:i/>
          <w:spacing w:val="-3"/>
          <w:sz w:val="20"/>
          <w:szCs w:val="20"/>
        </w:rPr>
        <w:t>University TAFE Division”</w:t>
      </w:r>
      <w:r>
        <w:rPr>
          <w:rFonts w:asciiTheme="minorHAnsi" w:hAnsiTheme="minorHAnsi" w:cstheme="minorHAnsi"/>
          <w:spacing w:val="-3"/>
          <w:sz w:val="20"/>
          <w:szCs w:val="20"/>
        </w:rPr>
        <w:t xml:space="preserve"> means the TAFE Division of a university referred to in section </w:t>
      </w:r>
      <w:proofErr w:type="gramStart"/>
      <w:r>
        <w:rPr>
          <w:rFonts w:asciiTheme="minorHAnsi" w:hAnsiTheme="minorHAnsi" w:cstheme="minorHAnsi"/>
          <w:spacing w:val="-3"/>
          <w:sz w:val="20"/>
          <w:szCs w:val="20"/>
        </w:rPr>
        <w:t>6A(</w:t>
      </w:r>
      <w:proofErr w:type="gramEnd"/>
      <w:r>
        <w:rPr>
          <w:rFonts w:asciiTheme="minorHAnsi" w:hAnsiTheme="minorHAnsi" w:cstheme="minorHAnsi"/>
          <w:spacing w:val="-3"/>
          <w:sz w:val="20"/>
          <w:szCs w:val="20"/>
        </w:rPr>
        <w:t>1)(b) of the Act; and</w:t>
      </w:r>
    </w:p>
    <w:p w14:paraId="023B965E"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r>
    </w:p>
    <w:p w14:paraId="43044A3F"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r>
        <w:rPr>
          <w:rFonts w:asciiTheme="minorHAnsi" w:hAnsiTheme="minorHAnsi" w:cstheme="minorHAnsi"/>
          <w:i/>
          <w:spacing w:val="-3"/>
          <w:sz w:val="20"/>
          <w:szCs w:val="20"/>
        </w:rPr>
        <w:tab/>
        <w:t>“University with a TAFE Division”</w:t>
      </w:r>
      <w:r>
        <w:rPr>
          <w:rFonts w:asciiTheme="minorHAnsi" w:hAnsiTheme="minorHAnsi" w:cstheme="minorHAnsi"/>
          <w:spacing w:val="-3"/>
          <w:sz w:val="20"/>
          <w:szCs w:val="20"/>
        </w:rPr>
        <w:t xml:space="preserve"> has the same meaning as in the Act.</w:t>
      </w:r>
    </w:p>
    <w:p w14:paraId="16A13247"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41127AAD"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13.2</w:t>
      </w:r>
      <w:r>
        <w:rPr>
          <w:rFonts w:asciiTheme="minorHAnsi" w:hAnsiTheme="minorHAnsi" w:cstheme="minorHAnsi"/>
          <w:spacing w:val="-3"/>
          <w:sz w:val="20"/>
          <w:szCs w:val="20"/>
        </w:rPr>
        <w:tab/>
        <w:t>A person authorised by the Minister may perform any power, function or duty of the Minister under these Directions.</w:t>
      </w:r>
    </w:p>
    <w:p w14:paraId="7CF9111E" w14:textId="77777777" w:rsidR="00534E18" w:rsidRDefault="00534E18" w:rsidP="00534E18">
      <w:pPr>
        <w:tabs>
          <w:tab w:val="left" w:pos="0"/>
          <w:tab w:val="left" w:pos="941"/>
          <w:tab w:val="left" w:pos="1678"/>
          <w:tab w:val="left" w:pos="2160"/>
        </w:tabs>
        <w:suppressAutoHyphens/>
        <w:ind w:right="565"/>
        <w:jc w:val="center"/>
        <w:rPr>
          <w:rFonts w:asciiTheme="minorHAnsi" w:hAnsiTheme="minorHAnsi" w:cstheme="minorHAnsi"/>
          <w:b/>
          <w:sz w:val="20"/>
          <w:szCs w:val="20"/>
        </w:rPr>
      </w:pPr>
    </w:p>
    <w:p w14:paraId="7A1296AB" w14:textId="77777777" w:rsidR="00534E18" w:rsidRDefault="00534E18" w:rsidP="00534E18">
      <w:pPr>
        <w:tabs>
          <w:tab w:val="center" w:pos="4512"/>
        </w:tabs>
        <w:suppressAutoHyphens/>
        <w:ind w:right="565"/>
        <w:jc w:val="center"/>
        <w:rPr>
          <w:rFonts w:asciiTheme="minorHAnsi" w:hAnsiTheme="minorHAnsi" w:cstheme="minorHAnsi"/>
          <w:spacing w:val="-3"/>
          <w:sz w:val="20"/>
          <w:szCs w:val="20"/>
        </w:rPr>
      </w:pPr>
      <w:r>
        <w:rPr>
          <w:rFonts w:asciiTheme="minorHAnsi" w:hAnsiTheme="minorHAnsi" w:cstheme="minorHAnsi"/>
          <w:b/>
          <w:spacing w:val="-3"/>
          <w:sz w:val="20"/>
          <w:szCs w:val="20"/>
          <w:u w:val="single"/>
        </w:rPr>
        <w:t>Schedule 1 - Directions about fees and charges</w:t>
      </w:r>
    </w:p>
    <w:p w14:paraId="362B182E"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2E4B7281"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Calculation of Tuition Contributions</w:t>
      </w:r>
    </w:p>
    <w:p w14:paraId="1F7497E1" w14:textId="77777777" w:rsidR="00534E18" w:rsidRDefault="00534E18" w:rsidP="00534E18">
      <w:pPr>
        <w:tabs>
          <w:tab w:val="left" w:pos="0"/>
          <w:tab w:val="left" w:pos="941"/>
          <w:tab w:val="left" w:pos="1678"/>
          <w:tab w:val="left" w:pos="216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r>
    </w:p>
    <w:p w14:paraId="56F3647C" w14:textId="77777777" w:rsidR="00534E18" w:rsidRDefault="00534E18" w:rsidP="00534E18">
      <w:pPr>
        <w:numPr>
          <w:ilvl w:val="1"/>
          <w:numId w:val="42"/>
        </w:numPr>
        <w:tabs>
          <w:tab w:val="clear" w:pos="360"/>
          <w:tab w:val="left" w:pos="0"/>
          <w:tab w:val="left" w:pos="709"/>
          <w:tab w:val="left" w:pos="216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Subject to clauses 1.2, 1.3, 1.4 and 1.5, Councils must charge each student a tuition contribution on the basis of $1.31 for each nominal enrolled hour of government-funded training or further education in which the student is enrolled (rounded to the nearest dollar) in any calendar year or continuous 12 month period of enrolment (the ‘enrolment period’).</w:t>
      </w:r>
    </w:p>
    <w:p w14:paraId="5262C967"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32D564E3" w14:textId="77777777" w:rsidR="00534E18" w:rsidRDefault="00534E18" w:rsidP="00534E18">
      <w:pPr>
        <w:numPr>
          <w:ilvl w:val="1"/>
          <w:numId w:val="42"/>
        </w:numPr>
        <w:tabs>
          <w:tab w:val="clear" w:pos="360"/>
          <w:tab w:val="left" w:pos="0"/>
          <w:tab w:val="left" w:pos="709"/>
          <w:tab w:val="left" w:pos="1678"/>
          <w:tab w:val="left" w:pos="216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 xml:space="preserve">For students commencing on or after 1 January 2006, Councils must calculate student tuition contributions on the basis of a continuous 12 month period from the date of a student’s enrolment.  </w:t>
      </w:r>
    </w:p>
    <w:p w14:paraId="3F8C2498"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trike/>
          <w:spacing w:val="-3"/>
          <w:sz w:val="20"/>
          <w:szCs w:val="20"/>
        </w:rPr>
      </w:pPr>
    </w:p>
    <w:p w14:paraId="7E64A3AC" w14:textId="77777777" w:rsidR="00534E18" w:rsidRDefault="00534E18" w:rsidP="00534E18">
      <w:pPr>
        <w:tabs>
          <w:tab w:val="left" w:pos="0"/>
          <w:tab w:val="left" w:pos="709"/>
          <w:tab w:val="left" w:pos="1678"/>
          <w:tab w:val="left" w:pos="216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1.3</w:t>
      </w:r>
      <w:r>
        <w:rPr>
          <w:rFonts w:asciiTheme="minorHAnsi" w:hAnsiTheme="minorHAnsi" w:cstheme="minorHAnsi"/>
          <w:spacing w:val="-3"/>
          <w:sz w:val="20"/>
          <w:szCs w:val="20"/>
        </w:rPr>
        <w:tab/>
        <w:t>Subject to clause 1.9, the minimum tuition contribution that must be charged in respect of the total enrolments by a student in government-funded training or further education in any enrolment period is $52, based on 40 hours of tuition at the rate of $1.31 an hour (rounded to the nearest dollar).</w:t>
      </w:r>
    </w:p>
    <w:p w14:paraId="75E7F01F" w14:textId="77777777" w:rsidR="00534E18" w:rsidRDefault="00534E18" w:rsidP="00534E18">
      <w:pPr>
        <w:tabs>
          <w:tab w:val="left" w:pos="0"/>
          <w:tab w:val="left" w:pos="709"/>
          <w:tab w:val="left" w:pos="1678"/>
          <w:tab w:val="left" w:pos="2160"/>
        </w:tabs>
        <w:suppressAutoHyphens/>
        <w:ind w:left="709" w:right="565" w:hanging="709"/>
        <w:jc w:val="both"/>
        <w:rPr>
          <w:rFonts w:asciiTheme="minorHAnsi" w:hAnsiTheme="minorHAnsi" w:cstheme="minorHAnsi"/>
          <w:spacing w:val="-3"/>
          <w:sz w:val="20"/>
          <w:szCs w:val="20"/>
        </w:rPr>
      </w:pPr>
    </w:p>
    <w:p w14:paraId="5DF3D204" w14:textId="77777777" w:rsidR="00534E18" w:rsidRDefault="00534E18" w:rsidP="00534E18">
      <w:pPr>
        <w:tabs>
          <w:tab w:val="left" w:pos="0"/>
          <w:tab w:val="left" w:pos="709"/>
          <w:tab w:val="left" w:pos="1678"/>
          <w:tab w:val="left" w:pos="2160"/>
        </w:tabs>
        <w:suppressAutoHyphens/>
        <w:ind w:left="709" w:right="565" w:hanging="709"/>
        <w:jc w:val="both"/>
        <w:rPr>
          <w:rFonts w:asciiTheme="minorHAnsi" w:hAnsiTheme="minorHAnsi" w:cstheme="minorHAnsi"/>
          <w:sz w:val="20"/>
          <w:szCs w:val="20"/>
        </w:rPr>
      </w:pPr>
      <w:r>
        <w:rPr>
          <w:rFonts w:asciiTheme="minorHAnsi" w:hAnsiTheme="minorHAnsi" w:cstheme="minorHAnsi"/>
          <w:spacing w:val="-3"/>
          <w:sz w:val="20"/>
          <w:szCs w:val="20"/>
        </w:rPr>
        <w:t>1.4</w:t>
      </w:r>
      <w:r>
        <w:rPr>
          <w:rFonts w:asciiTheme="minorHAnsi" w:hAnsiTheme="minorHAnsi" w:cstheme="minorHAnsi"/>
          <w:spacing w:val="-3"/>
          <w:sz w:val="20"/>
          <w:szCs w:val="20"/>
        </w:rPr>
        <w:tab/>
        <w:t>The maximum tuition contribution that may be charged in respect of the total enrolments by a student in government-funded training or further education in any enrolment period is $839, based on 640 hours of tuition at the rate of $1.31 an hour (rounded to the nearest dollar).</w:t>
      </w:r>
    </w:p>
    <w:p w14:paraId="6DCCCDEC" w14:textId="77777777" w:rsidR="00534E18" w:rsidRDefault="00534E18" w:rsidP="00534E18">
      <w:pPr>
        <w:pStyle w:val="DraftHeading2"/>
        <w:tabs>
          <w:tab w:val="right" w:pos="1247"/>
        </w:tabs>
        <w:spacing w:before="0"/>
        <w:ind w:left="709" w:right="565"/>
        <w:rPr>
          <w:rFonts w:asciiTheme="minorHAnsi" w:hAnsiTheme="minorHAnsi" w:cstheme="minorHAnsi"/>
          <w:sz w:val="20"/>
        </w:rPr>
      </w:pPr>
    </w:p>
    <w:p w14:paraId="6504DB35" w14:textId="77777777" w:rsidR="00534E18" w:rsidRDefault="00534E18" w:rsidP="00534E18">
      <w:pPr>
        <w:ind w:left="720" w:right="565" w:hanging="720"/>
        <w:rPr>
          <w:rFonts w:asciiTheme="minorHAnsi" w:hAnsiTheme="minorHAnsi" w:cstheme="minorHAnsi"/>
          <w:b/>
          <w:sz w:val="20"/>
          <w:szCs w:val="20"/>
        </w:rPr>
      </w:pPr>
      <w:r>
        <w:rPr>
          <w:rFonts w:asciiTheme="minorHAnsi" w:hAnsiTheme="minorHAnsi" w:cstheme="minorHAnsi"/>
          <w:b/>
          <w:sz w:val="20"/>
          <w:szCs w:val="20"/>
        </w:rPr>
        <w:t>Indexation of fees and charges</w:t>
      </w:r>
    </w:p>
    <w:p w14:paraId="065A5F7E" w14:textId="77777777" w:rsidR="00534E18" w:rsidRDefault="00534E18" w:rsidP="00534E18">
      <w:pPr>
        <w:pStyle w:val="DraftHeading2"/>
        <w:tabs>
          <w:tab w:val="right" w:pos="1247"/>
        </w:tabs>
        <w:spacing w:before="0"/>
        <w:ind w:left="709" w:right="565"/>
        <w:rPr>
          <w:rFonts w:asciiTheme="minorHAnsi" w:hAnsiTheme="minorHAnsi" w:cstheme="minorHAnsi"/>
          <w:sz w:val="20"/>
        </w:rPr>
      </w:pPr>
    </w:p>
    <w:p w14:paraId="540E1314" w14:textId="77777777" w:rsidR="00534E18" w:rsidRDefault="00534E18" w:rsidP="00534E18">
      <w:pPr>
        <w:pStyle w:val="DraftHeading2"/>
        <w:spacing w:before="0"/>
        <w:ind w:left="709" w:right="565" w:hanging="709"/>
        <w:rPr>
          <w:rFonts w:asciiTheme="minorHAnsi" w:hAnsiTheme="minorHAnsi" w:cstheme="minorHAnsi"/>
          <w:sz w:val="20"/>
        </w:rPr>
      </w:pPr>
      <w:r>
        <w:rPr>
          <w:rFonts w:asciiTheme="minorHAnsi" w:hAnsiTheme="minorHAnsi" w:cstheme="minorHAnsi"/>
          <w:sz w:val="20"/>
        </w:rPr>
        <w:t>1.5</w:t>
      </w:r>
      <w:r>
        <w:rPr>
          <w:rFonts w:asciiTheme="minorHAnsi" w:hAnsiTheme="minorHAnsi" w:cstheme="minorHAnsi"/>
          <w:sz w:val="20"/>
        </w:rPr>
        <w:tab/>
        <w:t>The Minister will each year fix an amount to be known as the indexation rate by which the amount of the fees referred to in clause 1.1, 1.3 and 1.4 will be adjusted for the next calendar year.</w:t>
      </w:r>
    </w:p>
    <w:p w14:paraId="3AFEC9D9"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b/>
          <w:spacing w:val="-3"/>
          <w:sz w:val="20"/>
          <w:szCs w:val="20"/>
        </w:rPr>
      </w:pPr>
    </w:p>
    <w:p w14:paraId="5B924CAB"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Concessions and exemptions</w:t>
      </w:r>
    </w:p>
    <w:p w14:paraId="169416DD"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4A3DCE7D" w14:textId="77777777" w:rsidR="00534E18" w:rsidRDefault="00534E18" w:rsidP="00534E18">
      <w:pPr>
        <w:tabs>
          <w:tab w:val="left" w:pos="0"/>
          <w:tab w:val="left" w:pos="709"/>
          <w:tab w:val="left" w:pos="1678"/>
          <w:tab w:val="left" w:pos="216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1.6</w:t>
      </w:r>
      <w:r>
        <w:rPr>
          <w:rFonts w:asciiTheme="minorHAnsi" w:hAnsiTheme="minorHAnsi" w:cstheme="minorHAnsi"/>
          <w:spacing w:val="-3"/>
          <w:sz w:val="20"/>
          <w:szCs w:val="20"/>
        </w:rPr>
        <w:tab/>
        <w:t>Councils must allow concessions and exemptions on tuition contributions in accordance with these Directions.</w:t>
      </w:r>
    </w:p>
    <w:p w14:paraId="40275FB6" w14:textId="77777777" w:rsidR="00534E18" w:rsidRDefault="00534E18" w:rsidP="00534E18">
      <w:pPr>
        <w:tabs>
          <w:tab w:val="left" w:pos="0"/>
          <w:tab w:val="left" w:pos="709"/>
          <w:tab w:val="left" w:pos="1678"/>
          <w:tab w:val="left" w:pos="216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ab/>
      </w:r>
    </w:p>
    <w:p w14:paraId="418F9BD7" w14:textId="77777777" w:rsidR="00534E18" w:rsidRDefault="00534E18" w:rsidP="00534E18">
      <w:pPr>
        <w:tabs>
          <w:tab w:val="left" w:pos="0"/>
          <w:tab w:val="left" w:pos="709"/>
          <w:tab w:val="left" w:pos="1678"/>
          <w:tab w:val="left" w:pos="2358"/>
          <w:tab w:val="left" w:pos="288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1.7</w:t>
      </w:r>
      <w:r>
        <w:rPr>
          <w:rFonts w:asciiTheme="minorHAnsi" w:hAnsiTheme="minorHAnsi" w:cstheme="minorHAnsi"/>
          <w:spacing w:val="-3"/>
          <w:sz w:val="20"/>
          <w:szCs w:val="20"/>
        </w:rPr>
        <w:tab/>
        <w:t>A Council must not charge a tuition contribution which is more than the minimum charge from a person who holds one of the following concession cards (or an alternative card or concession eligibility criterion approved by the Minister for the purposes of these Directions):</w:t>
      </w:r>
    </w:p>
    <w:p w14:paraId="3D5A4EF6" w14:textId="77777777" w:rsidR="00534E18" w:rsidRDefault="00534E18" w:rsidP="00534E18">
      <w:pPr>
        <w:tabs>
          <w:tab w:val="left" w:pos="0"/>
          <w:tab w:val="left" w:pos="709"/>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ab/>
        <w:t>(a) Commonwealth Health Care Card</w:t>
      </w:r>
    </w:p>
    <w:p w14:paraId="4C9414A0" w14:textId="77777777" w:rsidR="00534E18" w:rsidRDefault="00534E18" w:rsidP="00534E18">
      <w:pPr>
        <w:tabs>
          <w:tab w:val="left" w:pos="0"/>
          <w:tab w:val="left" w:pos="709"/>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ab/>
        <w:t>(b) Pensioner Concession Card, or</w:t>
      </w:r>
    </w:p>
    <w:p w14:paraId="67E80F1F" w14:textId="77777777" w:rsidR="00534E18" w:rsidRDefault="00534E18" w:rsidP="00534E18">
      <w:pPr>
        <w:tabs>
          <w:tab w:val="left" w:pos="0"/>
          <w:tab w:val="left" w:pos="709"/>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ab/>
        <w:t xml:space="preserve">(c) Veteran’s Gold Card. </w:t>
      </w:r>
    </w:p>
    <w:p w14:paraId="4C98FFAA" w14:textId="77777777" w:rsidR="00534E18" w:rsidRDefault="00534E18" w:rsidP="00534E18">
      <w:pPr>
        <w:tabs>
          <w:tab w:val="left" w:pos="0"/>
          <w:tab w:val="left" w:pos="709"/>
          <w:tab w:val="left" w:pos="1678"/>
          <w:tab w:val="left" w:pos="2358"/>
          <w:tab w:val="left" w:pos="2880"/>
        </w:tabs>
        <w:suppressAutoHyphens/>
        <w:ind w:left="720" w:right="565" w:hanging="720"/>
        <w:jc w:val="both"/>
        <w:rPr>
          <w:rFonts w:asciiTheme="minorHAnsi" w:hAnsiTheme="minorHAnsi" w:cstheme="minorHAnsi"/>
          <w:spacing w:val="-3"/>
          <w:sz w:val="20"/>
          <w:szCs w:val="20"/>
        </w:rPr>
      </w:pPr>
    </w:p>
    <w:p w14:paraId="2494E9B6" w14:textId="77777777" w:rsidR="00534E18" w:rsidRDefault="00534E18" w:rsidP="00534E18">
      <w:pPr>
        <w:tabs>
          <w:tab w:val="left" w:pos="0"/>
          <w:tab w:val="left" w:pos="709"/>
          <w:tab w:val="left" w:pos="1678"/>
          <w:tab w:val="left" w:pos="2358"/>
          <w:tab w:val="left" w:pos="2880"/>
        </w:tabs>
        <w:suppressAutoHyphens/>
        <w:ind w:left="720" w:right="565" w:hanging="720"/>
        <w:jc w:val="both"/>
        <w:rPr>
          <w:rFonts w:asciiTheme="minorHAnsi" w:hAnsiTheme="minorHAnsi" w:cstheme="minorHAnsi"/>
          <w:spacing w:val="-3"/>
          <w:sz w:val="20"/>
          <w:szCs w:val="20"/>
        </w:rPr>
      </w:pPr>
    </w:p>
    <w:p w14:paraId="7FD6B37F" w14:textId="77777777" w:rsidR="00534E18" w:rsidRDefault="00534E18" w:rsidP="00534E18">
      <w:pPr>
        <w:tabs>
          <w:tab w:val="left" w:pos="0"/>
          <w:tab w:val="left" w:pos="709"/>
          <w:tab w:val="left" w:pos="1678"/>
          <w:tab w:val="left" w:pos="2358"/>
          <w:tab w:val="left" w:pos="2880"/>
        </w:tabs>
        <w:suppressAutoHyphens/>
        <w:ind w:left="720" w:right="565" w:hanging="720"/>
        <w:jc w:val="both"/>
        <w:rPr>
          <w:rFonts w:asciiTheme="minorHAnsi" w:hAnsiTheme="minorHAnsi" w:cstheme="minorHAnsi"/>
          <w:spacing w:val="-3"/>
          <w:sz w:val="20"/>
          <w:szCs w:val="20"/>
        </w:rPr>
      </w:pPr>
    </w:p>
    <w:p w14:paraId="6AB0FACE" w14:textId="77777777" w:rsidR="00534E18" w:rsidRDefault="00534E18" w:rsidP="00534E18">
      <w:pPr>
        <w:tabs>
          <w:tab w:val="left" w:pos="0"/>
          <w:tab w:val="left" w:pos="709"/>
          <w:tab w:val="left" w:pos="1678"/>
          <w:tab w:val="left" w:pos="2358"/>
          <w:tab w:val="left" w:pos="2880"/>
        </w:tabs>
        <w:suppressAutoHyphens/>
        <w:ind w:left="720" w:right="565" w:hanging="720"/>
        <w:jc w:val="both"/>
        <w:rPr>
          <w:rFonts w:asciiTheme="minorHAnsi" w:hAnsiTheme="minorHAnsi" w:cstheme="minorHAnsi"/>
          <w:spacing w:val="-3"/>
          <w:sz w:val="20"/>
          <w:szCs w:val="20"/>
        </w:rPr>
      </w:pPr>
    </w:p>
    <w:p w14:paraId="2292B1CA" w14:textId="77777777" w:rsidR="00534E18" w:rsidRDefault="00534E18" w:rsidP="00534E18">
      <w:pPr>
        <w:tabs>
          <w:tab w:val="left" w:pos="0"/>
          <w:tab w:val="left" w:pos="709"/>
          <w:tab w:val="left" w:pos="1678"/>
          <w:tab w:val="left" w:pos="2358"/>
          <w:tab w:val="left" w:pos="2880"/>
        </w:tabs>
        <w:suppressAutoHyphens/>
        <w:ind w:left="720" w:right="565" w:hanging="720"/>
        <w:jc w:val="both"/>
        <w:rPr>
          <w:rFonts w:asciiTheme="minorHAnsi" w:hAnsiTheme="minorHAnsi" w:cstheme="minorHAnsi"/>
          <w:spacing w:val="-3"/>
          <w:sz w:val="20"/>
          <w:szCs w:val="20"/>
        </w:rPr>
      </w:pPr>
    </w:p>
    <w:p w14:paraId="70BB5D02" w14:textId="77777777" w:rsidR="00534E18" w:rsidRDefault="00534E18" w:rsidP="00534E18">
      <w:pPr>
        <w:tabs>
          <w:tab w:val="left" w:pos="0"/>
          <w:tab w:val="left" w:pos="709"/>
          <w:tab w:val="left" w:pos="1678"/>
          <w:tab w:val="left" w:pos="2358"/>
          <w:tab w:val="left" w:pos="2880"/>
        </w:tabs>
        <w:suppressAutoHyphens/>
        <w:ind w:left="720" w:right="565" w:hanging="720"/>
        <w:jc w:val="both"/>
        <w:rPr>
          <w:rFonts w:asciiTheme="minorHAnsi" w:hAnsiTheme="minorHAnsi" w:cstheme="minorHAnsi"/>
          <w:spacing w:val="-3"/>
          <w:sz w:val="20"/>
          <w:szCs w:val="20"/>
        </w:rPr>
      </w:pPr>
    </w:p>
    <w:p w14:paraId="5EEC12A1" w14:textId="77777777" w:rsidR="00534E18" w:rsidRDefault="00534E18" w:rsidP="00534E18">
      <w:pPr>
        <w:tabs>
          <w:tab w:val="left" w:pos="0"/>
          <w:tab w:val="left" w:pos="709"/>
          <w:tab w:val="left" w:pos="1678"/>
          <w:tab w:val="left" w:pos="2358"/>
          <w:tab w:val="left" w:pos="2880"/>
        </w:tabs>
        <w:suppressAutoHyphens/>
        <w:ind w:left="720" w:right="565" w:hanging="720"/>
        <w:jc w:val="both"/>
        <w:rPr>
          <w:rFonts w:asciiTheme="minorHAnsi" w:hAnsiTheme="minorHAnsi" w:cstheme="minorHAnsi"/>
          <w:spacing w:val="-3"/>
          <w:sz w:val="20"/>
          <w:szCs w:val="20"/>
        </w:rPr>
      </w:pPr>
    </w:p>
    <w:p w14:paraId="2193A2E6" w14:textId="77777777" w:rsidR="00534E18" w:rsidRDefault="00534E18" w:rsidP="00534E18">
      <w:pPr>
        <w:tabs>
          <w:tab w:val="center" w:pos="4512"/>
        </w:tabs>
        <w:suppressAutoHyphens/>
        <w:ind w:right="565"/>
        <w:jc w:val="both"/>
        <w:rPr>
          <w:rFonts w:asciiTheme="minorHAnsi" w:hAnsiTheme="minorHAnsi" w:cstheme="minorHAnsi"/>
          <w:b/>
          <w:spacing w:val="-3"/>
          <w:sz w:val="20"/>
          <w:szCs w:val="20"/>
          <w:u w:val="single"/>
        </w:rPr>
      </w:pPr>
      <w:r>
        <w:rPr>
          <w:rFonts w:asciiTheme="minorHAnsi" w:hAnsiTheme="minorHAnsi" w:cstheme="minorHAnsi"/>
          <w:b/>
          <w:spacing w:val="-3"/>
          <w:sz w:val="20"/>
          <w:szCs w:val="20"/>
        </w:rPr>
        <w:lastRenderedPageBreak/>
        <w:tab/>
      </w:r>
      <w:r>
        <w:rPr>
          <w:rFonts w:asciiTheme="minorHAnsi" w:hAnsiTheme="minorHAnsi" w:cstheme="minorHAnsi"/>
          <w:b/>
          <w:spacing w:val="-3"/>
          <w:sz w:val="20"/>
          <w:szCs w:val="20"/>
          <w:u w:val="single"/>
        </w:rPr>
        <w:t xml:space="preserve">SCHEDULE 1 – REPEAL OF DIRECTIONS </w:t>
      </w:r>
    </w:p>
    <w:p w14:paraId="37DD276C" w14:textId="77777777" w:rsidR="00534E18" w:rsidRDefault="00534E18" w:rsidP="00534E18">
      <w:pPr>
        <w:tabs>
          <w:tab w:val="left" w:pos="0"/>
          <w:tab w:val="left" w:pos="709"/>
          <w:tab w:val="left" w:pos="1678"/>
          <w:tab w:val="left" w:pos="2358"/>
          <w:tab w:val="left" w:pos="2880"/>
        </w:tabs>
        <w:suppressAutoHyphens/>
        <w:ind w:left="720" w:right="565" w:hanging="720"/>
        <w:jc w:val="both"/>
        <w:rPr>
          <w:rFonts w:asciiTheme="minorHAnsi" w:hAnsiTheme="minorHAnsi" w:cstheme="minorHAnsi"/>
          <w:spacing w:val="-3"/>
          <w:sz w:val="20"/>
          <w:szCs w:val="20"/>
        </w:rPr>
      </w:pPr>
    </w:p>
    <w:p w14:paraId="3A3E3A38" w14:textId="77777777" w:rsidR="00534E18" w:rsidRDefault="00534E18" w:rsidP="00534E18">
      <w:pPr>
        <w:tabs>
          <w:tab w:val="left" w:pos="0"/>
          <w:tab w:val="left" w:pos="709"/>
          <w:tab w:val="left" w:pos="1678"/>
          <w:tab w:val="left" w:pos="2358"/>
          <w:tab w:val="left" w:pos="2880"/>
        </w:tabs>
        <w:suppressAutoHyphens/>
        <w:ind w:left="720" w:right="565" w:hanging="720"/>
        <w:jc w:val="both"/>
        <w:rPr>
          <w:rFonts w:asciiTheme="minorHAnsi" w:hAnsiTheme="minorHAnsi" w:cstheme="minorHAnsi"/>
          <w:spacing w:val="-3"/>
          <w:sz w:val="20"/>
          <w:szCs w:val="20"/>
        </w:rPr>
      </w:pPr>
      <w:r>
        <w:rPr>
          <w:rFonts w:asciiTheme="minorHAnsi" w:hAnsiTheme="minorHAnsi" w:cstheme="minorHAnsi"/>
          <w:spacing w:val="-3"/>
          <w:sz w:val="20"/>
          <w:szCs w:val="20"/>
        </w:rPr>
        <w:t xml:space="preserve">1.8 </w:t>
      </w:r>
      <w:r>
        <w:rPr>
          <w:rFonts w:asciiTheme="minorHAnsi" w:hAnsiTheme="minorHAnsi" w:cstheme="minorHAnsi"/>
          <w:spacing w:val="-3"/>
          <w:sz w:val="20"/>
          <w:szCs w:val="20"/>
        </w:rPr>
        <w:tab/>
        <w:t xml:space="preserve">The concessions provided for in clause 1.7 (a) and (b) also apply to the dependant spouse or </w:t>
      </w:r>
      <w:proofErr w:type="spellStart"/>
      <w:r>
        <w:rPr>
          <w:rFonts w:asciiTheme="minorHAnsi" w:hAnsiTheme="minorHAnsi" w:cstheme="minorHAnsi"/>
          <w:spacing w:val="-3"/>
          <w:sz w:val="20"/>
          <w:szCs w:val="20"/>
        </w:rPr>
        <w:t>dependant</w:t>
      </w:r>
      <w:proofErr w:type="spellEnd"/>
      <w:r>
        <w:rPr>
          <w:rFonts w:asciiTheme="minorHAnsi" w:hAnsiTheme="minorHAnsi" w:cstheme="minorHAnsi"/>
          <w:spacing w:val="-3"/>
          <w:sz w:val="20"/>
          <w:szCs w:val="20"/>
        </w:rPr>
        <w:t xml:space="preserve"> child of the card holder. </w:t>
      </w:r>
    </w:p>
    <w:p w14:paraId="004C43F9"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08D861D4" w14:textId="77777777" w:rsidR="00534E18" w:rsidRDefault="00534E18" w:rsidP="00534E18">
      <w:pPr>
        <w:tabs>
          <w:tab w:val="left" w:pos="0"/>
          <w:tab w:val="left" w:pos="709"/>
          <w:tab w:val="left" w:pos="2358"/>
          <w:tab w:val="left" w:pos="288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1.9</w:t>
      </w:r>
      <w:r>
        <w:rPr>
          <w:rFonts w:asciiTheme="minorHAnsi" w:hAnsiTheme="minorHAnsi" w:cstheme="minorHAnsi"/>
          <w:spacing w:val="-3"/>
          <w:sz w:val="20"/>
          <w:szCs w:val="20"/>
        </w:rPr>
        <w:tab/>
        <w:t>A Council may grant a concession on a tuition contribution where the Council considers that its collection in full would impose extreme hardship.  This may include a concession on, or exemption from, the minimum charge.</w:t>
      </w:r>
    </w:p>
    <w:p w14:paraId="702DC899" w14:textId="77777777" w:rsidR="00534E18" w:rsidRDefault="00534E18" w:rsidP="00534E18">
      <w:pPr>
        <w:tabs>
          <w:tab w:val="left" w:pos="0"/>
          <w:tab w:val="left" w:pos="941"/>
          <w:tab w:val="left" w:pos="1678"/>
          <w:tab w:val="left" w:pos="2358"/>
          <w:tab w:val="left" w:pos="2880"/>
        </w:tabs>
        <w:suppressAutoHyphens/>
        <w:ind w:left="709" w:right="565" w:hanging="709"/>
        <w:jc w:val="both"/>
        <w:rPr>
          <w:rFonts w:asciiTheme="minorHAnsi" w:hAnsiTheme="minorHAnsi" w:cstheme="minorHAnsi"/>
          <w:spacing w:val="-3"/>
          <w:sz w:val="20"/>
          <w:szCs w:val="20"/>
        </w:rPr>
      </w:pPr>
    </w:p>
    <w:p w14:paraId="277581D9" w14:textId="77777777" w:rsidR="00534E18" w:rsidRDefault="00534E18" w:rsidP="00534E18">
      <w:pPr>
        <w:tabs>
          <w:tab w:val="left" w:pos="0"/>
          <w:tab w:val="left" w:pos="709"/>
          <w:tab w:val="left" w:pos="1678"/>
          <w:tab w:val="left" w:pos="2358"/>
          <w:tab w:val="left" w:pos="288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1.10</w:t>
      </w:r>
      <w:r>
        <w:rPr>
          <w:rFonts w:asciiTheme="minorHAnsi" w:hAnsiTheme="minorHAnsi" w:cstheme="minorHAnsi"/>
          <w:spacing w:val="-3"/>
          <w:sz w:val="20"/>
          <w:szCs w:val="20"/>
        </w:rPr>
        <w:tab/>
        <w:t>A Council must not charge -</w:t>
      </w:r>
    </w:p>
    <w:p w14:paraId="62031827" w14:textId="77777777" w:rsidR="00534E18" w:rsidRDefault="00534E18" w:rsidP="00534E18">
      <w:pPr>
        <w:tabs>
          <w:tab w:val="left" w:pos="0"/>
          <w:tab w:val="left" w:pos="709"/>
          <w:tab w:val="left" w:pos="1418"/>
          <w:tab w:val="left" w:pos="2880"/>
        </w:tabs>
        <w:suppressAutoHyphens/>
        <w:ind w:left="1418" w:right="565" w:hanging="1418"/>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t>a tuition contribution in relation to a student enrolled in government-funded training or further education at another education institution who is undertaking part of that government-funded training or further education at the Council’s institution under an arrangement between the Council and the other education institution which provides for payment to the Council for tuition and materials; or</w:t>
      </w:r>
    </w:p>
    <w:p w14:paraId="2BC28475" w14:textId="77777777" w:rsidR="00534E18" w:rsidRDefault="00534E18" w:rsidP="00534E18">
      <w:pPr>
        <w:tabs>
          <w:tab w:val="left" w:pos="0"/>
          <w:tab w:val="left" w:pos="709"/>
          <w:tab w:val="left" w:pos="1418"/>
          <w:tab w:val="left" w:pos="2358"/>
          <w:tab w:val="left" w:pos="2880"/>
        </w:tabs>
        <w:suppressAutoHyphens/>
        <w:ind w:left="1418" w:right="565" w:hanging="1418"/>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a</w:t>
      </w:r>
      <w:proofErr w:type="gramEnd"/>
      <w:r>
        <w:rPr>
          <w:rFonts w:asciiTheme="minorHAnsi" w:hAnsiTheme="minorHAnsi" w:cstheme="minorHAnsi"/>
          <w:spacing w:val="-3"/>
          <w:sz w:val="20"/>
          <w:szCs w:val="20"/>
        </w:rPr>
        <w:t xml:space="preserve"> tuition contribution or any other fee or charge for training or further education for which funding has been provided directly or indirectly by the Commonwealth or ANTA, and where a condition of that funding prohibits the imposition of that fee or charge.</w:t>
      </w:r>
    </w:p>
    <w:p w14:paraId="606052BF" w14:textId="77777777" w:rsidR="00534E18" w:rsidRDefault="00534E18" w:rsidP="00534E18">
      <w:pPr>
        <w:tabs>
          <w:tab w:val="left" w:pos="0"/>
          <w:tab w:val="left" w:pos="941"/>
          <w:tab w:val="left" w:pos="1678"/>
          <w:tab w:val="left" w:pos="2358"/>
          <w:tab w:val="left" w:pos="2880"/>
        </w:tabs>
        <w:suppressAutoHyphens/>
        <w:ind w:left="709" w:right="565" w:hanging="709"/>
        <w:jc w:val="both"/>
        <w:rPr>
          <w:rFonts w:asciiTheme="minorHAnsi" w:hAnsiTheme="minorHAnsi" w:cstheme="minorHAnsi"/>
          <w:spacing w:val="-3"/>
          <w:sz w:val="20"/>
          <w:szCs w:val="20"/>
        </w:rPr>
      </w:pPr>
    </w:p>
    <w:p w14:paraId="6A5345D9" w14:textId="77777777" w:rsidR="00534E18" w:rsidRDefault="00534E18" w:rsidP="00534E18">
      <w:pPr>
        <w:tabs>
          <w:tab w:val="left" w:pos="0"/>
          <w:tab w:val="left" w:pos="709"/>
          <w:tab w:val="left" w:pos="1678"/>
          <w:tab w:val="left" w:pos="2358"/>
          <w:tab w:val="left" w:pos="288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1.11</w:t>
      </w:r>
      <w:r>
        <w:rPr>
          <w:rFonts w:asciiTheme="minorHAnsi" w:hAnsiTheme="minorHAnsi" w:cstheme="minorHAnsi"/>
          <w:spacing w:val="-3"/>
          <w:sz w:val="20"/>
          <w:szCs w:val="20"/>
        </w:rPr>
        <w:tab/>
        <w:t xml:space="preserve">A Council must not charge a tuition contribution in relation to a student who is - </w:t>
      </w:r>
    </w:p>
    <w:p w14:paraId="17AB7538" w14:textId="77777777" w:rsidR="00534E18" w:rsidRDefault="00534E18" w:rsidP="00534E18">
      <w:pPr>
        <w:tabs>
          <w:tab w:val="left" w:pos="0"/>
          <w:tab w:val="left" w:pos="709"/>
          <w:tab w:val="left" w:pos="1418"/>
          <w:tab w:val="left" w:pos="2358"/>
          <w:tab w:val="left" w:pos="288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a</w:t>
      </w:r>
      <w:proofErr w:type="gramEnd"/>
      <w:r>
        <w:rPr>
          <w:rFonts w:asciiTheme="minorHAnsi" w:hAnsiTheme="minorHAnsi" w:cstheme="minorHAnsi"/>
          <w:spacing w:val="-3"/>
          <w:sz w:val="20"/>
          <w:szCs w:val="20"/>
        </w:rPr>
        <w:t xml:space="preserve"> prisoner within the meaning of the </w:t>
      </w:r>
      <w:r>
        <w:rPr>
          <w:rFonts w:asciiTheme="minorHAnsi" w:hAnsiTheme="minorHAnsi" w:cstheme="minorHAnsi"/>
          <w:i/>
          <w:spacing w:val="-3"/>
          <w:sz w:val="20"/>
          <w:szCs w:val="20"/>
        </w:rPr>
        <w:t>Corrections Act 1986</w:t>
      </w:r>
      <w:r>
        <w:rPr>
          <w:rFonts w:asciiTheme="minorHAnsi" w:hAnsiTheme="minorHAnsi" w:cstheme="minorHAnsi"/>
          <w:spacing w:val="-3"/>
          <w:sz w:val="20"/>
          <w:szCs w:val="20"/>
        </w:rPr>
        <w:t>; or</w:t>
      </w:r>
    </w:p>
    <w:p w14:paraId="27BCA197" w14:textId="77777777" w:rsidR="00534E18" w:rsidRDefault="00534E18" w:rsidP="00534E18">
      <w:pPr>
        <w:tabs>
          <w:tab w:val="left" w:pos="0"/>
          <w:tab w:val="left" w:pos="709"/>
          <w:tab w:val="left" w:pos="1418"/>
          <w:tab w:val="left" w:pos="2358"/>
          <w:tab w:val="left" w:pos="288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an</w:t>
      </w:r>
      <w:proofErr w:type="gramEnd"/>
      <w:r>
        <w:rPr>
          <w:rFonts w:asciiTheme="minorHAnsi" w:hAnsiTheme="minorHAnsi" w:cstheme="minorHAnsi"/>
          <w:spacing w:val="-3"/>
          <w:sz w:val="20"/>
          <w:szCs w:val="20"/>
        </w:rPr>
        <w:t xml:space="preserve"> individual who is -</w:t>
      </w:r>
    </w:p>
    <w:p w14:paraId="0A8FD2D5" w14:textId="77777777" w:rsidR="00534E18" w:rsidRDefault="00534E18" w:rsidP="00534E18">
      <w:pPr>
        <w:tabs>
          <w:tab w:val="left" w:pos="0"/>
          <w:tab w:val="left" w:pos="1418"/>
          <w:tab w:val="left" w:pos="2127"/>
        </w:tabs>
        <w:suppressAutoHyphens/>
        <w:ind w:left="2127" w:right="565" w:hanging="1418"/>
        <w:jc w:val="both"/>
        <w:rPr>
          <w:rFonts w:asciiTheme="minorHAnsi" w:hAnsiTheme="minorHAnsi" w:cstheme="minorHAnsi"/>
          <w:spacing w:val="-3"/>
          <w:sz w:val="20"/>
          <w:szCs w:val="20"/>
        </w:rPr>
      </w:pPr>
      <w:r>
        <w:rPr>
          <w:rFonts w:asciiTheme="minorHAnsi" w:hAnsiTheme="minorHAnsi" w:cstheme="minorHAnsi"/>
          <w:spacing w:val="-3"/>
          <w:sz w:val="20"/>
          <w:szCs w:val="20"/>
        </w:rPr>
        <w:tab/>
        <w:t>(i)</w:t>
      </w:r>
      <w:r>
        <w:rPr>
          <w:rFonts w:asciiTheme="minorHAnsi" w:hAnsiTheme="minorHAnsi" w:cstheme="minorHAnsi"/>
          <w:spacing w:val="-3"/>
          <w:sz w:val="20"/>
          <w:szCs w:val="20"/>
        </w:rPr>
        <w:tab/>
        <w:t xml:space="preserve">detained (other than in weekend detention) under a sentence of detention in a youth training centre or a remand centre under the </w:t>
      </w:r>
      <w:r>
        <w:rPr>
          <w:rFonts w:asciiTheme="minorHAnsi" w:hAnsiTheme="minorHAnsi" w:cstheme="minorHAnsi"/>
          <w:i/>
          <w:spacing w:val="-3"/>
          <w:sz w:val="20"/>
          <w:szCs w:val="20"/>
        </w:rPr>
        <w:t>Children and Young Persons Act 1989</w:t>
      </w:r>
      <w:r>
        <w:rPr>
          <w:rFonts w:asciiTheme="minorHAnsi" w:hAnsiTheme="minorHAnsi" w:cstheme="minorHAnsi"/>
          <w:spacing w:val="-3"/>
          <w:sz w:val="20"/>
          <w:szCs w:val="20"/>
        </w:rPr>
        <w:t xml:space="preserve"> or the </w:t>
      </w:r>
      <w:r>
        <w:rPr>
          <w:rFonts w:asciiTheme="minorHAnsi" w:hAnsiTheme="minorHAnsi" w:cstheme="minorHAnsi"/>
          <w:i/>
          <w:spacing w:val="-3"/>
          <w:sz w:val="20"/>
          <w:szCs w:val="20"/>
        </w:rPr>
        <w:t>Sentencing Act 1991</w:t>
      </w:r>
      <w:r>
        <w:rPr>
          <w:rFonts w:asciiTheme="minorHAnsi" w:hAnsiTheme="minorHAnsi" w:cstheme="minorHAnsi"/>
          <w:spacing w:val="-3"/>
          <w:sz w:val="20"/>
          <w:szCs w:val="20"/>
        </w:rPr>
        <w:t xml:space="preserve">; or </w:t>
      </w:r>
    </w:p>
    <w:p w14:paraId="4A97F8F7" w14:textId="77777777" w:rsidR="00534E18" w:rsidRDefault="00534E18" w:rsidP="00534E18">
      <w:pPr>
        <w:tabs>
          <w:tab w:val="left" w:pos="0"/>
          <w:tab w:val="left" w:pos="1418"/>
          <w:tab w:val="left" w:pos="2127"/>
        </w:tabs>
        <w:suppressAutoHyphens/>
        <w:ind w:left="2127" w:right="565" w:hanging="1418"/>
        <w:jc w:val="both"/>
        <w:rPr>
          <w:rFonts w:asciiTheme="minorHAnsi" w:hAnsiTheme="minorHAnsi" w:cstheme="minorHAnsi"/>
          <w:spacing w:val="-3"/>
          <w:sz w:val="20"/>
          <w:szCs w:val="20"/>
        </w:rPr>
      </w:pPr>
      <w:r>
        <w:rPr>
          <w:rFonts w:asciiTheme="minorHAnsi" w:hAnsiTheme="minorHAnsi" w:cstheme="minorHAnsi"/>
          <w:spacing w:val="-3"/>
          <w:sz w:val="20"/>
          <w:szCs w:val="20"/>
        </w:rPr>
        <w:tab/>
        <w:t>(ii)</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detained</w:t>
      </w:r>
      <w:proofErr w:type="gramEnd"/>
      <w:r>
        <w:rPr>
          <w:rFonts w:asciiTheme="minorHAnsi" w:hAnsiTheme="minorHAnsi" w:cstheme="minorHAnsi"/>
          <w:spacing w:val="-3"/>
          <w:sz w:val="20"/>
          <w:szCs w:val="20"/>
        </w:rPr>
        <w:t xml:space="preserve"> (other than in weekend detention) in a youth residential centre  established under the </w:t>
      </w:r>
      <w:r>
        <w:rPr>
          <w:rFonts w:asciiTheme="minorHAnsi" w:hAnsiTheme="minorHAnsi" w:cstheme="minorHAnsi"/>
          <w:i/>
          <w:spacing w:val="-3"/>
          <w:sz w:val="20"/>
          <w:szCs w:val="20"/>
        </w:rPr>
        <w:t>Children and Young Persons Act 1989</w:t>
      </w:r>
      <w:r>
        <w:rPr>
          <w:rFonts w:asciiTheme="minorHAnsi" w:hAnsiTheme="minorHAnsi" w:cstheme="minorHAnsi"/>
          <w:spacing w:val="-3"/>
          <w:sz w:val="20"/>
          <w:szCs w:val="20"/>
        </w:rPr>
        <w:t>; or</w:t>
      </w:r>
    </w:p>
    <w:p w14:paraId="4336EF6D" w14:textId="77777777" w:rsidR="00534E18" w:rsidRDefault="00534E18" w:rsidP="00534E18">
      <w:pPr>
        <w:tabs>
          <w:tab w:val="left" w:pos="0"/>
          <w:tab w:val="left" w:pos="1418"/>
          <w:tab w:val="left" w:pos="2127"/>
          <w:tab w:val="left" w:pos="2410"/>
        </w:tabs>
        <w:suppressAutoHyphens/>
        <w:ind w:left="2127" w:right="565" w:hanging="1418"/>
        <w:jc w:val="both"/>
        <w:rPr>
          <w:rFonts w:asciiTheme="minorHAnsi" w:hAnsiTheme="minorHAnsi" w:cstheme="minorHAnsi"/>
          <w:spacing w:val="-3"/>
          <w:sz w:val="20"/>
          <w:szCs w:val="20"/>
        </w:rPr>
      </w:pPr>
      <w:r>
        <w:rPr>
          <w:rFonts w:asciiTheme="minorHAnsi" w:hAnsiTheme="minorHAnsi" w:cstheme="minorHAnsi"/>
          <w:spacing w:val="-3"/>
          <w:sz w:val="20"/>
          <w:szCs w:val="20"/>
        </w:rPr>
        <w:tab/>
        <w:t>(iii)</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held</w:t>
      </w:r>
      <w:proofErr w:type="gramEnd"/>
      <w:r>
        <w:rPr>
          <w:rFonts w:asciiTheme="minorHAnsi" w:hAnsiTheme="minorHAnsi" w:cstheme="minorHAnsi"/>
          <w:spacing w:val="-3"/>
          <w:sz w:val="20"/>
          <w:szCs w:val="20"/>
        </w:rPr>
        <w:t xml:space="preserve"> on remand in a youth training centre established under the </w:t>
      </w:r>
      <w:r>
        <w:rPr>
          <w:rFonts w:asciiTheme="minorHAnsi" w:hAnsiTheme="minorHAnsi" w:cstheme="minorHAnsi"/>
          <w:i/>
          <w:spacing w:val="-3"/>
          <w:sz w:val="20"/>
          <w:szCs w:val="20"/>
        </w:rPr>
        <w:t>Children and Young Persons Act 1989</w:t>
      </w:r>
      <w:r>
        <w:rPr>
          <w:rFonts w:asciiTheme="minorHAnsi" w:hAnsiTheme="minorHAnsi" w:cstheme="minorHAnsi"/>
          <w:spacing w:val="-3"/>
          <w:sz w:val="20"/>
          <w:szCs w:val="20"/>
        </w:rPr>
        <w:t>; or</w:t>
      </w:r>
    </w:p>
    <w:p w14:paraId="2D8BFE51" w14:textId="77777777" w:rsidR="00534E18" w:rsidRDefault="00534E18" w:rsidP="00534E18">
      <w:pPr>
        <w:numPr>
          <w:ilvl w:val="0"/>
          <w:numId w:val="43"/>
        </w:numPr>
        <w:tabs>
          <w:tab w:val="clear" w:pos="2400"/>
          <w:tab w:val="left" w:pos="0"/>
          <w:tab w:val="left" w:pos="941"/>
          <w:tab w:val="left" w:pos="1418"/>
          <w:tab w:val="left" w:pos="2127"/>
          <w:tab w:val="left" w:pos="2410"/>
        </w:tabs>
        <w:suppressAutoHyphens/>
        <w:ind w:left="2127" w:right="565" w:hanging="709"/>
        <w:jc w:val="both"/>
        <w:rPr>
          <w:rFonts w:asciiTheme="minorHAnsi" w:hAnsiTheme="minorHAnsi" w:cstheme="minorHAnsi"/>
          <w:spacing w:val="-3"/>
          <w:sz w:val="20"/>
          <w:szCs w:val="20"/>
        </w:rPr>
      </w:pPr>
      <w:proofErr w:type="gramStart"/>
      <w:r>
        <w:rPr>
          <w:rFonts w:asciiTheme="minorHAnsi" w:hAnsiTheme="minorHAnsi" w:cstheme="minorHAnsi"/>
          <w:spacing w:val="-3"/>
          <w:sz w:val="20"/>
          <w:szCs w:val="20"/>
        </w:rPr>
        <w:t>required</w:t>
      </w:r>
      <w:proofErr w:type="gramEnd"/>
      <w:r>
        <w:rPr>
          <w:rFonts w:asciiTheme="minorHAnsi" w:hAnsiTheme="minorHAnsi" w:cstheme="minorHAnsi"/>
          <w:spacing w:val="-3"/>
          <w:sz w:val="20"/>
          <w:szCs w:val="20"/>
        </w:rPr>
        <w:t xml:space="preserve"> to undertake the government-funded </w:t>
      </w:r>
      <w:r>
        <w:rPr>
          <w:rFonts w:asciiTheme="minorHAnsi" w:hAnsiTheme="minorHAnsi" w:cstheme="minorHAnsi"/>
          <w:color w:val="000000"/>
          <w:spacing w:val="-3"/>
          <w:sz w:val="20"/>
          <w:szCs w:val="20"/>
        </w:rPr>
        <w:t>training or further education</w:t>
      </w:r>
      <w:r>
        <w:rPr>
          <w:rFonts w:asciiTheme="minorHAnsi" w:hAnsiTheme="minorHAnsi" w:cstheme="minorHAnsi"/>
          <w:i/>
          <w:color w:val="000000"/>
          <w:spacing w:val="-3"/>
          <w:sz w:val="20"/>
          <w:szCs w:val="20"/>
        </w:rPr>
        <w:t xml:space="preserve"> </w:t>
      </w:r>
      <w:r>
        <w:rPr>
          <w:rFonts w:asciiTheme="minorHAnsi" w:hAnsiTheme="minorHAnsi" w:cstheme="minorHAnsi"/>
          <w:spacing w:val="-3"/>
          <w:sz w:val="20"/>
          <w:szCs w:val="20"/>
        </w:rPr>
        <w:t>pursuant to a non-custodial order made under the</w:t>
      </w:r>
      <w:r>
        <w:rPr>
          <w:rFonts w:asciiTheme="minorHAnsi" w:hAnsiTheme="minorHAnsi" w:cstheme="minorHAnsi"/>
          <w:i/>
          <w:spacing w:val="-3"/>
          <w:sz w:val="20"/>
          <w:szCs w:val="20"/>
        </w:rPr>
        <w:t xml:space="preserve"> Children and Young Persons Act 1989</w:t>
      </w:r>
      <w:r>
        <w:rPr>
          <w:rFonts w:asciiTheme="minorHAnsi" w:hAnsiTheme="minorHAnsi" w:cstheme="minorHAnsi"/>
          <w:spacing w:val="-3"/>
          <w:sz w:val="20"/>
          <w:szCs w:val="20"/>
        </w:rPr>
        <w:t xml:space="preserve">. </w:t>
      </w:r>
    </w:p>
    <w:p w14:paraId="6EA83B78"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46FE66D3" w14:textId="77777777" w:rsidR="00534E18" w:rsidRDefault="00534E18" w:rsidP="00534E18">
      <w:pPr>
        <w:tabs>
          <w:tab w:val="left" w:pos="0"/>
          <w:tab w:val="left" w:pos="709"/>
          <w:tab w:val="left" w:pos="1678"/>
          <w:tab w:val="left" w:pos="2358"/>
          <w:tab w:val="left" w:pos="288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1.12</w:t>
      </w:r>
      <w:r>
        <w:rPr>
          <w:rFonts w:asciiTheme="minorHAnsi" w:hAnsiTheme="minorHAnsi" w:cstheme="minorHAnsi"/>
          <w:spacing w:val="-3"/>
          <w:sz w:val="20"/>
          <w:szCs w:val="20"/>
        </w:rPr>
        <w:tab/>
        <w:t xml:space="preserve">Where a student, who was previously eligible for an exemption under clause 1.10 or 1.11 or a concession under clause 1.7, 1.8 or 1.9, becomes ineligible for the exemption or concession and then enrols in further government-funded training or further education during the enrolment period, the total tuition contribution payable by the student in </w:t>
      </w:r>
      <w:r>
        <w:rPr>
          <w:rFonts w:asciiTheme="minorHAnsi" w:hAnsiTheme="minorHAnsi" w:cstheme="minorHAnsi"/>
          <w:spacing w:val="-3"/>
          <w:sz w:val="20"/>
          <w:szCs w:val="20"/>
        </w:rPr>
        <w:tab/>
        <w:t>respect of all government-funded training or further education in that enrolment period must not exceed the maximum charge.</w:t>
      </w:r>
    </w:p>
    <w:p w14:paraId="28BB8CA3"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3E0F16D7" w14:textId="77777777" w:rsidR="00534E18" w:rsidRDefault="00534E18" w:rsidP="00534E18">
      <w:pPr>
        <w:tabs>
          <w:tab w:val="left" w:pos="0"/>
          <w:tab w:val="left" w:pos="709"/>
          <w:tab w:val="left" w:pos="1678"/>
          <w:tab w:val="left" w:pos="2358"/>
          <w:tab w:val="left" w:pos="288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1.13</w:t>
      </w:r>
      <w:r>
        <w:rPr>
          <w:rFonts w:asciiTheme="minorHAnsi" w:hAnsiTheme="minorHAnsi" w:cstheme="minorHAnsi"/>
          <w:spacing w:val="-3"/>
          <w:sz w:val="20"/>
          <w:szCs w:val="20"/>
        </w:rPr>
        <w:tab/>
        <w:t>Where a student, who was previously not eligible for a concession under clause 1.7, 1.8 or 1.9, becomes eligible for a concession and then enrols in further government-funded training or further education within an enrolment period, the student, having paid or exceeded the minimum tuition contribution in that enrolment period, will not be liable for additional fees.</w:t>
      </w:r>
    </w:p>
    <w:p w14:paraId="63EC16D6" w14:textId="77777777" w:rsidR="00534E18" w:rsidRDefault="00534E18" w:rsidP="00534E18">
      <w:pPr>
        <w:tabs>
          <w:tab w:val="left" w:pos="0"/>
          <w:tab w:val="left" w:pos="709"/>
          <w:tab w:val="left" w:pos="1678"/>
          <w:tab w:val="left" w:pos="2358"/>
          <w:tab w:val="left" w:pos="2880"/>
        </w:tabs>
        <w:suppressAutoHyphens/>
        <w:ind w:left="709" w:right="565" w:hanging="709"/>
        <w:jc w:val="both"/>
        <w:rPr>
          <w:rFonts w:asciiTheme="minorHAnsi" w:hAnsiTheme="minorHAnsi" w:cstheme="minorHAnsi"/>
          <w:spacing w:val="-3"/>
          <w:sz w:val="20"/>
          <w:szCs w:val="20"/>
        </w:rPr>
      </w:pPr>
    </w:p>
    <w:p w14:paraId="7334FCAF" w14:textId="77777777" w:rsidR="00534E18" w:rsidRDefault="00534E18" w:rsidP="00534E18">
      <w:pPr>
        <w:tabs>
          <w:tab w:val="left" w:pos="0"/>
          <w:tab w:val="left" w:pos="720"/>
          <w:tab w:val="left" w:pos="1678"/>
          <w:tab w:val="left" w:pos="2358"/>
          <w:tab w:val="left" w:pos="2880"/>
        </w:tabs>
        <w:suppressAutoHyphens/>
        <w:ind w:left="720" w:right="565" w:hanging="720"/>
        <w:jc w:val="both"/>
        <w:rPr>
          <w:rFonts w:asciiTheme="minorHAnsi" w:hAnsiTheme="minorHAnsi" w:cstheme="minorHAnsi"/>
          <w:spacing w:val="-3"/>
          <w:sz w:val="20"/>
          <w:szCs w:val="20"/>
        </w:rPr>
      </w:pPr>
      <w:r>
        <w:rPr>
          <w:rFonts w:asciiTheme="minorHAnsi" w:hAnsiTheme="minorHAnsi" w:cstheme="minorHAnsi"/>
          <w:spacing w:val="-3"/>
          <w:sz w:val="20"/>
          <w:szCs w:val="20"/>
        </w:rPr>
        <w:t>1.14</w:t>
      </w:r>
      <w:r>
        <w:rPr>
          <w:rFonts w:asciiTheme="minorHAnsi" w:hAnsiTheme="minorHAnsi" w:cstheme="minorHAnsi"/>
          <w:spacing w:val="-3"/>
          <w:sz w:val="20"/>
          <w:szCs w:val="20"/>
        </w:rPr>
        <w:tab/>
        <w:t>The concessions provided for in clauses 1.7, 1.8 and 1.9 do not apply if the student’s tuition contribution is being met by a Commonwealth Government Agency or as part of a Commonwealth program or initiative.</w:t>
      </w:r>
    </w:p>
    <w:p w14:paraId="52CEC9D2" w14:textId="77777777" w:rsidR="00534E18" w:rsidRDefault="00534E18" w:rsidP="00534E18">
      <w:pPr>
        <w:suppressAutoHyphens/>
        <w:ind w:right="565"/>
        <w:jc w:val="both"/>
        <w:rPr>
          <w:rFonts w:asciiTheme="minorHAnsi" w:hAnsiTheme="minorHAnsi" w:cstheme="minorHAnsi"/>
          <w:spacing w:val="-3"/>
          <w:sz w:val="20"/>
          <w:szCs w:val="20"/>
        </w:rPr>
      </w:pPr>
    </w:p>
    <w:p w14:paraId="62216E0E"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Student Services and Amenities Fees</w:t>
      </w:r>
    </w:p>
    <w:p w14:paraId="3787F716"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761EE553" w14:textId="77777777" w:rsidR="00534E18" w:rsidRDefault="00534E18" w:rsidP="00534E18">
      <w:pPr>
        <w:tabs>
          <w:tab w:val="left" w:pos="0"/>
        </w:tabs>
        <w:suppressAutoHyphens/>
        <w:ind w:left="720" w:right="565" w:hanging="720"/>
        <w:jc w:val="both"/>
        <w:rPr>
          <w:rFonts w:asciiTheme="minorHAnsi" w:hAnsiTheme="minorHAnsi" w:cstheme="minorHAnsi"/>
          <w:color w:val="000000"/>
          <w:spacing w:val="-3"/>
          <w:sz w:val="20"/>
          <w:szCs w:val="20"/>
        </w:rPr>
      </w:pPr>
      <w:r>
        <w:rPr>
          <w:rFonts w:asciiTheme="minorHAnsi" w:hAnsiTheme="minorHAnsi" w:cstheme="minorHAnsi"/>
          <w:color w:val="000000"/>
          <w:spacing w:val="-3"/>
          <w:sz w:val="20"/>
          <w:szCs w:val="20"/>
        </w:rPr>
        <w:t>1.15</w:t>
      </w:r>
      <w:r>
        <w:rPr>
          <w:rFonts w:asciiTheme="minorHAnsi" w:hAnsiTheme="minorHAnsi" w:cstheme="minorHAnsi"/>
          <w:color w:val="000000"/>
          <w:spacing w:val="-3"/>
          <w:sz w:val="20"/>
          <w:szCs w:val="20"/>
        </w:rPr>
        <w:tab/>
        <w:t xml:space="preserve">A Council may impose a compulsory non-academic fee, subscription or charge for the purposes of providing student services and amenities.  </w:t>
      </w:r>
    </w:p>
    <w:p w14:paraId="1A50954B" w14:textId="77777777" w:rsidR="00534E18" w:rsidRDefault="00534E18" w:rsidP="00534E18">
      <w:pPr>
        <w:tabs>
          <w:tab w:val="left" w:pos="0"/>
        </w:tabs>
        <w:suppressAutoHyphens/>
        <w:ind w:left="720" w:right="565" w:hanging="720"/>
        <w:jc w:val="both"/>
        <w:rPr>
          <w:rFonts w:asciiTheme="minorHAnsi" w:hAnsiTheme="minorHAnsi" w:cstheme="minorHAnsi"/>
          <w:spacing w:val="-3"/>
          <w:sz w:val="20"/>
          <w:szCs w:val="20"/>
        </w:rPr>
      </w:pPr>
    </w:p>
    <w:p w14:paraId="207C268E" w14:textId="77777777" w:rsidR="00534E18" w:rsidRDefault="00534E18" w:rsidP="00534E18">
      <w:pPr>
        <w:tabs>
          <w:tab w:val="left" w:pos="0"/>
        </w:tabs>
        <w:suppressAutoHyphens/>
        <w:ind w:left="720" w:right="565" w:hanging="720"/>
        <w:jc w:val="both"/>
        <w:rPr>
          <w:rFonts w:asciiTheme="minorHAnsi" w:hAnsiTheme="minorHAnsi" w:cstheme="minorHAnsi"/>
          <w:spacing w:val="-3"/>
          <w:sz w:val="20"/>
          <w:szCs w:val="20"/>
        </w:rPr>
      </w:pPr>
      <w:r>
        <w:rPr>
          <w:rFonts w:asciiTheme="minorHAnsi" w:hAnsiTheme="minorHAnsi" w:cstheme="minorHAnsi"/>
          <w:spacing w:val="-3"/>
          <w:sz w:val="20"/>
          <w:szCs w:val="20"/>
        </w:rPr>
        <w:t>1.16</w:t>
      </w:r>
      <w:r>
        <w:rPr>
          <w:rFonts w:asciiTheme="minorHAnsi" w:hAnsiTheme="minorHAnsi" w:cstheme="minorHAnsi"/>
          <w:spacing w:val="-3"/>
          <w:sz w:val="20"/>
          <w:szCs w:val="20"/>
        </w:rPr>
        <w:tab/>
        <w:t xml:space="preserve">If a Council decides to impose a compulsory non-academic fee, subscription or charge, the Council must - </w:t>
      </w:r>
    </w:p>
    <w:p w14:paraId="55DFD3ED" w14:textId="77777777" w:rsidR="00534E18" w:rsidRDefault="00534E18" w:rsidP="00534E18">
      <w:pPr>
        <w:tabs>
          <w:tab w:val="left" w:pos="0"/>
          <w:tab w:val="left" w:pos="709"/>
        </w:tabs>
        <w:suppressAutoHyphens/>
        <w:ind w:left="720" w:right="565" w:hanging="720"/>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determine</w:t>
      </w:r>
      <w:proofErr w:type="gramEnd"/>
      <w:r>
        <w:rPr>
          <w:rFonts w:asciiTheme="minorHAnsi" w:hAnsiTheme="minorHAnsi" w:cstheme="minorHAnsi"/>
          <w:spacing w:val="-3"/>
          <w:sz w:val="20"/>
          <w:szCs w:val="20"/>
        </w:rPr>
        <w:t xml:space="preserve"> a scale of fees, subscriptions or charges to be applied; and</w:t>
      </w:r>
    </w:p>
    <w:p w14:paraId="06D209BC" w14:textId="77777777" w:rsidR="00534E18" w:rsidRDefault="00534E18" w:rsidP="00534E18">
      <w:pPr>
        <w:tabs>
          <w:tab w:val="left" w:pos="0"/>
          <w:tab w:val="left" w:pos="709"/>
        </w:tabs>
        <w:suppressAutoHyphens/>
        <w:ind w:left="720" w:right="565" w:hanging="720"/>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provide</w:t>
      </w:r>
      <w:proofErr w:type="gramEnd"/>
      <w:r>
        <w:rPr>
          <w:rFonts w:asciiTheme="minorHAnsi" w:hAnsiTheme="minorHAnsi" w:cstheme="minorHAnsi"/>
          <w:spacing w:val="-3"/>
          <w:sz w:val="20"/>
          <w:szCs w:val="20"/>
        </w:rPr>
        <w:t xml:space="preserve"> appropriate concessions or exemptions in cases of hardship; and</w:t>
      </w:r>
    </w:p>
    <w:p w14:paraId="42CC3495" w14:textId="77777777" w:rsidR="00534E18" w:rsidRDefault="00534E18" w:rsidP="00534E18">
      <w:pPr>
        <w:tabs>
          <w:tab w:val="left" w:pos="0"/>
          <w:tab w:val="left" w:pos="709"/>
        </w:tabs>
        <w:suppressAutoHyphens/>
        <w:ind w:left="720" w:right="565" w:hanging="2160"/>
        <w:jc w:val="both"/>
        <w:rPr>
          <w:rFonts w:asciiTheme="minorHAnsi" w:hAnsiTheme="minorHAnsi" w:cstheme="minorHAnsi"/>
          <w:spacing w:val="-3"/>
          <w:sz w:val="20"/>
          <w:szCs w:val="20"/>
        </w:rPr>
      </w:pPr>
      <w:r>
        <w:rPr>
          <w:rFonts w:asciiTheme="minorHAnsi" w:hAnsiTheme="minorHAnsi" w:cstheme="minorHAnsi"/>
          <w:spacing w:val="-3"/>
          <w:sz w:val="20"/>
          <w:szCs w:val="20"/>
        </w:rPr>
        <w:tab/>
      </w:r>
      <w:r>
        <w:rPr>
          <w:rFonts w:asciiTheme="minorHAnsi" w:hAnsiTheme="minorHAnsi" w:cstheme="minorHAnsi"/>
          <w:spacing w:val="-3"/>
          <w:sz w:val="20"/>
          <w:szCs w:val="20"/>
        </w:rPr>
        <w:tab/>
        <w:t>(c)</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provide</w:t>
      </w:r>
      <w:proofErr w:type="gramEnd"/>
      <w:r>
        <w:rPr>
          <w:rFonts w:asciiTheme="minorHAnsi" w:hAnsiTheme="minorHAnsi" w:cstheme="minorHAnsi"/>
          <w:spacing w:val="-3"/>
          <w:sz w:val="20"/>
          <w:szCs w:val="20"/>
        </w:rPr>
        <w:t xml:space="preserve"> itemised details of the fee or charge to students prior to enrolment.</w:t>
      </w:r>
    </w:p>
    <w:p w14:paraId="2F0A1651" w14:textId="77777777" w:rsidR="00534E18" w:rsidRDefault="00534E18" w:rsidP="00534E18">
      <w:pPr>
        <w:tabs>
          <w:tab w:val="left" w:pos="0"/>
          <w:tab w:val="left" w:pos="941"/>
          <w:tab w:val="left" w:pos="1678"/>
          <w:tab w:val="left" w:pos="2358"/>
          <w:tab w:val="left" w:pos="2880"/>
        </w:tabs>
        <w:suppressAutoHyphens/>
        <w:ind w:left="1678" w:right="565" w:hanging="1678"/>
        <w:jc w:val="both"/>
        <w:rPr>
          <w:rFonts w:asciiTheme="minorHAnsi" w:hAnsiTheme="minorHAnsi" w:cstheme="minorHAnsi"/>
          <w:spacing w:val="-3"/>
          <w:sz w:val="20"/>
          <w:szCs w:val="20"/>
        </w:rPr>
      </w:pPr>
    </w:p>
    <w:p w14:paraId="3106E144" w14:textId="77777777" w:rsidR="00534E18" w:rsidRDefault="00534E18" w:rsidP="00534E18">
      <w:pPr>
        <w:tabs>
          <w:tab w:val="left" w:pos="0"/>
          <w:tab w:val="left" w:pos="709"/>
          <w:tab w:val="left" w:pos="1678"/>
          <w:tab w:val="left" w:pos="2358"/>
          <w:tab w:val="left" w:pos="288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1.17</w:t>
      </w:r>
      <w:r>
        <w:rPr>
          <w:rFonts w:asciiTheme="minorHAnsi" w:hAnsiTheme="minorHAnsi" w:cstheme="minorHAnsi"/>
          <w:spacing w:val="-3"/>
          <w:sz w:val="20"/>
          <w:szCs w:val="20"/>
        </w:rPr>
        <w:tab/>
        <w:t xml:space="preserve">If a Council decides to impose a compulsory non-academic fee, subscription or charge, the fee, subscription or charge must be imposed, collected and expended in accordance with Division 3 of the </w:t>
      </w:r>
      <w:r>
        <w:rPr>
          <w:rFonts w:asciiTheme="minorHAnsi" w:hAnsiTheme="minorHAnsi" w:cstheme="minorHAnsi"/>
          <w:i/>
          <w:spacing w:val="-3"/>
          <w:sz w:val="20"/>
          <w:szCs w:val="20"/>
        </w:rPr>
        <w:t>Tertiary Education Act 1993</w:t>
      </w:r>
      <w:r>
        <w:rPr>
          <w:rFonts w:asciiTheme="minorHAnsi" w:hAnsiTheme="minorHAnsi" w:cstheme="minorHAnsi"/>
          <w:spacing w:val="-3"/>
          <w:sz w:val="20"/>
          <w:szCs w:val="20"/>
        </w:rPr>
        <w:t>.</w:t>
      </w:r>
    </w:p>
    <w:p w14:paraId="6FFCBE40" w14:textId="77777777" w:rsidR="00534E18" w:rsidRDefault="00534E18" w:rsidP="00534E18">
      <w:pPr>
        <w:tabs>
          <w:tab w:val="left" w:pos="0"/>
          <w:tab w:val="left" w:pos="709"/>
          <w:tab w:val="left" w:pos="1678"/>
          <w:tab w:val="left" w:pos="2358"/>
          <w:tab w:val="left" w:pos="2880"/>
        </w:tabs>
        <w:suppressAutoHyphens/>
        <w:ind w:left="709" w:right="565" w:hanging="709"/>
        <w:jc w:val="both"/>
        <w:rPr>
          <w:rFonts w:asciiTheme="minorHAnsi" w:hAnsiTheme="minorHAnsi" w:cstheme="minorHAnsi"/>
          <w:spacing w:val="-3"/>
          <w:sz w:val="20"/>
          <w:szCs w:val="20"/>
        </w:rPr>
      </w:pPr>
    </w:p>
    <w:p w14:paraId="4E1B8134" w14:textId="77777777" w:rsidR="00534E18" w:rsidRDefault="00534E18" w:rsidP="00534E18">
      <w:pPr>
        <w:tabs>
          <w:tab w:val="left" w:pos="0"/>
          <w:tab w:val="left" w:pos="709"/>
          <w:tab w:val="left" w:pos="1678"/>
          <w:tab w:val="left" w:pos="2358"/>
          <w:tab w:val="left" w:pos="2880"/>
        </w:tabs>
        <w:suppressAutoHyphens/>
        <w:ind w:left="709" w:right="565" w:hanging="709"/>
        <w:jc w:val="both"/>
        <w:rPr>
          <w:rFonts w:asciiTheme="minorHAnsi" w:hAnsiTheme="minorHAnsi" w:cstheme="minorHAnsi"/>
          <w:spacing w:val="-3"/>
          <w:sz w:val="20"/>
          <w:szCs w:val="20"/>
        </w:rPr>
      </w:pPr>
    </w:p>
    <w:p w14:paraId="10388D92" w14:textId="77777777" w:rsidR="00534E18" w:rsidRDefault="00534E18" w:rsidP="00534E18">
      <w:pPr>
        <w:tabs>
          <w:tab w:val="left" w:pos="0"/>
          <w:tab w:val="left" w:pos="709"/>
          <w:tab w:val="left" w:pos="1678"/>
          <w:tab w:val="left" w:pos="2358"/>
          <w:tab w:val="left" w:pos="2880"/>
        </w:tabs>
        <w:suppressAutoHyphens/>
        <w:ind w:left="709" w:right="565" w:hanging="709"/>
        <w:jc w:val="both"/>
        <w:rPr>
          <w:rFonts w:asciiTheme="minorHAnsi" w:hAnsiTheme="minorHAnsi" w:cstheme="minorHAnsi"/>
          <w:spacing w:val="-3"/>
          <w:sz w:val="20"/>
          <w:szCs w:val="20"/>
        </w:rPr>
      </w:pPr>
    </w:p>
    <w:p w14:paraId="649BE02C" w14:textId="77777777" w:rsidR="00534E18" w:rsidRDefault="00534E18" w:rsidP="00534E18">
      <w:pPr>
        <w:tabs>
          <w:tab w:val="left" w:pos="0"/>
          <w:tab w:val="left" w:pos="709"/>
          <w:tab w:val="left" w:pos="1678"/>
          <w:tab w:val="left" w:pos="2358"/>
          <w:tab w:val="left" w:pos="2880"/>
        </w:tabs>
        <w:suppressAutoHyphens/>
        <w:ind w:left="709" w:right="565" w:hanging="709"/>
        <w:jc w:val="both"/>
        <w:rPr>
          <w:rFonts w:asciiTheme="minorHAnsi" w:hAnsiTheme="minorHAnsi" w:cstheme="minorHAnsi"/>
          <w:spacing w:val="-3"/>
          <w:sz w:val="20"/>
          <w:szCs w:val="20"/>
        </w:rPr>
      </w:pPr>
    </w:p>
    <w:p w14:paraId="4AF3D26C" w14:textId="77777777" w:rsidR="00534E18" w:rsidRDefault="00534E18" w:rsidP="00534E18">
      <w:pPr>
        <w:tabs>
          <w:tab w:val="center" w:pos="4512"/>
        </w:tabs>
        <w:suppressAutoHyphens/>
        <w:ind w:right="565"/>
        <w:jc w:val="both"/>
        <w:rPr>
          <w:rFonts w:asciiTheme="minorHAnsi" w:hAnsiTheme="minorHAnsi" w:cstheme="minorHAnsi"/>
          <w:b/>
          <w:spacing w:val="-3"/>
          <w:sz w:val="20"/>
          <w:szCs w:val="20"/>
          <w:u w:val="single"/>
        </w:rPr>
      </w:pPr>
      <w:r>
        <w:rPr>
          <w:rFonts w:asciiTheme="minorHAnsi" w:hAnsiTheme="minorHAnsi" w:cstheme="minorHAnsi"/>
          <w:b/>
          <w:spacing w:val="-3"/>
          <w:sz w:val="20"/>
          <w:szCs w:val="20"/>
        </w:rPr>
        <w:tab/>
      </w:r>
      <w:r>
        <w:rPr>
          <w:rFonts w:asciiTheme="minorHAnsi" w:hAnsiTheme="minorHAnsi" w:cstheme="minorHAnsi"/>
          <w:b/>
          <w:spacing w:val="-3"/>
          <w:sz w:val="20"/>
          <w:szCs w:val="20"/>
          <w:u w:val="single"/>
        </w:rPr>
        <w:t xml:space="preserve">SCHEDULE 1 – REPEAL OF DIRECTIONS </w:t>
      </w:r>
    </w:p>
    <w:p w14:paraId="06DC5C4B"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b/>
          <w:spacing w:val="-3"/>
          <w:sz w:val="20"/>
          <w:szCs w:val="20"/>
        </w:rPr>
      </w:pPr>
    </w:p>
    <w:p w14:paraId="4ECD61AB"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Other fees and charges for enrolments in government-funded training or further education</w:t>
      </w:r>
    </w:p>
    <w:p w14:paraId="3828AE58"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0BB53BEA" w14:textId="77777777" w:rsidR="00534E18" w:rsidRDefault="00534E18" w:rsidP="00534E18">
      <w:pPr>
        <w:tabs>
          <w:tab w:val="left" w:pos="0"/>
          <w:tab w:val="left" w:pos="709"/>
          <w:tab w:val="left" w:pos="1678"/>
          <w:tab w:val="left" w:pos="2358"/>
          <w:tab w:val="left" w:pos="288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1.18</w:t>
      </w:r>
      <w:r>
        <w:rPr>
          <w:rFonts w:asciiTheme="minorHAnsi" w:hAnsiTheme="minorHAnsi" w:cstheme="minorHAnsi"/>
          <w:spacing w:val="-3"/>
          <w:sz w:val="20"/>
          <w:szCs w:val="20"/>
        </w:rPr>
        <w:tab/>
        <w:t xml:space="preserve">A Council must not charge fees in relation to an enrolment in government-funded </w:t>
      </w:r>
    </w:p>
    <w:p w14:paraId="42C84099" w14:textId="77777777" w:rsidR="00534E18" w:rsidRDefault="00534E18" w:rsidP="00534E18">
      <w:pPr>
        <w:tabs>
          <w:tab w:val="left" w:pos="0"/>
          <w:tab w:val="left" w:pos="1418"/>
          <w:tab w:val="left" w:pos="1985"/>
          <w:tab w:val="left" w:pos="2358"/>
          <w:tab w:val="left" w:pos="2880"/>
        </w:tabs>
        <w:suppressAutoHyphens/>
        <w:ind w:left="1418"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(a)</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a</w:t>
      </w:r>
      <w:proofErr w:type="gramEnd"/>
      <w:r>
        <w:rPr>
          <w:rFonts w:asciiTheme="minorHAnsi" w:hAnsiTheme="minorHAnsi" w:cstheme="minorHAnsi"/>
          <w:spacing w:val="-3"/>
          <w:sz w:val="20"/>
          <w:szCs w:val="20"/>
        </w:rPr>
        <w:t xml:space="preserve"> tuition contribution in accordance with these Directions; or</w:t>
      </w:r>
    </w:p>
    <w:p w14:paraId="1762F717" w14:textId="77777777" w:rsidR="00534E18" w:rsidRDefault="00534E18" w:rsidP="00534E18">
      <w:pPr>
        <w:numPr>
          <w:ilvl w:val="0"/>
          <w:numId w:val="44"/>
        </w:numPr>
        <w:tabs>
          <w:tab w:val="clear" w:pos="1296"/>
          <w:tab w:val="left" w:pos="0"/>
          <w:tab w:val="left" w:pos="1418"/>
          <w:tab w:val="left" w:pos="1701"/>
          <w:tab w:val="num" w:pos="1843"/>
          <w:tab w:val="left" w:pos="2358"/>
          <w:tab w:val="left" w:pos="2880"/>
        </w:tabs>
        <w:suppressAutoHyphens/>
        <w:ind w:left="1418" w:right="565" w:hanging="709"/>
        <w:jc w:val="both"/>
        <w:rPr>
          <w:rFonts w:asciiTheme="minorHAnsi" w:hAnsiTheme="minorHAnsi" w:cstheme="minorHAnsi"/>
          <w:spacing w:val="-3"/>
          <w:sz w:val="20"/>
          <w:szCs w:val="20"/>
        </w:rPr>
      </w:pPr>
      <w:r>
        <w:rPr>
          <w:rFonts w:asciiTheme="minorHAnsi" w:hAnsiTheme="minorHAnsi" w:cstheme="minorHAnsi"/>
          <w:color w:val="000000"/>
          <w:spacing w:val="-3"/>
          <w:sz w:val="20"/>
          <w:szCs w:val="20"/>
        </w:rPr>
        <w:t>a compulsory non-academic fee, subscription or charge of the kind referred to in clause 1.16; or</w:t>
      </w:r>
      <w:r>
        <w:rPr>
          <w:rFonts w:asciiTheme="minorHAnsi" w:hAnsiTheme="minorHAnsi" w:cstheme="minorHAnsi"/>
          <w:spacing w:val="-3"/>
          <w:sz w:val="20"/>
          <w:szCs w:val="20"/>
        </w:rPr>
        <w:tab/>
      </w:r>
    </w:p>
    <w:p w14:paraId="4AADE819" w14:textId="77777777" w:rsidR="00534E18" w:rsidRDefault="00534E18" w:rsidP="00534E18">
      <w:pPr>
        <w:numPr>
          <w:ilvl w:val="0"/>
          <w:numId w:val="44"/>
        </w:numPr>
        <w:tabs>
          <w:tab w:val="clear" w:pos="1296"/>
          <w:tab w:val="left" w:pos="0"/>
          <w:tab w:val="left" w:pos="1418"/>
          <w:tab w:val="left" w:pos="1843"/>
          <w:tab w:val="left" w:pos="2358"/>
          <w:tab w:val="left" w:pos="2880"/>
        </w:tabs>
        <w:suppressAutoHyphens/>
        <w:ind w:left="1418" w:right="565" w:hanging="709"/>
        <w:jc w:val="both"/>
        <w:rPr>
          <w:rFonts w:asciiTheme="minorHAnsi" w:hAnsiTheme="minorHAnsi" w:cstheme="minorHAnsi"/>
          <w:spacing w:val="-3"/>
          <w:sz w:val="20"/>
          <w:szCs w:val="20"/>
        </w:rPr>
      </w:pPr>
      <w:proofErr w:type="gramStart"/>
      <w:r>
        <w:rPr>
          <w:rFonts w:asciiTheme="minorHAnsi" w:hAnsiTheme="minorHAnsi" w:cstheme="minorHAnsi"/>
          <w:spacing w:val="-3"/>
          <w:sz w:val="20"/>
          <w:szCs w:val="20"/>
        </w:rPr>
        <w:t>to</w:t>
      </w:r>
      <w:proofErr w:type="gramEnd"/>
      <w:r>
        <w:rPr>
          <w:rFonts w:asciiTheme="minorHAnsi" w:hAnsiTheme="minorHAnsi" w:cstheme="minorHAnsi"/>
          <w:spacing w:val="-3"/>
          <w:sz w:val="20"/>
          <w:szCs w:val="20"/>
        </w:rPr>
        <w:t xml:space="preserve"> recover no more than the actual cost of providing goods or materials to be retained by a student as his or her personal property.  However, a student must be permitted to use equivalent goods or materials obtained from sources other than the Council; or</w:t>
      </w:r>
    </w:p>
    <w:p w14:paraId="0CADF082" w14:textId="77777777" w:rsidR="00534E18" w:rsidRDefault="00534E18" w:rsidP="00534E18">
      <w:pPr>
        <w:tabs>
          <w:tab w:val="left" w:pos="0"/>
          <w:tab w:val="left" w:pos="1418"/>
          <w:tab w:val="left" w:pos="1843"/>
          <w:tab w:val="left" w:pos="2358"/>
          <w:tab w:val="left" w:pos="2880"/>
        </w:tabs>
        <w:suppressAutoHyphens/>
        <w:ind w:left="1418" w:right="565" w:hanging="709"/>
        <w:jc w:val="both"/>
        <w:rPr>
          <w:rFonts w:asciiTheme="minorHAnsi" w:hAnsiTheme="minorHAnsi" w:cstheme="minorHAnsi"/>
          <w:color w:val="000000"/>
          <w:spacing w:val="-3"/>
          <w:sz w:val="20"/>
          <w:szCs w:val="20"/>
        </w:rPr>
      </w:pPr>
      <w:r>
        <w:rPr>
          <w:rFonts w:asciiTheme="minorHAnsi" w:hAnsiTheme="minorHAnsi" w:cstheme="minorHAnsi"/>
          <w:spacing w:val="-3"/>
          <w:sz w:val="20"/>
          <w:szCs w:val="20"/>
        </w:rPr>
        <w:t>(d)</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to</w:t>
      </w:r>
      <w:proofErr w:type="gramEnd"/>
      <w:r>
        <w:rPr>
          <w:rFonts w:asciiTheme="minorHAnsi" w:hAnsiTheme="minorHAnsi" w:cstheme="minorHAnsi"/>
          <w:spacing w:val="-3"/>
          <w:sz w:val="20"/>
          <w:szCs w:val="20"/>
        </w:rPr>
        <w:t xml:space="preserve"> recover the cost of ancillary non-tuition goods and services provided in support of a student’s tuition; or</w:t>
      </w:r>
    </w:p>
    <w:p w14:paraId="07F07483" w14:textId="77777777" w:rsidR="00534E18" w:rsidRDefault="00534E18" w:rsidP="00534E18">
      <w:pPr>
        <w:tabs>
          <w:tab w:val="left" w:pos="0"/>
          <w:tab w:val="left" w:pos="1418"/>
          <w:tab w:val="left" w:pos="1843"/>
          <w:tab w:val="left" w:pos="2358"/>
          <w:tab w:val="left" w:pos="2880"/>
        </w:tabs>
        <w:suppressAutoHyphens/>
        <w:ind w:left="1418"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(e)</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to</w:t>
      </w:r>
      <w:proofErr w:type="gramEnd"/>
      <w:r>
        <w:rPr>
          <w:rFonts w:asciiTheme="minorHAnsi" w:hAnsiTheme="minorHAnsi" w:cstheme="minorHAnsi"/>
          <w:spacing w:val="-3"/>
          <w:sz w:val="20"/>
          <w:szCs w:val="20"/>
        </w:rPr>
        <w:t xml:space="preserve"> recover no more than the actual cost of assessment of recognition of prior learning for the purposes of the training or further education, but only if the assessment is conducted at the request, or with the consent, of the student.</w:t>
      </w:r>
    </w:p>
    <w:p w14:paraId="2EB26B6E" w14:textId="77777777" w:rsidR="00534E18" w:rsidRDefault="00534E18" w:rsidP="00534E18">
      <w:pPr>
        <w:tabs>
          <w:tab w:val="left" w:pos="709"/>
          <w:tab w:val="left" w:pos="1678"/>
          <w:tab w:val="left" w:pos="2358"/>
          <w:tab w:val="left" w:pos="2880"/>
        </w:tabs>
        <w:suppressAutoHyphens/>
        <w:ind w:left="709" w:right="565" w:hanging="709"/>
        <w:jc w:val="both"/>
        <w:rPr>
          <w:rFonts w:asciiTheme="minorHAnsi" w:hAnsiTheme="minorHAnsi" w:cstheme="minorHAnsi"/>
          <w:spacing w:val="-3"/>
          <w:sz w:val="20"/>
          <w:szCs w:val="20"/>
        </w:rPr>
      </w:pPr>
    </w:p>
    <w:p w14:paraId="0DD02A63" w14:textId="77777777" w:rsidR="00534E18" w:rsidRDefault="00534E18" w:rsidP="00534E18">
      <w:pPr>
        <w:tabs>
          <w:tab w:val="left" w:pos="709"/>
          <w:tab w:val="left" w:pos="1678"/>
          <w:tab w:val="left" w:pos="2358"/>
          <w:tab w:val="left" w:pos="288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1.19</w:t>
      </w:r>
      <w:r>
        <w:rPr>
          <w:rFonts w:asciiTheme="minorHAnsi" w:hAnsiTheme="minorHAnsi" w:cstheme="minorHAnsi"/>
          <w:spacing w:val="-3"/>
          <w:sz w:val="20"/>
          <w:szCs w:val="20"/>
        </w:rPr>
        <w:tab/>
        <w:t>Councils must provide students with an itemised list of all fees and materials required, as detailed under clause 1.18, before enrolment.  Councils must advise students of when materials will be needed, to enable students to stagger purchases throughout the academic year.</w:t>
      </w:r>
      <w:r>
        <w:rPr>
          <w:rFonts w:asciiTheme="minorHAnsi" w:hAnsiTheme="minorHAnsi" w:cstheme="minorHAnsi"/>
          <w:spacing w:val="-3"/>
          <w:sz w:val="20"/>
          <w:szCs w:val="20"/>
        </w:rPr>
        <w:tab/>
      </w:r>
    </w:p>
    <w:p w14:paraId="05F6E020" w14:textId="77777777" w:rsidR="00534E18" w:rsidRDefault="00534E18" w:rsidP="00534E18">
      <w:pPr>
        <w:tabs>
          <w:tab w:val="left" w:pos="993"/>
          <w:tab w:val="left" w:pos="1678"/>
          <w:tab w:val="left" w:pos="2358"/>
          <w:tab w:val="left" w:pos="2880"/>
        </w:tabs>
        <w:suppressAutoHyphens/>
        <w:ind w:left="993" w:right="565" w:hanging="993"/>
        <w:jc w:val="both"/>
        <w:rPr>
          <w:rFonts w:asciiTheme="minorHAnsi" w:hAnsiTheme="minorHAnsi" w:cstheme="minorHAnsi"/>
          <w:b/>
          <w:spacing w:val="-3"/>
          <w:sz w:val="20"/>
          <w:szCs w:val="20"/>
        </w:rPr>
      </w:pPr>
    </w:p>
    <w:p w14:paraId="6B00DC07"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Refunds</w:t>
      </w:r>
    </w:p>
    <w:p w14:paraId="1B05DF6C"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4B58F4D8" w14:textId="77777777" w:rsidR="00534E18" w:rsidRDefault="00534E18" w:rsidP="00534E18">
      <w:pPr>
        <w:tabs>
          <w:tab w:val="left" w:pos="0"/>
          <w:tab w:val="left" w:pos="709"/>
          <w:tab w:val="left" w:pos="2358"/>
          <w:tab w:val="left" w:pos="2880"/>
        </w:tabs>
        <w:suppressAutoHyphens/>
        <w:ind w:left="709" w:right="565" w:hanging="709"/>
        <w:jc w:val="both"/>
        <w:rPr>
          <w:rFonts w:asciiTheme="minorHAnsi" w:hAnsiTheme="minorHAnsi" w:cstheme="minorHAnsi"/>
          <w:color w:val="000000"/>
          <w:spacing w:val="-3"/>
          <w:sz w:val="20"/>
          <w:szCs w:val="20"/>
        </w:rPr>
      </w:pPr>
      <w:r>
        <w:rPr>
          <w:rFonts w:asciiTheme="minorHAnsi" w:hAnsiTheme="minorHAnsi" w:cstheme="minorHAnsi"/>
          <w:spacing w:val="-3"/>
          <w:sz w:val="20"/>
          <w:szCs w:val="20"/>
        </w:rPr>
        <w:t>1.20</w:t>
      </w:r>
      <w:r>
        <w:rPr>
          <w:rFonts w:asciiTheme="minorHAnsi" w:hAnsiTheme="minorHAnsi" w:cstheme="minorHAnsi"/>
          <w:color w:val="000000"/>
          <w:spacing w:val="-3"/>
          <w:sz w:val="20"/>
          <w:szCs w:val="20"/>
        </w:rPr>
        <w:tab/>
        <w:t xml:space="preserve">If a student withdraws, by written notice, from </w:t>
      </w:r>
      <w:r>
        <w:rPr>
          <w:rFonts w:asciiTheme="minorHAnsi" w:hAnsiTheme="minorHAnsi" w:cstheme="minorHAnsi"/>
          <w:spacing w:val="-3"/>
          <w:sz w:val="20"/>
          <w:szCs w:val="20"/>
        </w:rPr>
        <w:t xml:space="preserve">government-funded training or further education </w:t>
      </w:r>
      <w:r>
        <w:rPr>
          <w:rFonts w:asciiTheme="minorHAnsi" w:hAnsiTheme="minorHAnsi" w:cstheme="minorHAnsi"/>
          <w:color w:val="000000"/>
          <w:spacing w:val="-3"/>
          <w:sz w:val="20"/>
          <w:szCs w:val="20"/>
        </w:rPr>
        <w:t xml:space="preserve">at any time up until 4 weeks after the scheduled commencement date of classes, the Council must refund the tuition contribution paid in respect of the </w:t>
      </w:r>
      <w:r>
        <w:rPr>
          <w:rFonts w:asciiTheme="minorHAnsi" w:hAnsiTheme="minorHAnsi" w:cstheme="minorHAnsi"/>
          <w:spacing w:val="-3"/>
          <w:sz w:val="20"/>
          <w:szCs w:val="20"/>
        </w:rPr>
        <w:t xml:space="preserve">government-funded training or further education </w:t>
      </w:r>
      <w:r>
        <w:rPr>
          <w:rFonts w:asciiTheme="minorHAnsi" w:hAnsiTheme="minorHAnsi" w:cstheme="minorHAnsi"/>
          <w:color w:val="000000"/>
          <w:spacing w:val="-3"/>
          <w:sz w:val="20"/>
          <w:szCs w:val="20"/>
        </w:rPr>
        <w:t>less the minimum charge and any other fees and charges paid by or on behalf of the student.</w:t>
      </w:r>
    </w:p>
    <w:p w14:paraId="2EB5EEAB" w14:textId="77777777" w:rsidR="00534E18" w:rsidRDefault="00534E18" w:rsidP="00534E18">
      <w:pPr>
        <w:tabs>
          <w:tab w:val="left" w:pos="0"/>
          <w:tab w:val="left" w:pos="1678"/>
          <w:tab w:val="left" w:pos="2358"/>
          <w:tab w:val="left" w:pos="2880"/>
        </w:tabs>
        <w:suppressAutoHyphens/>
        <w:ind w:left="709" w:right="565" w:hanging="709"/>
        <w:jc w:val="both"/>
        <w:rPr>
          <w:rFonts w:asciiTheme="minorHAnsi" w:hAnsiTheme="minorHAnsi" w:cstheme="minorHAnsi"/>
          <w:color w:val="000000"/>
          <w:spacing w:val="-3"/>
          <w:sz w:val="20"/>
          <w:szCs w:val="20"/>
        </w:rPr>
      </w:pPr>
    </w:p>
    <w:p w14:paraId="1491D4B0" w14:textId="77777777" w:rsidR="00534E18" w:rsidRDefault="00534E18" w:rsidP="00534E18">
      <w:pPr>
        <w:tabs>
          <w:tab w:val="left" w:pos="0"/>
          <w:tab w:val="left" w:pos="709"/>
          <w:tab w:val="left" w:pos="2358"/>
          <w:tab w:val="left" w:pos="2880"/>
        </w:tabs>
        <w:suppressAutoHyphens/>
        <w:ind w:left="709" w:right="565" w:hanging="709"/>
        <w:jc w:val="both"/>
        <w:rPr>
          <w:rFonts w:asciiTheme="minorHAnsi" w:hAnsiTheme="minorHAnsi" w:cstheme="minorHAnsi"/>
          <w:color w:val="000000"/>
          <w:spacing w:val="-3"/>
          <w:sz w:val="20"/>
          <w:szCs w:val="20"/>
        </w:rPr>
      </w:pPr>
      <w:r>
        <w:rPr>
          <w:rFonts w:asciiTheme="minorHAnsi" w:hAnsiTheme="minorHAnsi" w:cstheme="minorHAnsi"/>
          <w:color w:val="000000"/>
          <w:spacing w:val="-3"/>
          <w:sz w:val="20"/>
          <w:szCs w:val="20"/>
        </w:rPr>
        <w:t>1.21</w:t>
      </w:r>
      <w:r>
        <w:rPr>
          <w:rFonts w:asciiTheme="minorHAnsi" w:hAnsiTheme="minorHAnsi" w:cstheme="minorHAnsi"/>
          <w:color w:val="000000"/>
          <w:spacing w:val="-3"/>
          <w:sz w:val="20"/>
          <w:szCs w:val="20"/>
        </w:rPr>
        <w:tab/>
        <w:t>If a student withdraws, by written notice, from government-funded training or further education</w:t>
      </w:r>
      <w:r>
        <w:rPr>
          <w:rFonts w:asciiTheme="minorHAnsi" w:hAnsiTheme="minorHAnsi" w:cstheme="minorHAnsi"/>
          <w:i/>
          <w:color w:val="000000"/>
          <w:spacing w:val="-3"/>
          <w:sz w:val="20"/>
          <w:szCs w:val="20"/>
        </w:rPr>
        <w:t xml:space="preserve"> </w:t>
      </w:r>
      <w:r>
        <w:rPr>
          <w:rFonts w:asciiTheme="minorHAnsi" w:hAnsiTheme="minorHAnsi" w:cstheme="minorHAnsi"/>
          <w:color w:val="000000"/>
          <w:spacing w:val="-3"/>
          <w:sz w:val="20"/>
          <w:szCs w:val="20"/>
        </w:rPr>
        <w:t>at any time up until 4 weeks after the scheduled commencement date of classes for the purposes of taking up a place at another educational institution, the Council must refund the full tuition contribution and any other fees and charges paid by or on behalf of the student.</w:t>
      </w:r>
    </w:p>
    <w:p w14:paraId="3999311D" w14:textId="77777777" w:rsidR="00534E18" w:rsidRDefault="00534E18" w:rsidP="00534E18">
      <w:pPr>
        <w:tabs>
          <w:tab w:val="left" w:pos="0"/>
          <w:tab w:val="left" w:pos="1678"/>
          <w:tab w:val="left" w:pos="2358"/>
          <w:tab w:val="left" w:pos="2880"/>
        </w:tabs>
        <w:suppressAutoHyphens/>
        <w:ind w:left="709" w:right="565" w:hanging="709"/>
        <w:jc w:val="both"/>
        <w:rPr>
          <w:rFonts w:asciiTheme="minorHAnsi" w:hAnsiTheme="minorHAnsi" w:cstheme="minorHAnsi"/>
          <w:color w:val="000000"/>
          <w:spacing w:val="-3"/>
          <w:sz w:val="20"/>
          <w:szCs w:val="20"/>
        </w:rPr>
      </w:pPr>
    </w:p>
    <w:p w14:paraId="44FE02D2" w14:textId="77777777" w:rsidR="00534E18" w:rsidRDefault="00534E18" w:rsidP="00534E18">
      <w:pPr>
        <w:tabs>
          <w:tab w:val="left" w:pos="0"/>
          <w:tab w:val="left" w:pos="709"/>
          <w:tab w:val="left" w:pos="2358"/>
          <w:tab w:val="left" w:pos="2880"/>
        </w:tabs>
        <w:suppressAutoHyphens/>
        <w:ind w:left="709" w:right="565" w:hanging="709"/>
        <w:jc w:val="both"/>
        <w:rPr>
          <w:rFonts w:asciiTheme="minorHAnsi" w:hAnsiTheme="minorHAnsi" w:cstheme="minorHAnsi"/>
          <w:color w:val="000000"/>
          <w:spacing w:val="-3"/>
          <w:sz w:val="20"/>
          <w:szCs w:val="20"/>
        </w:rPr>
      </w:pPr>
      <w:r>
        <w:rPr>
          <w:rFonts w:asciiTheme="minorHAnsi" w:hAnsiTheme="minorHAnsi" w:cstheme="minorHAnsi"/>
          <w:color w:val="000000"/>
          <w:spacing w:val="-3"/>
          <w:sz w:val="20"/>
          <w:szCs w:val="20"/>
        </w:rPr>
        <w:t>1.22</w:t>
      </w:r>
      <w:r>
        <w:rPr>
          <w:rFonts w:asciiTheme="minorHAnsi" w:hAnsiTheme="minorHAnsi" w:cstheme="minorHAnsi"/>
          <w:color w:val="000000"/>
          <w:spacing w:val="-3"/>
          <w:sz w:val="20"/>
          <w:szCs w:val="20"/>
        </w:rPr>
        <w:tab/>
        <w:t>If government-funded training or further education</w:t>
      </w:r>
      <w:r>
        <w:rPr>
          <w:rFonts w:asciiTheme="minorHAnsi" w:hAnsiTheme="minorHAnsi" w:cstheme="minorHAnsi"/>
          <w:i/>
          <w:color w:val="000000"/>
          <w:spacing w:val="-3"/>
          <w:sz w:val="20"/>
          <w:szCs w:val="20"/>
        </w:rPr>
        <w:t xml:space="preserve"> </w:t>
      </w:r>
      <w:r>
        <w:rPr>
          <w:rFonts w:asciiTheme="minorHAnsi" w:hAnsiTheme="minorHAnsi" w:cstheme="minorHAnsi"/>
          <w:color w:val="000000"/>
          <w:spacing w:val="-3"/>
          <w:sz w:val="20"/>
          <w:szCs w:val="20"/>
        </w:rPr>
        <w:t>is cancelled by the Council at any time during the period of the student's enrolment, then the Council must refund the full tuition contribution, the pro-rata portion of any student services and amenities fees, ancillary fees and any fees for materials which have not been used in the training or further education</w:t>
      </w:r>
      <w:r>
        <w:rPr>
          <w:rFonts w:asciiTheme="minorHAnsi" w:hAnsiTheme="minorHAnsi" w:cstheme="minorHAnsi"/>
          <w:i/>
          <w:color w:val="000000"/>
          <w:spacing w:val="-3"/>
          <w:sz w:val="20"/>
          <w:szCs w:val="20"/>
        </w:rPr>
        <w:t xml:space="preserve"> </w:t>
      </w:r>
      <w:r>
        <w:rPr>
          <w:rFonts w:asciiTheme="minorHAnsi" w:hAnsiTheme="minorHAnsi" w:cstheme="minorHAnsi"/>
          <w:color w:val="000000"/>
          <w:spacing w:val="-3"/>
          <w:sz w:val="20"/>
          <w:szCs w:val="20"/>
        </w:rPr>
        <w:t>prior to the date of cancellation.</w:t>
      </w:r>
    </w:p>
    <w:p w14:paraId="5FBF1199" w14:textId="77777777" w:rsidR="00534E18" w:rsidRDefault="00534E18" w:rsidP="00534E18">
      <w:pPr>
        <w:tabs>
          <w:tab w:val="left" w:pos="0"/>
          <w:tab w:val="left" w:pos="1678"/>
          <w:tab w:val="left" w:pos="2358"/>
          <w:tab w:val="left" w:pos="2880"/>
        </w:tabs>
        <w:suppressAutoHyphens/>
        <w:ind w:left="709" w:right="565" w:hanging="709"/>
        <w:jc w:val="both"/>
        <w:rPr>
          <w:rFonts w:asciiTheme="minorHAnsi" w:hAnsiTheme="minorHAnsi" w:cstheme="minorHAnsi"/>
          <w:color w:val="000000"/>
          <w:spacing w:val="-3"/>
          <w:sz w:val="20"/>
          <w:szCs w:val="20"/>
        </w:rPr>
      </w:pPr>
    </w:p>
    <w:p w14:paraId="4012F638" w14:textId="77777777" w:rsidR="00534E18" w:rsidRDefault="00534E18" w:rsidP="00534E18">
      <w:pPr>
        <w:tabs>
          <w:tab w:val="left" w:pos="0"/>
          <w:tab w:val="left" w:pos="709"/>
          <w:tab w:val="left" w:pos="2358"/>
          <w:tab w:val="left" w:pos="288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color w:val="000000"/>
          <w:spacing w:val="-3"/>
          <w:sz w:val="20"/>
          <w:szCs w:val="20"/>
        </w:rPr>
        <w:t>1.23</w:t>
      </w:r>
      <w:r>
        <w:rPr>
          <w:rFonts w:asciiTheme="minorHAnsi" w:hAnsiTheme="minorHAnsi" w:cstheme="minorHAnsi"/>
          <w:color w:val="000000"/>
          <w:spacing w:val="-3"/>
          <w:sz w:val="20"/>
          <w:szCs w:val="20"/>
        </w:rPr>
        <w:tab/>
        <w:t>For the purposes of clauses 1.20, 1.21 and 1.22</w:t>
      </w:r>
      <w:r>
        <w:rPr>
          <w:rFonts w:asciiTheme="minorHAnsi" w:hAnsiTheme="minorHAnsi" w:cstheme="minorHAnsi"/>
          <w:spacing w:val="-3"/>
          <w:sz w:val="20"/>
          <w:szCs w:val="20"/>
        </w:rPr>
        <w:t xml:space="preserve">, if a student withdraws from only part of their enrolment in government-funded </w:t>
      </w:r>
      <w:r>
        <w:rPr>
          <w:rFonts w:asciiTheme="minorHAnsi" w:hAnsiTheme="minorHAnsi" w:cstheme="minorHAnsi"/>
          <w:color w:val="000000"/>
          <w:spacing w:val="-3"/>
          <w:sz w:val="20"/>
          <w:szCs w:val="20"/>
        </w:rPr>
        <w:t>training or further education</w:t>
      </w:r>
      <w:r>
        <w:rPr>
          <w:rFonts w:asciiTheme="minorHAnsi" w:hAnsiTheme="minorHAnsi" w:cstheme="minorHAnsi"/>
          <w:spacing w:val="-3"/>
          <w:sz w:val="20"/>
          <w:szCs w:val="20"/>
        </w:rPr>
        <w:t xml:space="preserve">, the Council need only refund the portion of the tuition contribution and materials fee applicable to that part of the </w:t>
      </w:r>
      <w:r>
        <w:rPr>
          <w:rFonts w:asciiTheme="minorHAnsi" w:hAnsiTheme="minorHAnsi" w:cstheme="minorHAnsi"/>
          <w:color w:val="000000"/>
          <w:spacing w:val="-3"/>
          <w:sz w:val="20"/>
          <w:szCs w:val="20"/>
        </w:rPr>
        <w:t>training or further education.</w:t>
      </w:r>
    </w:p>
    <w:p w14:paraId="327CA1CE" w14:textId="77777777" w:rsidR="00534E18" w:rsidRDefault="00534E18" w:rsidP="00534E18">
      <w:pPr>
        <w:tabs>
          <w:tab w:val="left" w:pos="0"/>
          <w:tab w:val="left" w:pos="1678"/>
          <w:tab w:val="left" w:pos="2358"/>
          <w:tab w:val="left" w:pos="2880"/>
        </w:tabs>
        <w:suppressAutoHyphens/>
        <w:ind w:left="709" w:right="565" w:hanging="709"/>
        <w:jc w:val="both"/>
        <w:rPr>
          <w:rFonts w:asciiTheme="minorHAnsi" w:hAnsiTheme="minorHAnsi" w:cstheme="minorHAnsi"/>
          <w:spacing w:val="-3"/>
          <w:sz w:val="20"/>
          <w:szCs w:val="20"/>
        </w:rPr>
      </w:pPr>
    </w:p>
    <w:p w14:paraId="72581F0B" w14:textId="77777777" w:rsidR="00534E18" w:rsidRDefault="00534E18" w:rsidP="00534E18">
      <w:pPr>
        <w:tabs>
          <w:tab w:val="left" w:pos="0"/>
          <w:tab w:val="left" w:pos="709"/>
          <w:tab w:val="left" w:pos="2358"/>
          <w:tab w:val="left" w:pos="288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1.24</w:t>
      </w:r>
      <w:r>
        <w:rPr>
          <w:rFonts w:asciiTheme="minorHAnsi" w:hAnsiTheme="minorHAnsi" w:cstheme="minorHAnsi"/>
          <w:spacing w:val="-3"/>
          <w:sz w:val="20"/>
          <w:szCs w:val="20"/>
        </w:rPr>
        <w:tab/>
        <w:t xml:space="preserve">If a student does not undertake tuition in part of their enrolment in government-funded </w:t>
      </w:r>
      <w:r>
        <w:rPr>
          <w:rFonts w:asciiTheme="minorHAnsi" w:hAnsiTheme="minorHAnsi" w:cstheme="minorHAnsi"/>
          <w:color w:val="000000"/>
          <w:spacing w:val="-3"/>
          <w:sz w:val="20"/>
          <w:szCs w:val="20"/>
        </w:rPr>
        <w:t>training or further education</w:t>
      </w:r>
      <w:r>
        <w:rPr>
          <w:rFonts w:asciiTheme="minorHAnsi" w:hAnsiTheme="minorHAnsi" w:cstheme="minorHAnsi"/>
          <w:i/>
          <w:color w:val="000000"/>
          <w:spacing w:val="-3"/>
          <w:sz w:val="20"/>
          <w:szCs w:val="20"/>
        </w:rPr>
        <w:t xml:space="preserve"> </w:t>
      </w:r>
      <w:r>
        <w:rPr>
          <w:rFonts w:asciiTheme="minorHAnsi" w:hAnsiTheme="minorHAnsi" w:cstheme="minorHAnsi"/>
          <w:spacing w:val="-3"/>
          <w:sz w:val="20"/>
          <w:szCs w:val="20"/>
        </w:rPr>
        <w:t>because of recognised prior learning, then the Council must refund an amount equal to the difference between -</w:t>
      </w:r>
    </w:p>
    <w:p w14:paraId="39ABE694" w14:textId="77777777" w:rsidR="00534E18" w:rsidRDefault="00534E18" w:rsidP="00534E18">
      <w:pPr>
        <w:tabs>
          <w:tab w:val="left" w:pos="0"/>
          <w:tab w:val="left" w:pos="709"/>
          <w:tab w:val="left" w:pos="1701"/>
          <w:tab w:val="left" w:pos="288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the</w:t>
      </w:r>
      <w:proofErr w:type="gramEnd"/>
      <w:r>
        <w:rPr>
          <w:rFonts w:asciiTheme="minorHAnsi" w:hAnsiTheme="minorHAnsi" w:cstheme="minorHAnsi"/>
          <w:spacing w:val="-3"/>
          <w:sz w:val="20"/>
          <w:szCs w:val="20"/>
        </w:rPr>
        <w:t xml:space="preserve"> tuition contribution which has been paid; and </w:t>
      </w:r>
    </w:p>
    <w:p w14:paraId="12B97FBB" w14:textId="77777777" w:rsidR="00534E18" w:rsidRDefault="00534E18" w:rsidP="00534E18">
      <w:pPr>
        <w:tabs>
          <w:tab w:val="left" w:pos="709"/>
          <w:tab w:val="left" w:pos="1701"/>
          <w:tab w:val="left" w:pos="2880"/>
        </w:tabs>
        <w:suppressAutoHyphens/>
        <w:ind w:left="1701" w:right="565" w:hanging="992"/>
        <w:jc w:val="both"/>
        <w:rPr>
          <w:rFonts w:asciiTheme="minorHAnsi" w:hAnsiTheme="minorHAnsi" w:cstheme="minorHAnsi"/>
          <w:spacing w:val="-3"/>
          <w:sz w:val="20"/>
          <w:szCs w:val="20"/>
        </w:rPr>
      </w:pPr>
      <w:r>
        <w:rPr>
          <w:rFonts w:asciiTheme="minorHAnsi" w:hAnsiTheme="minorHAnsi" w:cstheme="minorHAnsi"/>
          <w:spacing w:val="-3"/>
          <w:sz w:val="20"/>
          <w:szCs w:val="20"/>
        </w:rPr>
        <w:t xml:space="preserve">(b) </w:t>
      </w:r>
      <w:r>
        <w:rPr>
          <w:rFonts w:asciiTheme="minorHAnsi" w:hAnsiTheme="minorHAnsi" w:cstheme="minorHAnsi"/>
          <w:spacing w:val="-3"/>
          <w:sz w:val="20"/>
          <w:szCs w:val="20"/>
        </w:rPr>
        <w:tab/>
        <w:t xml:space="preserve">the tuition contribution applicable in accordance with these Directions in respect of the aggregate of the enrolled subject hours for that part of the government-funded </w:t>
      </w:r>
      <w:r>
        <w:rPr>
          <w:rFonts w:asciiTheme="minorHAnsi" w:hAnsiTheme="minorHAnsi" w:cstheme="minorHAnsi"/>
          <w:color w:val="000000"/>
          <w:spacing w:val="-3"/>
          <w:sz w:val="20"/>
          <w:szCs w:val="20"/>
        </w:rPr>
        <w:t>training or further education</w:t>
      </w:r>
      <w:r>
        <w:rPr>
          <w:rFonts w:asciiTheme="minorHAnsi" w:hAnsiTheme="minorHAnsi" w:cstheme="minorHAnsi"/>
          <w:i/>
          <w:color w:val="000000"/>
          <w:spacing w:val="-3"/>
          <w:sz w:val="20"/>
          <w:szCs w:val="20"/>
        </w:rPr>
        <w:t xml:space="preserve"> </w:t>
      </w:r>
      <w:r>
        <w:rPr>
          <w:rFonts w:asciiTheme="minorHAnsi" w:hAnsiTheme="minorHAnsi" w:cstheme="minorHAnsi"/>
          <w:spacing w:val="-3"/>
          <w:sz w:val="20"/>
          <w:szCs w:val="20"/>
        </w:rPr>
        <w:t>in which the student has undertaken or will undertake tuition in that calendar year.</w:t>
      </w:r>
    </w:p>
    <w:p w14:paraId="7165D2BE" w14:textId="77777777" w:rsidR="00534E18" w:rsidRDefault="00534E18" w:rsidP="00534E18">
      <w:pPr>
        <w:tabs>
          <w:tab w:val="left" w:pos="0"/>
          <w:tab w:val="left" w:pos="1678"/>
          <w:tab w:val="left" w:pos="2358"/>
          <w:tab w:val="left" w:pos="2880"/>
        </w:tabs>
        <w:suppressAutoHyphens/>
        <w:ind w:left="709" w:right="565" w:hanging="709"/>
        <w:jc w:val="both"/>
        <w:rPr>
          <w:rFonts w:asciiTheme="minorHAnsi" w:hAnsiTheme="minorHAnsi" w:cstheme="minorHAnsi"/>
          <w:spacing w:val="-3"/>
          <w:sz w:val="20"/>
          <w:szCs w:val="20"/>
        </w:rPr>
      </w:pPr>
    </w:p>
    <w:p w14:paraId="6A52AA7F" w14:textId="77777777" w:rsidR="00534E18" w:rsidRDefault="00534E18" w:rsidP="00534E18">
      <w:pPr>
        <w:tabs>
          <w:tab w:val="left" w:pos="0"/>
          <w:tab w:val="left" w:pos="709"/>
          <w:tab w:val="left" w:pos="2358"/>
          <w:tab w:val="left" w:pos="288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1.25</w:t>
      </w:r>
      <w:r>
        <w:rPr>
          <w:rFonts w:asciiTheme="minorHAnsi" w:hAnsiTheme="minorHAnsi" w:cstheme="minorHAnsi"/>
          <w:spacing w:val="-3"/>
          <w:sz w:val="20"/>
          <w:szCs w:val="20"/>
        </w:rPr>
        <w:tab/>
        <w:t>A Council may grant refunds in other circumstances or of greater amounts as it sees fit.</w:t>
      </w:r>
    </w:p>
    <w:p w14:paraId="0063C480" w14:textId="77777777" w:rsidR="00534E18" w:rsidRDefault="00534E18" w:rsidP="00534E18">
      <w:pPr>
        <w:tabs>
          <w:tab w:val="left" w:pos="0"/>
          <w:tab w:val="left" w:pos="941"/>
          <w:tab w:val="left" w:pos="1678"/>
          <w:tab w:val="left" w:pos="2358"/>
          <w:tab w:val="left" w:pos="2880"/>
        </w:tabs>
        <w:suppressAutoHyphens/>
        <w:ind w:left="941" w:right="565" w:hanging="941"/>
        <w:jc w:val="both"/>
        <w:rPr>
          <w:rFonts w:asciiTheme="minorHAnsi" w:hAnsiTheme="minorHAnsi" w:cstheme="minorHAnsi"/>
          <w:spacing w:val="-3"/>
          <w:sz w:val="20"/>
          <w:szCs w:val="20"/>
        </w:rPr>
      </w:pPr>
    </w:p>
    <w:p w14:paraId="0E76075E" w14:textId="77777777" w:rsidR="00534E18" w:rsidRDefault="00534E18" w:rsidP="00534E18">
      <w:pPr>
        <w:tabs>
          <w:tab w:val="left" w:pos="0"/>
          <w:tab w:val="left" w:pos="941"/>
          <w:tab w:val="left" w:pos="1678"/>
          <w:tab w:val="left" w:pos="2358"/>
          <w:tab w:val="left" w:pos="2880"/>
        </w:tabs>
        <w:suppressAutoHyphens/>
        <w:ind w:left="941" w:right="565" w:hanging="941"/>
        <w:jc w:val="both"/>
        <w:rPr>
          <w:rFonts w:asciiTheme="minorHAnsi" w:hAnsiTheme="minorHAnsi" w:cstheme="minorHAnsi"/>
          <w:b/>
          <w:spacing w:val="-3"/>
          <w:sz w:val="20"/>
          <w:szCs w:val="20"/>
        </w:rPr>
      </w:pPr>
      <w:r>
        <w:rPr>
          <w:rFonts w:asciiTheme="minorHAnsi" w:hAnsiTheme="minorHAnsi" w:cstheme="minorHAnsi"/>
          <w:b/>
          <w:spacing w:val="-3"/>
          <w:sz w:val="20"/>
          <w:szCs w:val="20"/>
        </w:rPr>
        <w:t>Fee-for-service</w:t>
      </w:r>
    </w:p>
    <w:p w14:paraId="610562B6" w14:textId="77777777" w:rsidR="00534E18" w:rsidRDefault="00534E18" w:rsidP="00534E18">
      <w:pPr>
        <w:tabs>
          <w:tab w:val="left" w:pos="0"/>
          <w:tab w:val="left" w:pos="941"/>
          <w:tab w:val="left" w:pos="1678"/>
          <w:tab w:val="left" w:pos="2358"/>
          <w:tab w:val="left" w:pos="2880"/>
        </w:tabs>
        <w:suppressAutoHyphens/>
        <w:ind w:left="941" w:right="565" w:hanging="941"/>
        <w:jc w:val="both"/>
        <w:rPr>
          <w:rFonts w:asciiTheme="minorHAnsi" w:hAnsiTheme="minorHAnsi" w:cstheme="minorHAnsi"/>
          <w:b/>
          <w:spacing w:val="-3"/>
          <w:sz w:val="20"/>
          <w:szCs w:val="20"/>
        </w:rPr>
      </w:pPr>
    </w:p>
    <w:p w14:paraId="26A8C5DA" w14:textId="77777777" w:rsidR="00534E18" w:rsidRDefault="00534E18" w:rsidP="00534E18">
      <w:pPr>
        <w:tabs>
          <w:tab w:val="left" w:pos="709"/>
          <w:tab w:val="left" w:pos="1678"/>
          <w:tab w:val="left" w:pos="2358"/>
          <w:tab w:val="left" w:pos="288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1.26</w:t>
      </w:r>
      <w:r>
        <w:rPr>
          <w:rFonts w:asciiTheme="minorHAnsi" w:hAnsiTheme="minorHAnsi" w:cstheme="minorHAnsi"/>
          <w:spacing w:val="-3"/>
          <w:sz w:val="20"/>
          <w:szCs w:val="20"/>
        </w:rPr>
        <w:tab/>
        <w:t xml:space="preserve">Councils must charge fee-for-service students on a full cost recovery basis.  </w:t>
      </w:r>
    </w:p>
    <w:p w14:paraId="33BB112A" w14:textId="77777777" w:rsidR="00534E18" w:rsidRDefault="00534E18" w:rsidP="00534E18">
      <w:pPr>
        <w:tabs>
          <w:tab w:val="left" w:pos="0"/>
          <w:tab w:val="left" w:pos="709"/>
          <w:tab w:val="left" w:pos="941"/>
          <w:tab w:val="left" w:pos="1678"/>
          <w:tab w:val="left" w:pos="2358"/>
          <w:tab w:val="left" w:pos="2880"/>
        </w:tabs>
        <w:suppressAutoHyphens/>
        <w:ind w:left="709" w:right="565" w:hanging="709"/>
        <w:jc w:val="both"/>
        <w:rPr>
          <w:rFonts w:asciiTheme="minorHAnsi" w:hAnsiTheme="minorHAnsi" w:cstheme="minorHAnsi"/>
          <w:b/>
          <w:spacing w:val="-3"/>
          <w:sz w:val="20"/>
          <w:szCs w:val="20"/>
        </w:rPr>
      </w:pPr>
    </w:p>
    <w:p w14:paraId="2A8E5159" w14:textId="77777777" w:rsidR="00534E18" w:rsidRDefault="00534E18" w:rsidP="00534E18">
      <w:pPr>
        <w:tabs>
          <w:tab w:val="left" w:pos="0"/>
          <w:tab w:val="left" w:pos="709"/>
          <w:tab w:val="left" w:pos="941"/>
          <w:tab w:val="left" w:pos="1678"/>
          <w:tab w:val="left" w:pos="2358"/>
          <w:tab w:val="left" w:pos="2880"/>
        </w:tabs>
        <w:suppressAutoHyphens/>
        <w:ind w:left="709" w:right="565" w:hanging="709"/>
        <w:jc w:val="both"/>
        <w:rPr>
          <w:rFonts w:asciiTheme="minorHAnsi" w:hAnsiTheme="minorHAnsi" w:cstheme="minorHAnsi"/>
          <w:b/>
          <w:spacing w:val="-3"/>
          <w:sz w:val="20"/>
          <w:szCs w:val="20"/>
        </w:rPr>
      </w:pPr>
    </w:p>
    <w:p w14:paraId="30D39C0C" w14:textId="77777777" w:rsidR="00534E18" w:rsidRDefault="00534E18" w:rsidP="00534E18">
      <w:pPr>
        <w:tabs>
          <w:tab w:val="left" w:pos="0"/>
          <w:tab w:val="left" w:pos="709"/>
          <w:tab w:val="left" w:pos="941"/>
          <w:tab w:val="left" w:pos="1678"/>
          <w:tab w:val="left" w:pos="2358"/>
          <w:tab w:val="left" w:pos="2880"/>
        </w:tabs>
        <w:suppressAutoHyphens/>
        <w:ind w:left="709" w:right="565" w:hanging="709"/>
        <w:jc w:val="both"/>
        <w:rPr>
          <w:rFonts w:asciiTheme="minorHAnsi" w:hAnsiTheme="minorHAnsi" w:cstheme="minorHAnsi"/>
          <w:b/>
          <w:spacing w:val="-3"/>
          <w:sz w:val="20"/>
          <w:szCs w:val="20"/>
        </w:rPr>
      </w:pPr>
    </w:p>
    <w:p w14:paraId="41165499" w14:textId="77777777" w:rsidR="00534E18" w:rsidRDefault="00534E18" w:rsidP="00534E18">
      <w:pPr>
        <w:tabs>
          <w:tab w:val="left" w:pos="0"/>
          <w:tab w:val="left" w:pos="709"/>
          <w:tab w:val="left" w:pos="941"/>
          <w:tab w:val="left" w:pos="1678"/>
          <w:tab w:val="left" w:pos="2358"/>
          <w:tab w:val="left" w:pos="2880"/>
        </w:tabs>
        <w:suppressAutoHyphens/>
        <w:ind w:left="709" w:right="565" w:hanging="709"/>
        <w:jc w:val="both"/>
        <w:rPr>
          <w:rFonts w:asciiTheme="minorHAnsi" w:hAnsiTheme="minorHAnsi" w:cstheme="minorHAnsi"/>
          <w:b/>
          <w:spacing w:val="-3"/>
          <w:sz w:val="20"/>
          <w:szCs w:val="20"/>
        </w:rPr>
      </w:pPr>
    </w:p>
    <w:p w14:paraId="10B83C10" w14:textId="77777777" w:rsidR="00534E18" w:rsidRDefault="00534E18" w:rsidP="00534E18">
      <w:pPr>
        <w:tabs>
          <w:tab w:val="left" w:pos="0"/>
          <w:tab w:val="left" w:pos="709"/>
          <w:tab w:val="left" w:pos="941"/>
          <w:tab w:val="left" w:pos="1678"/>
          <w:tab w:val="left" w:pos="2358"/>
          <w:tab w:val="left" w:pos="2880"/>
        </w:tabs>
        <w:suppressAutoHyphens/>
        <w:ind w:left="709" w:right="565" w:hanging="709"/>
        <w:jc w:val="both"/>
        <w:rPr>
          <w:rFonts w:asciiTheme="minorHAnsi" w:hAnsiTheme="minorHAnsi" w:cstheme="minorHAnsi"/>
          <w:b/>
          <w:spacing w:val="-3"/>
          <w:sz w:val="20"/>
          <w:szCs w:val="20"/>
        </w:rPr>
      </w:pPr>
    </w:p>
    <w:p w14:paraId="06E4FA6C" w14:textId="77777777" w:rsidR="00534E18" w:rsidRDefault="00534E18" w:rsidP="00534E18">
      <w:pPr>
        <w:tabs>
          <w:tab w:val="left" w:pos="0"/>
          <w:tab w:val="left" w:pos="709"/>
          <w:tab w:val="left" w:pos="941"/>
          <w:tab w:val="left" w:pos="1678"/>
          <w:tab w:val="left" w:pos="2358"/>
          <w:tab w:val="left" w:pos="2880"/>
        </w:tabs>
        <w:suppressAutoHyphens/>
        <w:ind w:left="709" w:right="565" w:hanging="709"/>
        <w:jc w:val="both"/>
        <w:rPr>
          <w:rFonts w:asciiTheme="minorHAnsi" w:hAnsiTheme="minorHAnsi" w:cstheme="minorHAnsi"/>
          <w:b/>
          <w:spacing w:val="-3"/>
          <w:sz w:val="20"/>
          <w:szCs w:val="20"/>
        </w:rPr>
      </w:pPr>
    </w:p>
    <w:p w14:paraId="1967B516" w14:textId="77777777" w:rsidR="00534E18" w:rsidRDefault="00534E18" w:rsidP="00534E18">
      <w:pPr>
        <w:tabs>
          <w:tab w:val="left" w:pos="0"/>
          <w:tab w:val="left" w:pos="709"/>
          <w:tab w:val="left" w:pos="941"/>
          <w:tab w:val="left" w:pos="1678"/>
          <w:tab w:val="left" w:pos="2358"/>
          <w:tab w:val="left" w:pos="2880"/>
        </w:tabs>
        <w:suppressAutoHyphens/>
        <w:ind w:left="709" w:right="565" w:hanging="709"/>
        <w:jc w:val="both"/>
        <w:rPr>
          <w:rFonts w:asciiTheme="minorHAnsi" w:hAnsiTheme="minorHAnsi" w:cstheme="minorHAnsi"/>
          <w:b/>
          <w:spacing w:val="-3"/>
          <w:sz w:val="20"/>
          <w:szCs w:val="20"/>
        </w:rPr>
      </w:pPr>
    </w:p>
    <w:p w14:paraId="3A9ADB25" w14:textId="77777777" w:rsidR="00534E18" w:rsidRDefault="00534E18" w:rsidP="00534E18">
      <w:pPr>
        <w:tabs>
          <w:tab w:val="left" w:pos="0"/>
          <w:tab w:val="left" w:pos="709"/>
          <w:tab w:val="left" w:pos="941"/>
          <w:tab w:val="left" w:pos="1678"/>
          <w:tab w:val="left" w:pos="2358"/>
          <w:tab w:val="left" w:pos="2880"/>
        </w:tabs>
        <w:suppressAutoHyphens/>
        <w:ind w:left="709" w:right="565" w:hanging="709"/>
        <w:jc w:val="both"/>
        <w:rPr>
          <w:rFonts w:asciiTheme="minorHAnsi" w:hAnsiTheme="minorHAnsi" w:cstheme="minorHAnsi"/>
          <w:b/>
          <w:spacing w:val="-3"/>
          <w:sz w:val="20"/>
          <w:szCs w:val="20"/>
        </w:rPr>
      </w:pPr>
    </w:p>
    <w:p w14:paraId="61D5DF39" w14:textId="77777777" w:rsidR="00534E18" w:rsidRDefault="00534E18" w:rsidP="00534E18">
      <w:pPr>
        <w:tabs>
          <w:tab w:val="left" w:pos="0"/>
          <w:tab w:val="left" w:pos="709"/>
          <w:tab w:val="left" w:pos="941"/>
          <w:tab w:val="left" w:pos="1678"/>
          <w:tab w:val="left" w:pos="2358"/>
          <w:tab w:val="left" w:pos="2880"/>
        </w:tabs>
        <w:suppressAutoHyphens/>
        <w:ind w:left="709" w:right="565" w:hanging="709"/>
        <w:jc w:val="both"/>
        <w:rPr>
          <w:rFonts w:asciiTheme="minorHAnsi" w:hAnsiTheme="minorHAnsi" w:cstheme="minorHAnsi"/>
          <w:b/>
          <w:spacing w:val="-3"/>
          <w:sz w:val="20"/>
          <w:szCs w:val="20"/>
        </w:rPr>
      </w:pPr>
    </w:p>
    <w:p w14:paraId="64E1842B" w14:textId="77777777" w:rsidR="00534E18" w:rsidRDefault="00534E18" w:rsidP="00534E18">
      <w:pPr>
        <w:tabs>
          <w:tab w:val="center" w:pos="4512"/>
        </w:tabs>
        <w:suppressAutoHyphens/>
        <w:ind w:right="565"/>
        <w:jc w:val="both"/>
        <w:rPr>
          <w:rFonts w:asciiTheme="minorHAnsi" w:hAnsiTheme="minorHAnsi" w:cstheme="minorHAnsi"/>
          <w:b/>
          <w:spacing w:val="-3"/>
          <w:sz w:val="20"/>
          <w:szCs w:val="20"/>
          <w:u w:val="single"/>
        </w:rPr>
      </w:pPr>
      <w:r>
        <w:rPr>
          <w:rFonts w:asciiTheme="minorHAnsi" w:hAnsiTheme="minorHAnsi" w:cstheme="minorHAnsi"/>
          <w:b/>
          <w:spacing w:val="-3"/>
          <w:sz w:val="20"/>
          <w:szCs w:val="20"/>
        </w:rPr>
        <w:tab/>
      </w:r>
      <w:r>
        <w:rPr>
          <w:rFonts w:asciiTheme="minorHAnsi" w:hAnsiTheme="minorHAnsi" w:cstheme="minorHAnsi"/>
          <w:b/>
          <w:spacing w:val="-3"/>
          <w:sz w:val="20"/>
          <w:szCs w:val="20"/>
          <w:u w:val="single"/>
        </w:rPr>
        <w:t xml:space="preserve">SCHEDULE 1 – REPEAL OF DIRECTIONS </w:t>
      </w:r>
    </w:p>
    <w:p w14:paraId="3A984621" w14:textId="77777777" w:rsidR="00534E18" w:rsidRDefault="00534E18" w:rsidP="00534E18">
      <w:pPr>
        <w:tabs>
          <w:tab w:val="left" w:pos="0"/>
          <w:tab w:val="left" w:pos="709"/>
          <w:tab w:val="left" w:pos="941"/>
          <w:tab w:val="left" w:pos="1678"/>
          <w:tab w:val="left" w:pos="2358"/>
          <w:tab w:val="left" w:pos="2880"/>
        </w:tabs>
        <w:suppressAutoHyphens/>
        <w:ind w:left="709" w:right="565" w:hanging="709"/>
        <w:jc w:val="both"/>
        <w:rPr>
          <w:rFonts w:asciiTheme="minorHAnsi" w:hAnsiTheme="minorHAnsi" w:cstheme="minorHAnsi"/>
          <w:b/>
          <w:spacing w:val="-3"/>
          <w:sz w:val="20"/>
          <w:szCs w:val="20"/>
        </w:rPr>
      </w:pPr>
    </w:p>
    <w:p w14:paraId="7EC73807" w14:textId="77777777" w:rsidR="00534E18" w:rsidRDefault="00534E18" w:rsidP="00534E18">
      <w:pPr>
        <w:tabs>
          <w:tab w:val="left" w:pos="0"/>
          <w:tab w:val="left" w:pos="709"/>
          <w:tab w:val="left" w:pos="941"/>
          <w:tab w:val="left" w:pos="1678"/>
          <w:tab w:val="left" w:pos="2358"/>
          <w:tab w:val="left" w:pos="288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b/>
          <w:spacing w:val="-3"/>
          <w:sz w:val="20"/>
          <w:szCs w:val="20"/>
        </w:rPr>
        <w:t>Accounts and Records of Tuition Fees</w:t>
      </w:r>
    </w:p>
    <w:p w14:paraId="3BBD4ECB" w14:textId="77777777" w:rsidR="00534E18" w:rsidRDefault="00534E18" w:rsidP="00534E18">
      <w:pPr>
        <w:tabs>
          <w:tab w:val="left" w:pos="0"/>
          <w:tab w:val="left" w:pos="709"/>
          <w:tab w:val="left" w:pos="941"/>
          <w:tab w:val="left" w:pos="1678"/>
          <w:tab w:val="left" w:pos="2358"/>
          <w:tab w:val="left" w:pos="2880"/>
        </w:tabs>
        <w:suppressAutoHyphens/>
        <w:ind w:left="709" w:right="565" w:hanging="709"/>
        <w:jc w:val="both"/>
        <w:rPr>
          <w:rFonts w:asciiTheme="minorHAnsi" w:hAnsiTheme="minorHAnsi" w:cstheme="minorHAnsi"/>
          <w:spacing w:val="-3"/>
          <w:sz w:val="20"/>
          <w:szCs w:val="20"/>
        </w:rPr>
      </w:pPr>
    </w:p>
    <w:p w14:paraId="68848AF3" w14:textId="77777777" w:rsidR="00534E18" w:rsidRDefault="00534E18" w:rsidP="00534E18">
      <w:pPr>
        <w:tabs>
          <w:tab w:val="left" w:pos="0"/>
          <w:tab w:val="left" w:pos="709"/>
          <w:tab w:val="left" w:pos="941"/>
          <w:tab w:val="left" w:pos="1678"/>
          <w:tab w:val="left" w:pos="2358"/>
          <w:tab w:val="left" w:pos="288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1.27</w:t>
      </w:r>
      <w:r>
        <w:rPr>
          <w:rFonts w:asciiTheme="minorHAnsi" w:hAnsiTheme="minorHAnsi" w:cstheme="minorHAnsi"/>
          <w:spacing w:val="-3"/>
          <w:sz w:val="20"/>
          <w:szCs w:val="20"/>
        </w:rPr>
        <w:tab/>
        <w:t xml:space="preserve">The accounts and records kept by a Council must clearly distinguish income and expenditure for fee-for-service </w:t>
      </w:r>
      <w:r>
        <w:rPr>
          <w:rFonts w:asciiTheme="minorHAnsi" w:hAnsiTheme="minorHAnsi" w:cstheme="minorHAnsi"/>
          <w:color w:val="000000"/>
          <w:spacing w:val="-3"/>
          <w:sz w:val="20"/>
          <w:szCs w:val="20"/>
        </w:rPr>
        <w:t>training or further education</w:t>
      </w:r>
      <w:r>
        <w:rPr>
          <w:rFonts w:asciiTheme="minorHAnsi" w:hAnsiTheme="minorHAnsi" w:cstheme="minorHAnsi"/>
          <w:i/>
          <w:color w:val="000000"/>
          <w:spacing w:val="-3"/>
          <w:sz w:val="20"/>
          <w:szCs w:val="20"/>
        </w:rPr>
        <w:t xml:space="preserve"> </w:t>
      </w:r>
      <w:r>
        <w:rPr>
          <w:rFonts w:asciiTheme="minorHAnsi" w:hAnsiTheme="minorHAnsi" w:cstheme="minorHAnsi"/>
          <w:spacing w:val="-3"/>
          <w:sz w:val="20"/>
          <w:szCs w:val="20"/>
        </w:rPr>
        <w:t>and from government-funded training or further education.</w:t>
      </w:r>
    </w:p>
    <w:p w14:paraId="3FD377E0" w14:textId="77777777" w:rsidR="00534E18" w:rsidRDefault="00534E18" w:rsidP="00534E18">
      <w:pPr>
        <w:tabs>
          <w:tab w:val="left" w:pos="0"/>
          <w:tab w:val="left" w:pos="941"/>
          <w:tab w:val="left" w:pos="1678"/>
          <w:tab w:val="left" w:pos="2358"/>
          <w:tab w:val="left" w:pos="2880"/>
        </w:tabs>
        <w:suppressAutoHyphens/>
        <w:ind w:left="941" w:right="565" w:hanging="941"/>
        <w:jc w:val="both"/>
        <w:rPr>
          <w:rFonts w:asciiTheme="minorHAnsi" w:hAnsiTheme="minorHAnsi" w:cstheme="minorHAnsi"/>
          <w:spacing w:val="-3"/>
          <w:sz w:val="20"/>
          <w:szCs w:val="20"/>
        </w:rPr>
      </w:pPr>
    </w:p>
    <w:p w14:paraId="2EAA9FEC" w14:textId="77777777" w:rsidR="00534E18" w:rsidRDefault="00534E18" w:rsidP="00534E18">
      <w:pPr>
        <w:tabs>
          <w:tab w:val="left" w:pos="0"/>
          <w:tab w:val="left" w:pos="709"/>
          <w:tab w:val="left" w:pos="1678"/>
          <w:tab w:val="left" w:pos="2358"/>
          <w:tab w:val="left" w:pos="2880"/>
        </w:tabs>
        <w:suppressAutoHyphens/>
        <w:ind w:left="709" w:right="565" w:hanging="709"/>
        <w:jc w:val="both"/>
        <w:rPr>
          <w:rFonts w:asciiTheme="minorHAnsi" w:hAnsiTheme="minorHAnsi" w:cstheme="minorHAnsi"/>
          <w:spacing w:val="-3"/>
          <w:sz w:val="20"/>
          <w:szCs w:val="20"/>
        </w:rPr>
      </w:pPr>
      <w:r>
        <w:rPr>
          <w:rFonts w:asciiTheme="minorHAnsi" w:hAnsiTheme="minorHAnsi" w:cstheme="minorHAnsi"/>
          <w:spacing w:val="-3"/>
          <w:sz w:val="20"/>
          <w:szCs w:val="20"/>
        </w:rPr>
        <w:t>1.28</w:t>
      </w:r>
      <w:r>
        <w:rPr>
          <w:rFonts w:asciiTheme="minorHAnsi" w:hAnsiTheme="minorHAnsi" w:cstheme="minorHAnsi"/>
          <w:spacing w:val="-3"/>
          <w:sz w:val="20"/>
          <w:szCs w:val="20"/>
        </w:rPr>
        <w:tab/>
        <w:t>A Council must establish and maintain a separate general ledger account to record receipt of income from tuition contributions and the payment of refunds of tuition contributions.</w:t>
      </w:r>
    </w:p>
    <w:p w14:paraId="62C5E884" w14:textId="77777777" w:rsidR="00534E18" w:rsidRDefault="00534E18" w:rsidP="00534E18">
      <w:pPr>
        <w:tabs>
          <w:tab w:val="left" w:pos="0"/>
          <w:tab w:val="left" w:pos="709"/>
          <w:tab w:val="left" w:pos="1678"/>
          <w:tab w:val="left" w:pos="2358"/>
          <w:tab w:val="left" w:pos="2880"/>
        </w:tabs>
        <w:suppressAutoHyphens/>
        <w:ind w:left="709" w:right="565" w:hanging="709"/>
        <w:jc w:val="both"/>
        <w:rPr>
          <w:rFonts w:asciiTheme="minorHAnsi" w:hAnsiTheme="minorHAnsi" w:cstheme="minorHAnsi"/>
          <w:spacing w:val="-3"/>
          <w:sz w:val="20"/>
          <w:szCs w:val="20"/>
        </w:rPr>
      </w:pPr>
    </w:p>
    <w:p w14:paraId="5D75EA3E" w14:textId="77777777" w:rsidR="00534E18" w:rsidRDefault="00534E18" w:rsidP="00534E18">
      <w:pPr>
        <w:tabs>
          <w:tab w:val="left" w:pos="0"/>
          <w:tab w:val="left" w:pos="709"/>
          <w:tab w:val="left" w:pos="1678"/>
          <w:tab w:val="left" w:pos="2358"/>
          <w:tab w:val="left" w:pos="2880"/>
        </w:tabs>
        <w:suppressAutoHyphens/>
        <w:ind w:left="709" w:right="565" w:hanging="709"/>
        <w:jc w:val="both"/>
        <w:rPr>
          <w:rFonts w:asciiTheme="minorHAnsi" w:hAnsiTheme="minorHAnsi" w:cstheme="minorHAnsi"/>
          <w:sz w:val="20"/>
          <w:szCs w:val="20"/>
        </w:rPr>
      </w:pPr>
      <w:r>
        <w:rPr>
          <w:rFonts w:asciiTheme="minorHAnsi" w:hAnsiTheme="minorHAnsi" w:cstheme="minorHAnsi"/>
          <w:spacing w:val="-3"/>
          <w:sz w:val="20"/>
          <w:szCs w:val="20"/>
        </w:rPr>
        <w:t>1.29</w:t>
      </w:r>
      <w:r>
        <w:rPr>
          <w:rFonts w:asciiTheme="minorHAnsi" w:hAnsiTheme="minorHAnsi" w:cstheme="minorHAnsi"/>
          <w:spacing w:val="-3"/>
          <w:sz w:val="20"/>
          <w:szCs w:val="20"/>
        </w:rPr>
        <w:tab/>
        <w:t>A Council shall keep records, including evidence, to support fee waivers and concessions granted.</w:t>
      </w:r>
    </w:p>
    <w:p w14:paraId="0FA821A5" w14:textId="77777777" w:rsidR="00534E18" w:rsidRDefault="00534E18" w:rsidP="00534E18">
      <w:pPr>
        <w:tabs>
          <w:tab w:val="left" w:pos="0"/>
          <w:tab w:val="left" w:pos="941"/>
          <w:tab w:val="left" w:pos="1678"/>
          <w:tab w:val="left" w:pos="2160"/>
        </w:tabs>
        <w:suppressAutoHyphens/>
        <w:ind w:right="565"/>
        <w:jc w:val="both"/>
        <w:rPr>
          <w:rFonts w:asciiTheme="minorHAnsi" w:hAnsiTheme="minorHAnsi" w:cstheme="minorHAnsi"/>
          <w:spacing w:val="-3"/>
          <w:sz w:val="20"/>
          <w:szCs w:val="20"/>
        </w:rPr>
      </w:pPr>
    </w:p>
    <w:p w14:paraId="401F779B" w14:textId="77777777" w:rsidR="00534E18" w:rsidRDefault="00534E18" w:rsidP="00534E18">
      <w:pPr>
        <w:tabs>
          <w:tab w:val="left" w:pos="709"/>
        </w:tabs>
        <w:ind w:right="565"/>
        <w:rPr>
          <w:rFonts w:asciiTheme="minorHAnsi" w:hAnsiTheme="minorHAnsi" w:cstheme="minorHAnsi"/>
          <w:sz w:val="20"/>
          <w:szCs w:val="20"/>
        </w:rPr>
      </w:pPr>
    </w:p>
    <w:p w14:paraId="123C45C9" w14:textId="77777777" w:rsidR="00534E18" w:rsidRDefault="00534E18" w:rsidP="00534E18">
      <w:pPr>
        <w:ind w:left="720" w:right="565" w:hanging="720"/>
        <w:rPr>
          <w:rFonts w:asciiTheme="minorHAnsi" w:hAnsiTheme="minorHAnsi" w:cstheme="minorHAnsi"/>
          <w:b/>
          <w:sz w:val="20"/>
          <w:szCs w:val="20"/>
        </w:rPr>
      </w:pPr>
      <w:r>
        <w:rPr>
          <w:rFonts w:asciiTheme="minorHAnsi" w:hAnsiTheme="minorHAnsi" w:cstheme="minorHAnsi"/>
          <w:b/>
          <w:sz w:val="20"/>
          <w:szCs w:val="20"/>
        </w:rPr>
        <w:t>LYNNE KOSKY MP</w:t>
      </w:r>
    </w:p>
    <w:p w14:paraId="2D4DE6A5" w14:textId="77777777" w:rsidR="00534E18" w:rsidRDefault="00534E18" w:rsidP="00534E18">
      <w:pPr>
        <w:ind w:left="720" w:right="565" w:hanging="720"/>
        <w:rPr>
          <w:rFonts w:asciiTheme="minorHAnsi" w:hAnsiTheme="minorHAnsi" w:cstheme="minorHAnsi"/>
          <w:sz w:val="20"/>
          <w:szCs w:val="20"/>
        </w:rPr>
      </w:pPr>
      <w:r>
        <w:rPr>
          <w:rFonts w:asciiTheme="minorHAnsi" w:hAnsiTheme="minorHAnsi" w:cstheme="minorHAnsi"/>
          <w:sz w:val="20"/>
          <w:szCs w:val="20"/>
        </w:rPr>
        <w:t xml:space="preserve">Minister for Education and Training </w:t>
      </w:r>
    </w:p>
    <w:p w14:paraId="20960B61" w14:textId="77777777" w:rsidR="00534E18" w:rsidRDefault="00534E18" w:rsidP="00534E18">
      <w:pPr>
        <w:suppressAutoHyphens/>
        <w:ind w:right="565"/>
        <w:rPr>
          <w:rFonts w:asciiTheme="minorHAnsi" w:hAnsiTheme="minorHAnsi" w:cstheme="minorHAnsi"/>
          <w:spacing w:val="-3"/>
          <w:sz w:val="20"/>
          <w:szCs w:val="20"/>
        </w:rPr>
      </w:pPr>
      <w:r>
        <w:rPr>
          <w:rFonts w:asciiTheme="minorHAnsi" w:hAnsiTheme="minorHAnsi" w:cstheme="minorHAnsi"/>
          <w:spacing w:val="-3"/>
          <w:sz w:val="20"/>
          <w:szCs w:val="20"/>
        </w:rPr>
        <w:t>Dated: 19 September 2005</w:t>
      </w:r>
    </w:p>
    <w:p w14:paraId="373F4DFF" w14:textId="77777777" w:rsidR="00534E18" w:rsidRDefault="00534E18" w:rsidP="00534E18">
      <w:pPr>
        <w:tabs>
          <w:tab w:val="left" w:pos="0"/>
          <w:tab w:val="left" w:pos="709"/>
          <w:tab w:val="left" w:pos="1678"/>
          <w:tab w:val="left" w:pos="2358"/>
          <w:tab w:val="left" w:pos="2880"/>
        </w:tabs>
        <w:suppressAutoHyphens/>
        <w:ind w:left="709" w:right="565" w:hanging="709"/>
        <w:jc w:val="both"/>
        <w:rPr>
          <w:rFonts w:asciiTheme="minorHAnsi" w:hAnsiTheme="minorHAnsi" w:cstheme="minorHAnsi"/>
          <w:sz w:val="20"/>
          <w:szCs w:val="20"/>
        </w:rPr>
      </w:pPr>
      <w:r>
        <w:rPr>
          <w:rFonts w:asciiTheme="minorHAnsi" w:hAnsiTheme="minorHAnsi" w:cstheme="minorHAnsi"/>
          <w:sz w:val="20"/>
          <w:szCs w:val="20"/>
        </w:rPr>
        <w:br w:type="page"/>
      </w:r>
    </w:p>
    <w:p w14:paraId="12A00D9A" w14:textId="77777777" w:rsidR="00534E18" w:rsidRDefault="00534E18" w:rsidP="00534E18">
      <w:pPr>
        <w:tabs>
          <w:tab w:val="center" w:pos="4512"/>
        </w:tabs>
        <w:suppressAutoHyphens/>
        <w:ind w:right="565"/>
        <w:jc w:val="both"/>
        <w:rPr>
          <w:rFonts w:asciiTheme="minorHAnsi" w:hAnsiTheme="minorHAnsi" w:cstheme="minorHAnsi"/>
          <w:b/>
          <w:spacing w:val="-3"/>
          <w:sz w:val="20"/>
          <w:szCs w:val="20"/>
          <w:u w:val="single"/>
        </w:rPr>
      </w:pPr>
      <w:r>
        <w:rPr>
          <w:rFonts w:asciiTheme="minorHAnsi" w:hAnsiTheme="minorHAnsi" w:cstheme="minorHAnsi"/>
          <w:b/>
          <w:spacing w:val="-3"/>
          <w:sz w:val="20"/>
          <w:szCs w:val="20"/>
        </w:rPr>
        <w:lastRenderedPageBreak/>
        <w:tab/>
      </w:r>
      <w:r>
        <w:rPr>
          <w:rFonts w:asciiTheme="minorHAnsi" w:hAnsiTheme="minorHAnsi" w:cstheme="minorHAnsi"/>
          <w:b/>
          <w:spacing w:val="-3"/>
          <w:sz w:val="20"/>
          <w:szCs w:val="20"/>
          <w:u w:val="single"/>
        </w:rPr>
        <w:t xml:space="preserve">SCHEDULE 1 – REPEAL OF DIRECTIONS </w:t>
      </w:r>
    </w:p>
    <w:p w14:paraId="213677E2" w14:textId="77777777" w:rsidR="00534E18" w:rsidRDefault="00534E18" w:rsidP="00534E18">
      <w:pPr>
        <w:tabs>
          <w:tab w:val="left" w:pos="941"/>
          <w:tab w:val="center" w:pos="4512"/>
        </w:tabs>
        <w:suppressAutoHyphens/>
        <w:ind w:left="941" w:right="565" w:hanging="941"/>
        <w:jc w:val="both"/>
        <w:rPr>
          <w:rFonts w:asciiTheme="minorHAnsi" w:hAnsiTheme="minorHAnsi" w:cstheme="minorHAnsi"/>
          <w:b/>
          <w:spacing w:val="-3"/>
          <w:sz w:val="20"/>
          <w:szCs w:val="20"/>
          <w:u w:val="single"/>
        </w:rPr>
      </w:pPr>
    </w:p>
    <w:p w14:paraId="41A1CFA6" w14:textId="77777777" w:rsidR="00534E18" w:rsidRDefault="00534E18" w:rsidP="00534E18">
      <w:pPr>
        <w:tabs>
          <w:tab w:val="left" w:pos="941"/>
          <w:tab w:val="center" w:pos="4512"/>
        </w:tabs>
        <w:suppressAutoHyphens/>
        <w:ind w:left="941" w:right="565" w:hanging="941"/>
        <w:jc w:val="both"/>
        <w:rPr>
          <w:rFonts w:asciiTheme="minorHAnsi" w:hAnsiTheme="minorHAnsi" w:cstheme="minorHAnsi"/>
          <w:b/>
          <w:spacing w:val="-3"/>
          <w:sz w:val="20"/>
          <w:szCs w:val="20"/>
          <w:u w:val="single"/>
        </w:rPr>
      </w:pPr>
    </w:p>
    <w:p w14:paraId="77A7F622" w14:textId="77777777" w:rsidR="00534E18" w:rsidRDefault="00534E18" w:rsidP="00534E18">
      <w:pPr>
        <w:tabs>
          <w:tab w:val="left" w:pos="941"/>
          <w:tab w:val="center" w:pos="4512"/>
        </w:tabs>
        <w:suppressAutoHyphens/>
        <w:ind w:left="941" w:right="565" w:hanging="941"/>
        <w:jc w:val="both"/>
        <w:rPr>
          <w:rFonts w:asciiTheme="minorHAnsi" w:hAnsiTheme="minorHAnsi" w:cstheme="minorHAnsi"/>
          <w:b/>
          <w:spacing w:val="-3"/>
          <w:sz w:val="20"/>
          <w:szCs w:val="20"/>
          <w:u w:val="single"/>
        </w:rPr>
      </w:pPr>
    </w:p>
    <w:p w14:paraId="019A6699" w14:textId="77777777" w:rsidR="00534E18" w:rsidRDefault="00534E18" w:rsidP="00534E18">
      <w:pPr>
        <w:tabs>
          <w:tab w:val="left" w:pos="941"/>
          <w:tab w:val="center" w:pos="4512"/>
        </w:tabs>
        <w:suppressAutoHyphens/>
        <w:ind w:left="941" w:right="565" w:hanging="941"/>
        <w:jc w:val="both"/>
        <w:rPr>
          <w:rFonts w:asciiTheme="minorHAnsi" w:hAnsiTheme="minorHAnsi" w:cstheme="minorHAnsi"/>
          <w:b/>
          <w:spacing w:val="-3"/>
          <w:sz w:val="20"/>
          <w:szCs w:val="20"/>
        </w:rPr>
      </w:pPr>
      <w:r>
        <w:rPr>
          <w:rFonts w:asciiTheme="minorHAnsi" w:hAnsiTheme="minorHAnsi" w:cstheme="minorHAnsi"/>
          <w:b/>
          <w:spacing w:val="-3"/>
          <w:sz w:val="20"/>
          <w:szCs w:val="20"/>
          <w:u w:val="single"/>
        </w:rPr>
        <w:t>Schedule 2 - Reporting</w:t>
      </w:r>
    </w:p>
    <w:p w14:paraId="1B5EB2CF"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1AFE5DA9"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b/>
          <w:spacing w:val="-3"/>
          <w:sz w:val="20"/>
          <w:szCs w:val="20"/>
        </w:rPr>
      </w:pPr>
      <w:r>
        <w:rPr>
          <w:rFonts w:asciiTheme="minorHAnsi" w:hAnsiTheme="minorHAnsi" w:cstheme="minorHAnsi"/>
          <w:spacing w:val="-3"/>
          <w:sz w:val="20"/>
          <w:szCs w:val="20"/>
        </w:rPr>
        <w:t>Reports for the purposes of clause 11.2(c) of the Ministerial Directions on Reporting Requirements are to be in the following form or another form approved by the Minister:</w:t>
      </w:r>
    </w:p>
    <w:p w14:paraId="2B5BCCB0"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b/>
          <w:spacing w:val="-3"/>
          <w:sz w:val="20"/>
          <w:szCs w:val="20"/>
        </w:rPr>
      </w:pPr>
    </w:p>
    <w:p w14:paraId="7BC8452D" w14:textId="77777777" w:rsidR="00534E18" w:rsidRDefault="00534E18" w:rsidP="00534E18">
      <w:pPr>
        <w:tabs>
          <w:tab w:val="left" w:pos="0"/>
        </w:tabs>
        <w:suppressAutoHyphens/>
        <w:ind w:right="565"/>
        <w:rPr>
          <w:rFonts w:asciiTheme="minorHAnsi" w:hAnsiTheme="minorHAnsi" w:cstheme="minorHAnsi"/>
          <w:spacing w:val="-3"/>
          <w:sz w:val="20"/>
          <w:szCs w:val="20"/>
        </w:rPr>
      </w:pPr>
      <w:r>
        <w:rPr>
          <w:rFonts w:asciiTheme="minorHAnsi" w:hAnsiTheme="minorHAnsi" w:cstheme="minorHAnsi"/>
          <w:b/>
          <w:spacing w:val="-3"/>
          <w:sz w:val="20"/>
          <w:szCs w:val="20"/>
        </w:rPr>
        <w:t>FEE FOR SERVICE - INCOME &amp; EXPENDITURE</w:t>
      </w:r>
    </w:p>
    <w:p w14:paraId="4D12D19C"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6600324C"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30968BA4"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u w:val="single"/>
        </w:rPr>
      </w:pPr>
      <w:r>
        <w:rPr>
          <w:rFonts w:asciiTheme="minorHAnsi" w:hAnsiTheme="minorHAnsi" w:cstheme="minorHAnsi"/>
          <w:b/>
          <w:spacing w:val="-3"/>
          <w:sz w:val="20"/>
          <w:szCs w:val="20"/>
          <w:u w:val="single"/>
        </w:rPr>
        <w:t>Income</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p>
    <w:p w14:paraId="1A77D9FD"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02F2765C"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Fee for Service - Government</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p>
    <w:p w14:paraId="2AB36AC9"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Fee for Service - Other</w:t>
      </w:r>
    </w:p>
    <w:p w14:paraId="40145FD0"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68AC8148"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Total Income:</w:t>
      </w:r>
    </w:p>
    <w:p w14:paraId="3CE89560"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p>
    <w:p w14:paraId="41B76522"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33AF9A5A"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72C12FBB"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u w:val="single"/>
        </w:rPr>
      </w:pPr>
      <w:r>
        <w:rPr>
          <w:rFonts w:asciiTheme="minorHAnsi" w:hAnsiTheme="minorHAnsi" w:cstheme="minorHAnsi"/>
          <w:b/>
          <w:spacing w:val="-3"/>
          <w:sz w:val="20"/>
          <w:szCs w:val="20"/>
          <w:u w:val="single"/>
        </w:rPr>
        <w:t>Expenditure</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p>
    <w:p w14:paraId="78510C3F"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584FBBB4"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Salaries, wages, overtime &amp; allowances</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p>
    <w:p w14:paraId="05E0DB1C"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Superannuation</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p>
    <w:p w14:paraId="1E42782C"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Payroll Tax</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p>
    <w:p w14:paraId="7708EFE5"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Other salary related costs</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p>
    <w:p w14:paraId="2CE82213"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Consumables</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p>
    <w:p w14:paraId="606FEC5F"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Communication expenses</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p>
    <w:p w14:paraId="40CBDE90"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Depreciation</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p>
    <w:p w14:paraId="68262349"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Energy costs</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p>
    <w:p w14:paraId="1A2493B8"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Equipment</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p>
    <w:p w14:paraId="0843B86A"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Fees and charges</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p>
    <w:p w14:paraId="29066153"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Travel (including motor vehicle expenses)</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p>
    <w:p w14:paraId="74D06412"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Rent/ leasing charges</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p>
    <w:p w14:paraId="799C0C35"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Repairs and maintenance</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p>
    <w:p w14:paraId="728D4F40"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Interest on loans</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p>
    <w:p w14:paraId="32265026"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Other payments</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p>
    <w:p w14:paraId="02DD8C10"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0852F584"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Total Expenditure:</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p>
    <w:p w14:paraId="71A1892B"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5D181AA4"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b/>
          <w:spacing w:val="-3"/>
          <w:sz w:val="20"/>
          <w:szCs w:val="20"/>
          <w:u w:val="single"/>
        </w:rPr>
      </w:pPr>
    </w:p>
    <w:p w14:paraId="00C2E305"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b/>
          <w:spacing w:val="-3"/>
          <w:sz w:val="20"/>
          <w:szCs w:val="20"/>
          <w:u w:val="single"/>
        </w:rPr>
      </w:pPr>
    </w:p>
    <w:p w14:paraId="4F8BD756"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b/>
          <w:spacing w:val="-3"/>
          <w:sz w:val="20"/>
          <w:szCs w:val="20"/>
          <w:u w:val="single"/>
        </w:rPr>
      </w:pPr>
    </w:p>
    <w:p w14:paraId="42D0D1A4"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b/>
          <w:spacing w:val="-1"/>
          <w:sz w:val="20"/>
          <w:szCs w:val="20"/>
          <w:u w:val="single"/>
        </w:rPr>
        <w:t>Note:</w:t>
      </w:r>
      <w:r>
        <w:rPr>
          <w:rFonts w:asciiTheme="minorHAnsi" w:hAnsiTheme="minorHAnsi" w:cstheme="minorHAnsi"/>
          <w:spacing w:val="-1"/>
          <w:sz w:val="20"/>
          <w:szCs w:val="20"/>
        </w:rPr>
        <w:t xml:space="preserve"> Definitions for all of the above income and expenditure classifications are those used in the Financial Reporting Framework piloted in 1995.</w:t>
      </w:r>
    </w:p>
    <w:p w14:paraId="600745E3"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1210EFFB" w14:textId="77777777" w:rsidR="00534E18" w:rsidRDefault="00534E18" w:rsidP="00534E18">
      <w:pPr>
        <w:tabs>
          <w:tab w:val="center" w:pos="4512"/>
        </w:tabs>
        <w:suppressAutoHyphens/>
        <w:ind w:right="565"/>
        <w:jc w:val="center"/>
        <w:rPr>
          <w:rFonts w:asciiTheme="minorHAnsi" w:hAnsiTheme="minorHAnsi" w:cstheme="minorHAnsi"/>
          <w:b/>
          <w:spacing w:val="-3"/>
          <w:sz w:val="20"/>
          <w:szCs w:val="20"/>
        </w:rPr>
      </w:pPr>
      <w:r>
        <w:rPr>
          <w:rFonts w:asciiTheme="minorHAnsi" w:hAnsiTheme="minorHAnsi" w:cstheme="minorHAnsi"/>
          <w:spacing w:val="-3"/>
          <w:sz w:val="20"/>
          <w:szCs w:val="20"/>
        </w:rPr>
        <w:br w:type="page"/>
      </w:r>
      <w:r>
        <w:rPr>
          <w:rFonts w:asciiTheme="minorHAnsi" w:hAnsiTheme="minorHAnsi" w:cstheme="minorHAnsi"/>
          <w:b/>
          <w:spacing w:val="-3"/>
          <w:sz w:val="20"/>
          <w:szCs w:val="20"/>
        </w:rPr>
        <w:lastRenderedPageBreak/>
        <w:tab/>
      </w:r>
    </w:p>
    <w:p w14:paraId="2ED333D8" w14:textId="77777777" w:rsidR="00534E18" w:rsidRDefault="00534E18" w:rsidP="00534E18">
      <w:pPr>
        <w:tabs>
          <w:tab w:val="center" w:pos="4512"/>
        </w:tabs>
        <w:suppressAutoHyphens/>
        <w:ind w:right="565"/>
        <w:jc w:val="both"/>
        <w:rPr>
          <w:rFonts w:asciiTheme="minorHAnsi" w:hAnsiTheme="minorHAnsi" w:cstheme="minorHAnsi"/>
          <w:b/>
          <w:spacing w:val="-3"/>
          <w:sz w:val="20"/>
          <w:szCs w:val="20"/>
          <w:u w:val="single"/>
        </w:rPr>
      </w:pPr>
      <w:r>
        <w:rPr>
          <w:rFonts w:asciiTheme="minorHAnsi" w:hAnsiTheme="minorHAnsi" w:cstheme="minorHAnsi"/>
          <w:b/>
          <w:spacing w:val="-3"/>
          <w:sz w:val="20"/>
          <w:szCs w:val="20"/>
        </w:rPr>
        <w:tab/>
      </w:r>
      <w:r>
        <w:rPr>
          <w:rFonts w:asciiTheme="minorHAnsi" w:hAnsiTheme="minorHAnsi" w:cstheme="minorHAnsi"/>
          <w:b/>
          <w:spacing w:val="-3"/>
          <w:sz w:val="20"/>
          <w:szCs w:val="20"/>
          <w:u w:val="single"/>
        </w:rPr>
        <w:t xml:space="preserve">SCHEDULE 1 – REPEAL OF DIRECTIONS </w:t>
      </w:r>
    </w:p>
    <w:p w14:paraId="7778C021" w14:textId="77777777" w:rsidR="00534E18" w:rsidRDefault="00534E18" w:rsidP="00534E18">
      <w:pPr>
        <w:tabs>
          <w:tab w:val="center" w:pos="4512"/>
        </w:tabs>
        <w:suppressAutoHyphens/>
        <w:ind w:right="565"/>
        <w:jc w:val="center"/>
        <w:rPr>
          <w:rFonts w:asciiTheme="minorHAnsi" w:hAnsiTheme="minorHAnsi" w:cstheme="minorHAnsi"/>
          <w:b/>
          <w:spacing w:val="-3"/>
          <w:sz w:val="20"/>
          <w:szCs w:val="20"/>
        </w:rPr>
      </w:pPr>
    </w:p>
    <w:p w14:paraId="6E6FA9F2" w14:textId="77777777" w:rsidR="00534E18" w:rsidRDefault="00534E18" w:rsidP="00534E18">
      <w:pPr>
        <w:tabs>
          <w:tab w:val="center" w:pos="4512"/>
        </w:tabs>
        <w:suppressAutoHyphens/>
        <w:ind w:right="565"/>
        <w:jc w:val="center"/>
        <w:rPr>
          <w:rFonts w:asciiTheme="minorHAnsi" w:hAnsiTheme="minorHAnsi" w:cstheme="minorHAnsi"/>
          <w:b/>
          <w:spacing w:val="-3"/>
          <w:sz w:val="20"/>
          <w:szCs w:val="20"/>
        </w:rPr>
      </w:pPr>
    </w:p>
    <w:p w14:paraId="4CD7A1C6" w14:textId="77777777" w:rsidR="00534E18" w:rsidRDefault="00534E18" w:rsidP="00534E18">
      <w:pPr>
        <w:tabs>
          <w:tab w:val="center" w:pos="4512"/>
        </w:tabs>
        <w:suppressAutoHyphens/>
        <w:ind w:right="565"/>
        <w:jc w:val="center"/>
        <w:rPr>
          <w:rFonts w:asciiTheme="minorHAnsi" w:hAnsiTheme="minorHAnsi" w:cstheme="minorHAnsi"/>
          <w:b/>
          <w:spacing w:val="-3"/>
          <w:sz w:val="20"/>
          <w:szCs w:val="20"/>
        </w:rPr>
      </w:pPr>
    </w:p>
    <w:p w14:paraId="07660253" w14:textId="77777777" w:rsidR="00534E18" w:rsidRDefault="00534E18" w:rsidP="00534E18">
      <w:pPr>
        <w:tabs>
          <w:tab w:val="center" w:pos="4512"/>
        </w:tabs>
        <w:suppressAutoHyphens/>
        <w:ind w:right="565"/>
        <w:jc w:val="center"/>
        <w:rPr>
          <w:rFonts w:asciiTheme="minorHAnsi" w:hAnsiTheme="minorHAnsi" w:cstheme="minorHAnsi"/>
          <w:b/>
          <w:spacing w:val="-3"/>
          <w:sz w:val="20"/>
          <w:szCs w:val="20"/>
        </w:rPr>
      </w:pPr>
      <w:r>
        <w:rPr>
          <w:rFonts w:asciiTheme="minorHAnsi" w:hAnsiTheme="minorHAnsi" w:cstheme="minorHAnsi"/>
          <w:b/>
          <w:spacing w:val="-3"/>
          <w:sz w:val="20"/>
          <w:szCs w:val="20"/>
          <w:u w:val="single"/>
        </w:rPr>
        <w:t>Schedule 3 - Directions about the employment of staff</w:t>
      </w:r>
    </w:p>
    <w:p w14:paraId="6F73D203"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b/>
          <w:spacing w:val="-3"/>
          <w:sz w:val="20"/>
          <w:szCs w:val="20"/>
        </w:rPr>
      </w:pPr>
    </w:p>
    <w:p w14:paraId="494CAF35" w14:textId="77777777" w:rsidR="00534E18" w:rsidRDefault="00534E18" w:rsidP="00534E18">
      <w:pPr>
        <w:tabs>
          <w:tab w:val="center" w:pos="4512"/>
        </w:tabs>
        <w:suppressAutoHyphens/>
        <w:ind w:right="565"/>
        <w:jc w:val="both"/>
        <w:rPr>
          <w:rFonts w:asciiTheme="minorHAnsi" w:hAnsiTheme="minorHAnsi" w:cstheme="minorHAnsi"/>
          <w:b/>
          <w:spacing w:val="-3"/>
          <w:sz w:val="20"/>
          <w:szCs w:val="20"/>
        </w:rPr>
      </w:pPr>
      <w:r>
        <w:rPr>
          <w:rFonts w:asciiTheme="minorHAnsi" w:hAnsiTheme="minorHAnsi" w:cstheme="minorHAnsi"/>
          <w:b/>
          <w:spacing w:val="-3"/>
          <w:sz w:val="20"/>
          <w:szCs w:val="20"/>
        </w:rPr>
        <w:tab/>
        <w:t>PART 1 - PRELIMINARY</w:t>
      </w:r>
    </w:p>
    <w:p w14:paraId="1DEA504F"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Operation</w:t>
      </w:r>
    </w:p>
    <w:p w14:paraId="4117A830"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439C09D6" w14:textId="77777777" w:rsidR="00534E18" w:rsidRDefault="00534E18" w:rsidP="00534E18">
      <w:pPr>
        <w:tabs>
          <w:tab w:val="left" w:pos="0"/>
          <w:tab w:val="left" w:pos="941"/>
          <w:tab w:val="left" w:pos="1678"/>
          <w:tab w:val="left" w:pos="2358"/>
          <w:tab w:val="left" w:pos="288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3.1</w:t>
      </w:r>
      <w:r>
        <w:rPr>
          <w:rFonts w:asciiTheme="minorHAnsi" w:hAnsiTheme="minorHAnsi" w:cstheme="minorHAnsi"/>
          <w:spacing w:val="-3"/>
          <w:sz w:val="20"/>
          <w:szCs w:val="20"/>
        </w:rPr>
        <w:tab/>
        <w:t>These Directions are not intended to operate so as to confer or impose rights, liabilities or obligations as between a Council and a person employed by the Council or to affect the application of any law, employment agreement, contract of employment or award which applies to a matter dealt with by these Directions.  Nevertheless, to the extent that a Council has discretion under such a law, employment agreement, contract of employment or award, the Council must comply with and give effect to these Directions in the exercise of that discretion.</w:t>
      </w:r>
    </w:p>
    <w:p w14:paraId="54322CC2"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23EBFC66" w14:textId="77777777" w:rsidR="00534E18" w:rsidRDefault="00534E18" w:rsidP="00534E18">
      <w:pPr>
        <w:tabs>
          <w:tab w:val="left" w:pos="0"/>
          <w:tab w:val="left" w:pos="941"/>
          <w:tab w:val="left" w:pos="1678"/>
          <w:tab w:val="left" w:pos="2358"/>
          <w:tab w:val="left" w:pos="288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3.2</w:t>
      </w:r>
      <w:r>
        <w:rPr>
          <w:rFonts w:asciiTheme="minorHAnsi" w:hAnsiTheme="minorHAnsi" w:cstheme="minorHAnsi"/>
          <w:spacing w:val="-3"/>
          <w:sz w:val="20"/>
          <w:szCs w:val="20"/>
        </w:rPr>
        <w:tab/>
        <w:t>A Council must take all practicable steps to ensure that its employees and agents also give effect to these Directions.</w:t>
      </w:r>
    </w:p>
    <w:p w14:paraId="2F3E9A71"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0FB79C2C" w14:textId="77777777" w:rsidR="00534E18" w:rsidRDefault="00534E18" w:rsidP="00534E18">
      <w:pPr>
        <w:tabs>
          <w:tab w:val="center" w:pos="4512"/>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ab/>
        <w:t>PART 2 - MANAGEMENT OF</w:t>
      </w:r>
      <w:r>
        <w:rPr>
          <w:rFonts w:asciiTheme="minorHAnsi" w:hAnsiTheme="minorHAnsi" w:cstheme="minorHAnsi"/>
          <w:spacing w:val="-3"/>
          <w:sz w:val="20"/>
          <w:szCs w:val="20"/>
        </w:rPr>
        <w:t xml:space="preserve"> </w:t>
      </w:r>
      <w:r>
        <w:rPr>
          <w:rFonts w:asciiTheme="minorHAnsi" w:hAnsiTheme="minorHAnsi" w:cstheme="minorHAnsi"/>
          <w:b/>
          <w:spacing w:val="-3"/>
          <w:sz w:val="20"/>
          <w:szCs w:val="20"/>
        </w:rPr>
        <w:t>EMPLOYEE RELATIONS</w:t>
      </w:r>
    </w:p>
    <w:p w14:paraId="11EF0387"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196706B8"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Management Practices</w:t>
      </w:r>
    </w:p>
    <w:p w14:paraId="20798EEC"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726CB18C" w14:textId="77777777" w:rsidR="00534E18" w:rsidRDefault="00534E18" w:rsidP="00534E18">
      <w:pPr>
        <w:tabs>
          <w:tab w:val="left" w:pos="0"/>
          <w:tab w:val="left" w:pos="941"/>
          <w:tab w:val="left" w:pos="1678"/>
          <w:tab w:val="left" w:pos="2358"/>
          <w:tab w:val="left" w:pos="288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3.3</w:t>
      </w:r>
      <w:r>
        <w:rPr>
          <w:rFonts w:asciiTheme="minorHAnsi" w:hAnsiTheme="minorHAnsi" w:cstheme="minorHAnsi"/>
          <w:spacing w:val="-3"/>
          <w:sz w:val="20"/>
          <w:szCs w:val="20"/>
        </w:rPr>
        <w:tab/>
        <w:t>Councils must develop policies on employment and employee relations which are consistent with these Directions and the public sector industrial relations policies, from time to time, of the Government of Victoria</w:t>
      </w:r>
      <w:r>
        <w:rPr>
          <w:rFonts w:asciiTheme="minorHAnsi" w:hAnsiTheme="minorHAnsi" w:cstheme="minorHAnsi"/>
          <w:b/>
          <w:spacing w:val="-3"/>
          <w:sz w:val="20"/>
          <w:szCs w:val="20"/>
        </w:rPr>
        <w:t>,</w:t>
      </w:r>
      <w:r>
        <w:rPr>
          <w:rFonts w:asciiTheme="minorHAnsi" w:hAnsiTheme="minorHAnsi" w:cstheme="minorHAnsi"/>
          <w:spacing w:val="-3"/>
          <w:sz w:val="20"/>
          <w:szCs w:val="20"/>
        </w:rPr>
        <w:t xml:space="preserve"> and which are designed -</w:t>
      </w:r>
    </w:p>
    <w:p w14:paraId="4EE44271" w14:textId="77777777" w:rsidR="00534E18" w:rsidRDefault="00534E18" w:rsidP="00534E18">
      <w:pPr>
        <w:tabs>
          <w:tab w:val="left" w:pos="0"/>
          <w:tab w:val="left" w:pos="941"/>
          <w:tab w:val="left" w:pos="1678"/>
          <w:tab w:val="left" w:pos="2358"/>
          <w:tab w:val="left" w:pos="288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to</w:t>
      </w:r>
      <w:proofErr w:type="gramEnd"/>
      <w:r>
        <w:rPr>
          <w:rFonts w:asciiTheme="minorHAnsi" w:hAnsiTheme="minorHAnsi" w:cstheme="minorHAnsi"/>
          <w:spacing w:val="-3"/>
          <w:sz w:val="20"/>
          <w:szCs w:val="20"/>
        </w:rPr>
        <w:t xml:space="preserve"> ensure compliance with relevant State and Federal laws relating to employee relations and industrial relations; and</w:t>
      </w:r>
    </w:p>
    <w:p w14:paraId="25D5C930" w14:textId="77777777" w:rsidR="00534E18" w:rsidRDefault="00534E18" w:rsidP="00534E18">
      <w:pPr>
        <w:tabs>
          <w:tab w:val="left" w:pos="0"/>
          <w:tab w:val="left" w:pos="941"/>
          <w:tab w:val="left" w:pos="1678"/>
          <w:tab w:val="left" w:pos="2358"/>
          <w:tab w:val="left" w:pos="288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to</w:t>
      </w:r>
      <w:proofErr w:type="gramEnd"/>
      <w:r>
        <w:rPr>
          <w:rFonts w:asciiTheme="minorHAnsi" w:hAnsiTheme="minorHAnsi" w:cstheme="minorHAnsi"/>
          <w:spacing w:val="-3"/>
          <w:sz w:val="20"/>
          <w:szCs w:val="20"/>
        </w:rPr>
        <w:t xml:space="preserve"> ensure that all ongoing financial liabilities incurred by the institution in relation to employment can be satisfied out of the institution's own resources.</w:t>
      </w:r>
    </w:p>
    <w:p w14:paraId="1593EBA4"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66C3A4B4"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Consistency with Directions</w:t>
      </w:r>
    </w:p>
    <w:p w14:paraId="7A927B15"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6088D1D5" w14:textId="77777777" w:rsidR="00534E18" w:rsidRDefault="00534E18" w:rsidP="00534E18">
      <w:pPr>
        <w:tabs>
          <w:tab w:val="left" w:pos="0"/>
          <w:tab w:val="left" w:pos="941"/>
          <w:tab w:val="left" w:pos="1678"/>
          <w:tab w:val="left" w:pos="2358"/>
          <w:tab w:val="left" w:pos="288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3.4</w:t>
      </w:r>
      <w:r>
        <w:rPr>
          <w:rFonts w:asciiTheme="minorHAnsi" w:hAnsiTheme="minorHAnsi" w:cstheme="minorHAnsi"/>
          <w:spacing w:val="-3"/>
          <w:sz w:val="20"/>
          <w:szCs w:val="20"/>
        </w:rPr>
        <w:tab/>
        <w:t xml:space="preserve">A Council must ensure that an employment agreement or contract of employment does not contain a provision that is inconsistent with these Directions or the public sector industrial relations policies, from time to time, of the Government of Victoria. In this clause, ‘employment agreement’ means a workplace agreement under the Commonwealth </w:t>
      </w:r>
      <w:r>
        <w:rPr>
          <w:rFonts w:asciiTheme="minorHAnsi" w:hAnsiTheme="minorHAnsi" w:cstheme="minorHAnsi"/>
          <w:i/>
          <w:spacing w:val="-3"/>
          <w:sz w:val="20"/>
          <w:szCs w:val="20"/>
        </w:rPr>
        <w:t>Workplace Relations Act 1996</w:t>
      </w:r>
      <w:r>
        <w:rPr>
          <w:rFonts w:asciiTheme="minorHAnsi" w:hAnsiTheme="minorHAnsi" w:cstheme="minorHAnsi"/>
          <w:spacing w:val="-3"/>
          <w:sz w:val="20"/>
          <w:szCs w:val="20"/>
        </w:rPr>
        <w:t xml:space="preserve"> or a common law employment contract.</w:t>
      </w:r>
    </w:p>
    <w:p w14:paraId="7BE6C64C"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5F523D5B"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b/>
          <w:strike/>
          <w:spacing w:val="-3"/>
          <w:sz w:val="20"/>
          <w:szCs w:val="20"/>
        </w:rPr>
      </w:pPr>
      <w:r>
        <w:rPr>
          <w:rFonts w:asciiTheme="minorHAnsi" w:hAnsiTheme="minorHAnsi" w:cstheme="minorHAnsi"/>
          <w:b/>
          <w:spacing w:val="-3"/>
          <w:sz w:val="20"/>
          <w:szCs w:val="20"/>
        </w:rPr>
        <w:t xml:space="preserve">Workplace Agreements under the Commonwealth </w:t>
      </w:r>
      <w:r>
        <w:rPr>
          <w:rFonts w:asciiTheme="minorHAnsi" w:hAnsiTheme="minorHAnsi" w:cstheme="minorHAnsi"/>
          <w:b/>
          <w:i/>
          <w:spacing w:val="-3"/>
          <w:sz w:val="20"/>
          <w:szCs w:val="20"/>
        </w:rPr>
        <w:t>Workplace Relations Act 1996</w:t>
      </w:r>
    </w:p>
    <w:p w14:paraId="7108AD8A"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74F66D08" w14:textId="77777777" w:rsidR="00534E18" w:rsidRDefault="00534E18" w:rsidP="00534E18">
      <w:pPr>
        <w:tabs>
          <w:tab w:val="left" w:pos="0"/>
          <w:tab w:val="left" w:pos="941"/>
          <w:tab w:val="left" w:pos="1678"/>
          <w:tab w:val="left" w:pos="2358"/>
          <w:tab w:val="left" w:pos="2880"/>
        </w:tabs>
        <w:suppressAutoHyphens/>
        <w:ind w:left="2358" w:right="565" w:hanging="2358"/>
        <w:jc w:val="both"/>
        <w:rPr>
          <w:rFonts w:asciiTheme="minorHAnsi" w:hAnsiTheme="minorHAnsi" w:cstheme="minorHAnsi"/>
          <w:spacing w:val="-3"/>
          <w:sz w:val="20"/>
          <w:szCs w:val="20"/>
        </w:rPr>
      </w:pPr>
      <w:r>
        <w:rPr>
          <w:rFonts w:asciiTheme="minorHAnsi" w:hAnsiTheme="minorHAnsi" w:cstheme="minorHAnsi"/>
          <w:spacing w:val="-3"/>
          <w:sz w:val="20"/>
          <w:szCs w:val="20"/>
        </w:rPr>
        <w:t>3.5</w:t>
      </w:r>
      <w:r>
        <w:rPr>
          <w:rFonts w:asciiTheme="minorHAnsi" w:hAnsiTheme="minorHAnsi" w:cstheme="minorHAnsi"/>
          <w:spacing w:val="-3"/>
          <w:sz w:val="20"/>
          <w:szCs w:val="20"/>
        </w:rPr>
        <w:tab/>
        <w:t>A Council must not, without the written approval of the Minister-</w:t>
      </w:r>
    </w:p>
    <w:p w14:paraId="2CC1CD4F" w14:textId="77777777" w:rsidR="00534E18" w:rsidRDefault="00534E18" w:rsidP="00534E18">
      <w:pPr>
        <w:tabs>
          <w:tab w:val="left" w:pos="0"/>
          <w:tab w:val="left" w:pos="941"/>
          <w:tab w:val="left" w:pos="1678"/>
          <w:tab w:val="left" w:pos="2358"/>
          <w:tab w:val="left" w:pos="288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make</w:t>
      </w:r>
      <w:proofErr w:type="gramEnd"/>
      <w:r>
        <w:rPr>
          <w:rFonts w:asciiTheme="minorHAnsi" w:hAnsiTheme="minorHAnsi" w:cstheme="minorHAnsi"/>
          <w:spacing w:val="-3"/>
          <w:sz w:val="20"/>
          <w:szCs w:val="20"/>
        </w:rPr>
        <w:t xml:space="preserve"> a workplace agreement under the Commonwealth </w:t>
      </w:r>
      <w:r>
        <w:rPr>
          <w:rFonts w:asciiTheme="minorHAnsi" w:hAnsiTheme="minorHAnsi" w:cstheme="minorHAnsi"/>
          <w:i/>
          <w:spacing w:val="-3"/>
          <w:sz w:val="20"/>
          <w:szCs w:val="20"/>
        </w:rPr>
        <w:t>Workplace Relations Act 1996</w:t>
      </w:r>
      <w:r>
        <w:rPr>
          <w:rFonts w:asciiTheme="minorHAnsi" w:hAnsiTheme="minorHAnsi" w:cstheme="minorHAnsi"/>
          <w:spacing w:val="-3"/>
          <w:sz w:val="20"/>
          <w:szCs w:val="20"/>
        </w:rPr>
        <w:t>; or</w:t>
      </w:r>
    </w:p>
    <w:p w14:paraId="21EE1DDA" w14:textId="77777777" w:rsidR="00534E18" w:rsidRDefault="00534E18" w:rsidP="00534E18">
      <w:pPr>
        <w:tabs>
          <w:tab w:val="left" w:pos="0"/>
          <w:tab w:val="left" w:pos="941"/>
          <w:tab w:val="left" w:pos="1678"/>
          <w:tab w:val="left" w:pos="2358"/>
          <w:tab w:val="left" w:pos="288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make</w:t>
      </w:r>
      <w:proofErr w:type="gramEnd"/>
      <w:r>
        <w:rPr>
          <w:rFonts w:asciiTheme="minorHAnsi" w:hAnsiTheme="minorHAnsi" w:cstheme="minorHAnsi"/>
          <w:spacing w:val="-3"/>
          <w:sz w:val="20"/>
          <w:szCs w:val="20"/>
        </w:rPr>
        <w:t xml:space="preserve"> an application under the Commonwealth </w:t>
      </w:r>
      <w:r>
        <w:rPr>
          <w:rFonts w:asciiTheme="minorHAnsi" w:hAnsiTheme="minorHAnsi" w:cstheme="minorHAnsi"/>
          <w:i/>
          <w:spacing w:val="-3"/>
          <w:sz w:val="20"/>
          <w:szCs w:val="20"/>
        </w:rPr>
        <w:t>Workplace Relations Act 1996</w:t>
      </w:r>
      <w:r>
        <w:rPr>
          <w:rFonts w:asciiTheme="minorHAnsi" w:hAnsiTheme="minorHAnsi" w:cstheme="minorHAnsi"/>
          <w:spacing w:val="-3"/>
          <w:sz w:val="20"/>
          <w:szCs w:val="20"/>
        </w:rPr>
        <w:t xml:space="preserve"> or any other application or notice under that Act in relation to the making, approval or implementation of a workplace agreement under that Act.</w:t>
      </w:r>
    </w:p>
    <w:p w14:paraId="46FBF8FB"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4B8B8548" w14:textId="77777777" w:rsidR="00534E18" w:rsidRDefault="00534E18" w:rsidP="00534E18">
      <w:pPr>
        <w:tabs>
          <w:tab w:val="left" w:pos="0"/>
          <w:tab w:val="left" w:pos="941"/>
          <w:tab w:val="left" w:pos="1678"/>
          <w:tab w:val="left" w:pos="2358"/>
          <w:tab w:val="left" w:pos="288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3.6</w:t>
      </w:r>
      <w:r>
        <w:rPr>
          <w:rFonts w:asciiTheme="minorHAnsi" w:hAnsiTheme="minorHAnsi" w:cstheme="minorHAnsi"/>
          <w:spacing w:val="-3"/>
          <w:sz w:val="20"/>
          <w:szCs w:val="20"/>
        </w:rPr>
        <w:tab/>
        <w:t>A Council must provide to the Minister such information and reports on the status and progress of any industrial matter as the Minister may reasonably require.</w:t>
      </w:r>
    </w:p>
    <w:p w14:paraId="4284FBAA" w14:textId="77777777" w:rsidR="00534E18" w:rsidRDefault="00534E18" w:rsidP="00534E18">
      <w:pPr>
        <w:tabs>
          <w:tab w:val="left" w:pos="0"/>
          <w:tab w:val="left" w:pos="941"/>
          <w:tab w:val="left" w:pos="1678"/>
          <w:tab w:val="left" w:pos="2358"/>
          <w:tab w:val="left" w:pos="288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ab/>
      </w:r>
    </w:p>
    <w:p w14:paraId="02B780CD"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Council Determinations</w:t>
      </w:r>
    </w:p>
    <w:p w14:paraId="54D4FC5B"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09E21EA2" w14:textId="77777777" w:rsidR="00534E18" w:rsidRDefault="00534E18" w:rsidP="00534E18">
      <w:pPr>
        <w:tabs>
          <w:tab w:val="left" w:pos="0"/>
          <w:tab w:val="left" w:pos="941"/>
          <w:tab w:val="left" w:pos="1678"/>
          <w:tab w:val="left" w:pos="2358"/>
          <w:tab w:val="left" w:pos="288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3.7</w:t>
      </w:r>
      <w:r>
        <w:rPr>
          <w:rFonts w:asciiTheme="minorHAnsi" w:hAnsiTheme="minorHAnsi" w:cstheme="minorHAnsi"/>
          <w:spacing w:val="-3"/>
          <w:sz w:val="20"/>
          <w:szCs w:val="20"/>
        </w:rPr>
        <w:tab/>
        <w:t xml:space="preserve">A Council must not make a determination under section 34C of the </w:t>
      </w:r>
      <w:r>
        <w:rPr>
          <w:rFonts w:asciiTheme="minorHAnsi" w:hAnsiTheme="minorHAnsi" w:cstheme="minorHAnsi"/>
          <w:i/>
          <w:spacing w:val="-3"/>
          <w:sz w:val="20"/>
          <w:szCs w:val="20"/>
        </w:rPr>
        <w:t>Vocational Education and Training Act 1990</w:t>
      </w:r>
      <w:r>
        <w:rPr>
          <w:rFonts w:asciiTheme="minorHAnsi" w:hAnsiTheme="minorHAnsi" w:cstheme="minorHAnsi"/>
          <w:spacing w:val="-3"/>
          <w:sz w:val="20"/>
          <w:szCs w:val="20"/>
        </w:rPr>
        <w:t xml:space="preserve"> (which empowers Councils, subject to that Act, to determine conditions of employment) that is inconsistent with these Directions.</w:t>
      </w:r>
    </w:p>
    <w:p w14:paraId="42BDE2BA" w14:textId="77777777" w:rsidR="00534E18" w:rsidRDefault="00534E18" w:rsidP="00534E18">
      <w:pPr>
        <w:tabs>
          <w:tab w:val="center" w:pos="4512"/>
        </w:tabs>
        <w:suppressAutoHyphens/>
        <w:ind w:right="565"/>
        <w:jc w:val="both"/>
        <w:rPr>
          <w:rFonts w:asciiTheme="minorHAnsi" w:hAnsiTheme="minorHAnsi" w:cstheme="minorHAnsi"/>
          <w:b/>
          <w:strike/>
          <w:spacing w:val="-3"/>
          <w:sz w:val="20"/>
          <w:szCs w:val="20"/>
        </w:rPr>
      </w:pPr>
    </w:p>
    <w:p w14:paraId="09AFC40D" w14:textId="77777777" w:rsidR="00534E18" w:rsidRDefault="00534E18" w:rsidP="00534E18">
      <w:pPr>
        <w:tabs>
          <w:tab w:val="center" w:pos="4512"/>
        </w:tabs>
        <w:suppressAutoHyphens/>
        <w:ind w:right="565"/>
        <w:jc w:val="both"/>
        <w:rPr>
          <w:rFonts w:asciiTheme="minorHAnsi" w:hAnsiTheme="minorHAnsi" w:cstheme="minorHAnsi"/>
          <w:b/>
          <w:strike/>
          <w:spacing w:val="-3"/>
          <w:sz w:val="20"/>
          <w:szCs w:val="20"/>
        </w:rPr>
      </w:pPr>
    </w:p>
    <w:p w14:paraId="3700EF54" w14:textId="77777777" w:rsidR="00534E18" w:rsidRDefault="00534E18" w:rsidP="00534E18">
      <w:pPr>
        <w:tabs>
          <w:tab w:val="center" w:pos="4512"/>
        </w:tabs>
        <w:suppressAutoHyphens/>
        <w:ind w:right="565"/>
        <w:jc w:val="both"/>
        <w:rPr>
          <w:rFonts w:asciiTheme="minorHAnsi" w:hAnsiTheme="minorHAnsi" w:cstheme="minorHAnsi"/>
          <w:b/>
          <w:strike/>
          <w:spacing w:val="-3"/>
          <w:sz w:val="20"/>
          <w:szCs w:val="20"/>
        </w:rPr>
      </w:pPr>
    </w:p>
    <w:p w14:paraId="39EA43BB" w14:textId="77777777" w:rsidR="00534E18" w:rsidRDefault="00534E18" w:rsidP="00534E18">
      <w:pPr>
        <w:tabs>
          <w:tab w:val="center" w:pos="4512"/>
        </w:tabs>
        <w:suppressAutoHyphens/>
        <w:ind w:right="565"/>
        <w:jc w:val="both"/>
        <w:rPr>
          <w:rFonts w:asciiTheme="minorHAnsi" w:hAnsiTheme="minorHAnsi" w:cstheme="minorHAnsi"/>
          <w:b/>
          <w:strike/>
          <w:spacing w:val="-3"/>
          <w:sz w:val="20"/>
          <w:szCs w:val="20"/>
        </w:rPr>
      </w:pPr>
    </w:p>
    <w:p w14:paraId="6B352B15" w14:textId="77777777" w:rsidR="00534E18" w:rsidRDefault="00534E18" w:rsidP="00534E18">
      <w:pPr>
        <w:tabs>
          <w:tab w:val="center" w:pos="4512"/>
        </w:tabs>
        <w:suppressAutoHyphens/>
        <w:ind w:right="565"/>
        <w:jc w:val="both"/>
        <w:rPr>
          <w:rFonts w:asciiTheme="minorHAnsi" w:hAnsiTheme="minorHAnsi" w:cstheme="minorHAnsi"/>
          <w:b/>
          <w:strike/>
          <w:spacing w:val="-3"/>
          <w:sz w:val="20"/>
          <w:szCs w:val="20"/>
        </w:rPr>
      </w:pPr>
    </w:p>
    <w:p w14:paraId="71C2AFC6" w14:textId="77777777" w:rsidR="00534E18" w:rsidRDefault="00534E18" w:rsidP="00534E18">
      <w:pPr>
        <w:tabs>
          <w:tab w:val="center" w:pos="4512"/>
        </w:tabs>
        <w:suppressAutoHyphens/>
        <w:ind w:right="565"/>
        <w:jc w:val="both"/>
        <w:rPr>
          <w:rFonts w:asciiTheme="minorHAnsi" w:hAnsiTheme="minorHAnsi" w:cstheme="minorHAnsi"/>
          <w:b/>
          <w:strike/>
          <w:spacing w:val="-3"/>
          <w:sz w:val="20"/>
          <w:szCs w:val="20"/>
        </w:rPr>
      </w:pPr>
    </w:p>
    <w:p w14:paraId="54DE3564" w14:textId="77777777" w:rsidR="00534E18" w:rsidRDefault="00534E18" w:rsidP="00534E18">
      <w:pPr>
        <w:tabs>
          <w:tab w:val="center" w:pos="4512"/>
        </w:tabs>
        <w:suppressAutoHyphens/>
        <w:ind w:right="565"/>
        <w:jc w:val="both"/>
        <w:rPr>
          <w:rFonts w:asciiTheme="minorHAnsi" w:hAnsiTheme="minorHAnsi" w:cstheme="minorHAnsi"/>
          <w:b/>
          <w:strike/>
          <w:spacing w:val="-3"/>
          <w:sz w:val="20"/>
          <w:szCs w:val="20"/>
        </w:rPr>
      </w:pPr>
    </w:p>
    <w:p w14:paraId="6BB31DE9" w14:textId="77777777" w:rsidR="00534E18" w:rsidRDefault="00534E18" w:rsidP="00534E18">
      <w:pPr>
        <w:tabs>
          <w:tab w:val="center" w:pos="4512"/>
        </w:tabs>
        <w:suppressAutoHyphens/>
        <w:ind w:right="565"/>
        <w:jc w:val="both"/>
        <w:rPr>
          <w:rFonts w:asciiTheme="minorHAnsi" w:hAnsiTheme="minorHAnsi" w:cstheme="minorHAnsi"/>
          <w:b/>
          <w:strike/>
          <w:spacing w:val="-3"/>
          <w:sz w:val="20"/>
          <w:szCs w:val="20"/>
        </w:rPr>
      </w:pPr>
    </w:p>
    <w:p w14:paraId="518F52A7" w14:textId="77777777" w:rsidR="00534E18" w:rsidRDefault="00534E18" w:rsidP="00534E18">
      <w:pPr>
        <w:tabs>
          <w:tab w:val="center" w:pos="4512"/>
        </w:tabs>
        <w:suppressAutoHyphens/>
        <w:ind w:right="565"/>
        <w:jc w:val="both"/>
        <w:rPr>
          <w:rFonts w:asciiTheme="minorHAnsi" w:hAnsiTheme="minorHAnsi" w:cstheme="minorHAnsi"/>
          <w:b/>
          <w:strike/>
          <w:spacing w:val="-3"/>
          <w:sz w:val="20"/>
          <w:szCs w:val="20"/>
        </w:rPr>
      </w:pPr>
    </w:p>
    <w:p w14:paraId="0262B6CD" w14:textId="77777777" w:rsidR="00534E18" w:rsidRDefault="00534E18" w:rsidP="00534E18">
      <w:pPr>
        <w:tabs>
          <w:tab w:val="center" w:pos="4512"/>
        </w:tabs>
        <w:suppressAutoHyphens/>
        <w:ind w:right="565"/>
        <w:jc w:val="both"/>
        <w:rPr>
          <w:rFonts w:asciiTheme="minorHAnsi" w:hAnsiTheme="minorHAnsi" w:cstheme="minorHAnsi"/>
          <w:b/>
          <w:strike/>
          <w:spacing w:val="-3"/>
          <w:sz w:val="20"/>
          <w:szCs w:val="20"/>
        </w:rPr>
      </w:pPr>
    </w:p>
    <w:p w14:paraId="200B79B1" w14:textId="77777777" w:rsidR="00534E18" w:rsidRDefault="00534E18" w:rsidP="00534E18">
      <w:pPr>
        <w:tabs>
          <w:tab w:val="center" w:pos="4512"/>
        </w:tabs>
        <w:suppressAutoHyphens/>
        <w:ind w:right="565"/>
        <w:jc w:val="both"/>
        <w:rPr>
          <w:rFonts w:asciiTheme="minorHAnsi" w:hAnsiTheme="minorHAnsi" w:cstheme="minorHAnsi"/>
          <w:b/>
          <w:spacing w:val="-3"/>
          <w:sz w:val="20"/>
          <w:szCs w:val="20"/>
          <w:u w:val="single"/>
        </w:rPr>
      </w:pPr>
      <w:r>
        <w:rPr>
          <w:rFonts w:asciiTheme="minorHAnsi" w:hAnsiTheme="minorHAnsi" w:cstheme="minorHAnsi"/>
          <w:b/>
          <w:spacing w:val="-3"/>
          <w:sz w:val="20"/>
          <w:szCs w:val="20"/>
        </w:rPr>
        <w:tab/>
      </w:r>
      <w:r>
        <w:rPr>
          <w:rFonts w:asciiTheme="minorHAnsi" w:hAnsiTheme="minorHAnsi" w:cstheme="minorHAnsi"/>
          <w:b/>
          <w:spacing w:val="-3"/>
          <w:sz w:val="20"/>
          <w:szCs w:val="20"/>
          <w:u w:val="single"/>
        </w:rPr>
        <w:t xml:space="preserve">SCHEDULE 1 – REPEAL OF DIRECTIONS </w:t>
      </w:r>
    </w:p>
    <w:p w14:paraId="73483D03" w14:textId="77777777" w:rsidR="00534E18" w:rsidRDefault="00534E18" w:rsidP="00534E18">
      <w:pPr>
        <w:tabs>
          <w:tab w:val="center" w:pos="4512"/>
        </w:tabs>
        <w:suppressAutoHyphens/>
        <w:ind w:right="565"/>
        <w:jc w:val="both"/>
        <w:rPr>
          <w:rFonts w:asciiTheme="minorHAnsi" w:hAnsiTheme="minorHAnsi" w:cstheme="minorHAnsi"/>
          <w:b/>
          <w:strike/>
          <w:spacing w:val="-3"/>
          <w:sz w:val="20"/>
          <w:szCs w:val="20"/>
        </w:rPr>
      </w:pPr>
    </w:p>
    <w:p w14:paraId="35599866" w14:textId="77777777" w:rsidR="00534E18" w:rsidRDefault="00534E18" w:rsidP="00534E18">
      <w:pPr>
        <w:tabs>
          <w:tab w:val="center" w:pos="4512"/>
        </w:tabs>
        <w:suppressAutoHyphens/>
        <w:ind w:right="565"/>
        <w:jc w:val="both"/>
        <w:rPr>
          <w:rFonts w:asciiTheme="minorHAnsi" w:hAnsiTheme="minorHAnsi" w:cstheme="minorHAnsi"/>
          <w:b/>
          <w:strike/>
          <w:spacing w:val="-3"/>
          <w:sz w:val="20"/>
          <w:szCs w:val="20"/>
        </w:rPr>
      </w:pPr>
    </w:p>
    <w:p w14:paraId="493841B8" w14:textId="77777777" w:rsidR="00534E18" w:rsidRDefault="00534E18" w:rsidP="00534E18">
      <w:pPr>
        <w:tabs>
          <w:tab w:val="center" w:pos="4512"/>
        </w:tabs>
        <w:suppressAutoHyphens/>
        <w:ind w:right="565"/>
        <w:jc w:val="center"/>
        <w:rPr>
          <w:rFonts w:asciiTheme="minorHAnsi" w:hAnsiTheme="minorHAnsi" w:cstheme="minorHAnsi"/>
          <w:b/>
          <w:spacing w:val="-3"/>
          <w:sz w:val="20"/>
          <w:szCs w:val="20"/>
        </w:rPr>
      </w:pPr>
      <w:r>
        <w:rPr>
          <w:rFonts w:asciiTheme="minorHAnsi" w:hAnsiTheme="minorHAnsi" w:cstheme="minorHAnsi"/>
          <w:b/>
          <w:spacing w:val="-3"/>
          <w:sz w:val="20"/>
          <w:szCs w:val="20"/>
        </w:rPr>
        <w:t>PART</w:t>
      </w:r>
      <w:r>
        <w:rPr>
          <w:rFonts w:asciiTheme="minorHAnsi" w:hAnsiTheme="minorHAnsi" w:cstheme="minorHAnsi"/>
          <w:b/>
          <w:strike/>
          <w:spacing w:val="-3"/>
          <w:sz w:val="20"/>
          <w:szCs w:val="20"/>
        </w:rPr>
        <w:t xml:space="preserve"> </w:t>
      </w:r>
      <w:r>
        <w:rPr>
          <w:rFonts w:asciiTheme="minorHAnsi" w:hAnsiTheme="minorHAnsi" w:cstheme="minorHAnsi"/>
          <w:b/>
          <w:spacing w:val="-3"/>
          <w:sz w:val="20"/>
          <w:szCs w:val="20"/>
        </w:rPr>
        <w:t>3</w:t>
      </w:r>
      <w:r>
        <w:rPr>
          <w:rFonts w:asciiTheme="minorHAnsi" w:hAnsiTheme="minorHAnsi" w:cstheme="minorHAnsi"/>
          <w:b/>
          <w:strike/>
          <w:spacing w:val="-3"/>
          <w:sz w:val="20"/>
          <w:szCs w:val="20"/>
        </w:rPr>
        <w:t xml:space="preserve"> </w:t>
      </w:r>
      <w:r>
        <w:rPr>
          <w:rFonts w:asciiTheme="minorHAnsi" w:hAnsiTheme="minorHAnsi" w:cstheme="minorHAnsi"/>
          <w:b/>
          <w:spacing w:val="-3"/>
          <w:sz w:val="20"/>
          <w:szCs w:val="20"/>
        </w:rPr>
        <w:t>EXECUTIVE OFFICERS</w:t>
      </w:r>
    </w:p>
    <w:p w14:paraId="0E3E0052" w14:textId="77777777" w:rsidR="00534E18" w:rsidRDefault="00534E18" w:rsidP="00534E18">
      <w:pPr>
        <w:tabs>
          <w:tab w:val="left" w:pos="4536"/>
        </w:tabs>
        <w:ind w:right="565"/>
        <w:rPr>
          <w:rFonts w:asciiTheme="minorHAnsi" w:hAnsiTheme="minorHAnsi" w:cstheme="minorHAnsi"/>
          <w:sz w:val="20"/>
          <w:szCs w:val="20"/>
        </w:rPr>
      </w:pPr>
    </w:p>
    <w:p w14:paraId="7B9F0069" w14:textId="77777777" w:rsidR="00534E18" w:rsidRDefault="00534E18" w:rsidP="00534E18">
      <w:pPr>
        <w:keepNext/>
        <w:keepLines/>
        <w:tabs>
          <w:tab w:val="left" w:pos="720"/>
          <w:tab w:val="left" w:pos="1440"/>
          <w:tab w:val="left" w:pos="4536"/>
        </w:tabs>
        <w:suppressAutoHyphens/>
        <w:ind w:left="1440" w:right="565" w:hanging="1440"/>
        <w:jc w:val="both"/>
        <w:rPr>
          <w:rFonts w:asciiTheme="minorHAnsi" w:hAnsiTheme="minorHAnsi" w:cstheme="minorHAnsi"/>
          <w:spacing w:val="-3"/>
          <w:sz w:val="20"/>
          <w:szCs w:val="20"/>
        </w:rPr>
      </w:pPr>
      <w:r>
        <w:rPr>
          <w:rFonts w:asciiTheme="minorHAnsi" w:hAnsiTheme="minorHAnsi" w:cstheme="minorHAnsi"/>
          <w:spacing w:val="-3"/>
          <w:sz w:val="20"/>
          <w:szCs w:val="20"/>
        </w:rPr>
        <w:t>3.8</w:t>
      </w:r>
      <w:r>
        <w:rPr>
          <w:rFonts w:asciiTheme="minorHAnsi" w:hAnsiTheme="minorHAnsi" w:cstheme="minorHAnsi"/>
          <w:spacing w:val="-3"/>
          <w:sz w:val="20"/>
          <w:szCs w:val="20"/>
        </w:rPr>
        <w:tab/>
        <w:t xml:space="preserve">Council must, in respect of each management staff (executive) position - </w:t>
      </w:r>
    </w:p>
    <w:p w14:paraId="1DDFA5F2" w14:textId="77777777" w:rsidR="00534E18" w:rsidRDefault="00534E18" w:rsidP="00534E18">
      <w:pPr>
        <w:keepNext/>
        <w:keepLines/>
        <w:tabs>
          <w:tab w:val="left" w:pos="0"/>
          <w:tab w:val="left" w:pos="720"/>
          <w:tab w:val="left" w:pos="1440"/>
          <w:tab w:val="left" w:pos="4536"/>
        </w:tabs>
        <w:suppressAutoHyphens/>
        <w:ind w:left="1418" w:right="565" w:hanging="1418"/>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assign</w:t>
      </w:r>
      <w:proofErr w:type="gramEnd"/>
      <w:r>
        <w:rPr>
          <w:rFonts w:asciiTheme="minorHAnsi" w:hAnsiTheme="minorHAnsi" w:cstheme="minorHAnsi"/>
          <w:spacing w:val="-3"/>
          <w:sz w:val="20"/>
          <w:szCs w:val="20"/>
        </w:rPr>
        <w:t xml:space="preserve"> a TAFE executive officer (TEO) level to the position; and </w:t>
      </w:r>
    </w:p>
    <w:p w14:paraId="27EDFAAD" w14:textId="77777777" w:rsidR="00534E18" w:rsidRDefault="00534E18" w:rsidP="00534E18">
      <w:pPr>
        <w:tabs>
          <w:tab w:val="left" w:pos="0"/>
          <w:tab w:val="left" w:pos="709"/>
        </w:tabs>
        <w:suppressAutoHyphens/>
        <w:ind w:right="565"/>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determine</w:t>
      </w:r>
      <w:proofErr w:type="gramEnd"/>
      <w:r>
        <w:rPr>
          <w:rFonts w:asciiTheme="minorHAnsi" w:hAnsiTheme="minorHAnsi" w:cstheme="minorHAnsi"/>
          <w:spacing w:val="-3"/>
          <w:sz w:val="20"/>
          <w:szCs w:val="20"/>
        </w:rPr>
        <w:t xml:space="preserve"> the amount of the remuneration package for the position</w:t>
      </w:r>
    </w:p>
    <w:p w14:paraId="6FB67671" w14:textId="77777777" w:rsidR="00534E18" w:rsidRDefault="00534E18" w:rsidP="00534E18">
      <w:pPr>
        <w:tabs>
          <w:tab w:val="left" w:pos="0"/>
          <w:tab w:val="left" w:pos="720"/>
          <w:tab w:val="left" w:pos="4536"/>
        </w:tabs>
        <w:suppressAutoHyphens/>
        <w:ind w:left="1440" w:right="565" w:hanging="1440"/>
        <w:jc w:val="both"/>
        <w:rPr>
          <w:rFonts w:asciiTheme="minorHAnsi" w:hAnsiTheme="minorHAnsi" w:cstheme="minorHAnsi"/>
          <w:spacing w:val="-3"/>
          <w:sz w:val="20"/>
          <w:szCs w:val="20"/>
        </w:rPr>
      </w:pP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in</w:t>
      </w:r>
      <w:proofErr w:type="gramEnd"/>
      <w:r>
        <w:rPr>
          <w:rFonts w:asciiTheme="minorHAnsi" w:hAnsiTheme="minorHAnsi" w:cstheme="minorHAnsi"/>
          <w:spacing w:val="-3"/>
          <w:sz w:val="20"/>
          <w:szCs w:val="20"/>
        </w:rPr>
        <w:t xml:space="preserve"> accordance with the following table and these Directions.</w:t>
      </w:r>
    </w:p>
    <w:p w14:paraId="45EAC4B6" w14:textId="77777777" w:rsidR="00534E18" w:rsidRDefault="00534E18" w:rsidP="00534E18">
      <w:pPr>
        <w:tabs>
          <w:tab w:val="left" w:pos="0"/>
          <w:tab w:val="left" w:pos="720"/>
          <w:tab w:val="left" w:pos="4536"/>
        </w:tabs>
        <w:suppressAutoHyphens/>
        <w:ind w:left="1440" w:right="565" w:hanging="1440"/>
        <w:jc w:val="both"/>
        <w:rPr>
          <w:rFonts w:asciiTheme="minorHAnsi" w:hAnsiTheme="minorHAnsi" w:cstheme="minorHAnsi"/>
          <w:b/>
          <w:spacing w:val="-3"/>
          <w:sz w:val="20"/>
          <w:szCs w:val="20"/>
        </w:rPr>
      </w:pPr>
    </w:p>
    <w:p w14:paraId="5A89571A" w14:textId="77777777" w:rsidR="00534E18" w:rsidRDefault="00534E18" w:rsidP="00534E18">
      <w:pPr>
        <w:tabs>
          <w:tab w:val="left" w:pos="0"/>
          <w:tab w:val="left" w:pos="720"/>
          <w:tab w:val="left" w:pos="4536"/>
        </w:tabs>
        <w:suppressAutoHyphens/>
        <w:ind w:left="1440" w:right="565" w:hanging="1440"/>
        <w:jc w:val="both"/>
        <w:rPr>
          <w:rFonts w:asciiTheme="minorHAnsi" w:hAnsiTheme="minorHAnsi" w:cstheme="minorHAnsi"/>
          <w:b/>
          <w:spacing w:val="-3"/>
          <w:sz w:val="20"/>
          <w:szCs w:val="20"/>
        </w:rPr>
      </w:pPr>
    </w:p>
    <w:tbl>
      <w:tblPr>
        <w:tblW w:w="893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2551"/>
        <w:gridCol w:w="4536"/>
      </w:tblGrid>
      <w:tr w:rsidR="00534E18" w14:paraId="63F08359" w14:textId="77777777" w:rsidTr="00E24DA6">
        <w:tc>
          <w:tcPr>
            <w:tcW w:w="1843" w:type="dxa"/>
            <w:shd w:val="pct25" w:color="auto" w:fill="auto"/>
          </w:tcPr>
          <w:p w14:paraId="61DF6A3E" w14:textId="77777777" w:rsidR="00534E18" w:rsidRDefault="00534E18" w:rsidP="00E24DA6">
            <w:pPr>
              <w:tabs>
                <w:tab w:val="left" w:pos="0"/>
                <w:tab w:val="left" w:pos="720"/>
                <w:tab w:val="left" w:pos="4536"/>
              </w:tabs>
              <w:suppressAutoHyphens/>
              <w:ind w:right="565"/>
              <w:jc w:val="center"/>
              <w:rPr>
                <w:rFonts w:asciiTheme="minorHAnsi" w:hAnsiTheme="minorHAnsi" w:cstheme="minorHAnsi"/>
                <w:b/>
                <w:spacing w:val="-3"/>
                <w:sz w:val="20"/>
                <w:szCs w:val="20"/>
              </w:rPr>
            </w:pPr>
          </w:p>
          <w:p w14:paraId="52FBB8A5" w14:textId="77777777" w:rsidR="00534E18" w:rsidRDefault="00534E18" w:rsidP="00E24DA6">
            <w:pPr>
              <w:tabs>
                <w:tab w:val="left" w:pos="0"/>
                <w:tab w:val="left" w:pos="720"/>
                <w:tab w:val="left" w:pos="4536"/>
              </w:tabs>
              <w:suppressAutoHyphens/>
              <w:ind w:right="565"/>
              <w:jc w:val="center"/>
              <w:rPr>
                <w:rFonts w:asciiTheme="minorHAnsi" w:hAnsiTheme="minorHAnsi" w:cstheme="minorHAnsi"/>
                <w:b/>
                <w:spacing w:val="-3"/>
                <w:sz w:val="20"/>
                <w:szCs w:val="20"/>
              </w:rPr>
            </w:pPr>
            <w:r>
              <w:rPr>
                <w:rFonts w:asciiTheme="minorHAnsi" w:hAnsiTheme="minorHAnsi" w:cstheme="minorHAnsi"/>
                <w:b/>
                <w:spacing w:val="-3"/>
                <w:sz w:val="20"/>
                <w:szCs w:val="20"/>
              </w:rPr>
              <w:t>TEO</w:t>
            </w:r>
          </w:p>
          <w:p w14:paraId="1DE76FE7" w14:textId="77777777" w:rsidR="00534E18" w:rsidRDefault="00534E18" w:rsidP="00E24DA6">
            <w:pPr>
              <w:tabs>
                <w:tab w:val="left" w:pos="4536"/>
              </w:tabs>
              <w:ind w:right="565"/>
              <w:jc w:val="center"/>
              <w:rPr>
                <w:rFonts w:asciiTheme="minorHAnsi" w:hAnsiTheme="minorHAnsi" w:cstheme="minorHAnsi"/>
                <w:b/>
                <w:spacing w:val="-3"/>
                <w:sz w:val="20"/>
                <w:szCs w:val="20"/>
              </w:rPr>
            </w:pPr>
            <w:r>
              <w:rPr>
                <w:rFonts w:asciiTheme="minorHAnsi" w:hAnsiTheme="minorHAnsi" w:cstheme="minorHAnsi"/>
                <w:b/>
                <w:spacing w:val="-3"/>
                <w:sz w:val="20"/>
                <w:szCs w:val="20"/>
              </w:rPr>
              <w:t>LEVEL</w:t>
            </w:r>
          </w:p>
          <w:p w14:paraId="52BCC237" w14:textId="77777777" w:rsidR="00534E18" w:rsidRDefault="00534E18" w:rsidP="00E24DA6">
            <w:pPr>
              <w:tabs>
                <w:tab w:val="left" w:pos="4536"/>
              </w:tabs>
              <w:ind w:right="565"/>
              <w:jc w:val="center"/>
              <w:rPr>
                <w:rFonts w:asciiTheme="minorHAnsi" w:hAnsiTheme="minorHAnsi" w:cstheme="minorHAnsi"/>
                <w:b/>
                <w:strike/>
                <w:sz w:val="20"/>
                <w:szCs w:val="20"/>
              </w:rPr>
            </w:pPr>
          </w:p>
        </w:tc>
        <w:tc>
          <w:tcPr>
            <w:tcW w:w="2551" w:type="dxa"/>
            <w:shd w:val="pct25" w:color="auto" w:fill="auto"/>
          </w:tcPr>
          <w:p w14:paraId="2E7394E5" w14:textId="77777777" w:rsidR="00534E18" w:rsidRDefault="00534E18" w:rsidP="00E24DA6">
            <w:pPr>
              <w:tabs>
                <w:tab w:val="left" w:pos="4536"/>
              </w:tabs>
              <w:ind w:right="565"/>
              <w:jc w:val="center"/>
              <w:rPr>
                <w:rFonts w:asciiTheme="minorHAnsi" w:hAnsiTheme="minorHAnsi" w:cstheme="minorHAnsi"/>
                <w:b/>
                <w:spacing w:val="-3"/>
                <w:sz w:val="20"/>
                <w:szCs w:val="20"/>
              </w:rPr>
            </w:pPr>
          </w:p>
          <w:p w14:paraId="2323D1A9" w14:textId="77777777" w:rsidR="00534E18" w:rsidRDefault="00534E18" w:rsidP="00E24DA6">
            <w:pPr>
              <w:tabs>
                <w:tab w:val="left" w:pos="4536"/>
              </w:tabs>
              <w:ind w:right="565"/>
              <w:jc w:val="center"/>
              <w:rPr>
                <w:rFonts w:asciiTheme="minorHAnsi" w:hAnsiTheme="minorHAnsi" w:cstheme="minorHAnsi"/>
                <w:b/>
                <w:spacing w:val="-3"/>
                <w:sz w:val="20"/>
                <w:szCs w:val="20"/>
              </w:rPr>
            </w:pPr>
            <w:r>
              <w:rPr>
                <w:rFonts w:asciiTheme="minorHAnsi" w:hAnsiTheme="minorHAnsi" w:cstheme="minorHAnsi"/>
                <w:b/>
                <w:spacing w:val="-3"/>
                <w:sz w:val="20"/>
                <w:szCs w:val="20"/>
              </w:rPr>
              <w:t xml:space="preserve">POINTS </w:t>
            </w:r>
          </w:p>
          <w:p w14:paraId="302F0A46" w14:textId="77777777" w:rsidR="00534E18" w:rsidRDefault="00534E18" w:rsidP="00E24DA6">
            <w:pPr>
              <w:tabs>
                <w:tab w:val="left" w:pos="4536"/>
              </w:tabs>
              <w:ind w:right="565"/>
              <w:jc w:val="center"/>
              <w:rPr>
                <w:rFonts w:asciiTheme="minorHAnsi" w:hAnsiTheme="minorHAnsi" w:cstheme="minorHAnsi"/>
                <w:b/>
                <w:spacing w:val="-3"/>
                <w:sz w:val="20"/>
                <w:szCs w:val="20"/>
              </w:rPr>
            </w:pPr>
            <w:r>
              <w:rPr>
                <w:rFonts w:asciiTheme="minorHAnsi" w:hAnsiTheme="minorHAnsi" w:cstheme="minorHAnsi"/>
                <w:b/>
                <w:spacing w:val="-3"/>
                <w:sz w:val="20"/>
                <w:szCs w:val="20"/>
              </w:rPr>
              <w:t>FACTOR</w:t>
            </w:r>
          </w:p>
          <w:p w14:paraId="17A9FD05" w14:textId="77777777" w:rsidR="00534E18" w:rsidRDefault="00534E18" w:rsidP="00E24DA6">
            <w:pPr>
              <w:tabs>
                <w:tab w:val="left" w:pos="4536"/>
              </w:tabs>
              <w:ind w:right="565"/>
              <w:jc w:val="center"/>
              <w:rPr>
                <w:rFonts w:asciiTheme="minorHAnsi" w:hAnsiTheme="minorHAnsi" w:cstheme="minorHAnsi"/>
                <w:b/>
                <w:spacing w:val="-3"/>
                <w:sz w:val="20"/>
                <w:szCs w:val="20"/>
              </w:rPr>
            </w:pPr>
            <w:r>
              <w:rPr>
                <w:rFonts w:asciiTheme="minorHAnsi" w:hAnsiTheme="minorHAnsi" w:cstheme="minorHAnsi"/>
                <w:b/>
                <w:spacing w:val="-3"/>
                <w:sz w:val="20"/>
                <w:szCs w:val="20"/>
              </w:rPr>
              <w:t xml:space="preserve"> SCORE</w:t>
            </w:r>
          </w:p>
          <w:p w14:paraId="6F5C5745" w14:textId="77777777" w:rsidR="00534E18" w:rsidRDefault="00534E18" w:rsidP="00E24DA6">
            <w:pPr>
              <w:tabs>
                <w:tab w:val="left" w:pos="4536"/>
              </w:tabs>
              <w:ind w:right="565"/>
              <w:jc w:val="center"/>
              <w:rPr>
                <w:rFonts w:asciiTheme="minorHAnsi" w:hAnsiTheme="minorHAnsi" w:cstheme="minorHAnsi"/>
                <w:b/>
                <w:strike/>
                <w:sz w:val="20"/>
                <w:szCs w:val="20"/>
              </w:rPr>
            </w:pPr>
          </w:p>
        </w:tc>
        <w:tc>
          <w:tcPr>
            <w:tcW w:w="4536" w:type="dxa"/>
            <w:shd w:val="pct25" w:color="auto" w:fill="auto"/>
          </w:tcPr>
          <w:p w14:paraId="448CE395" w14:textId="77777777" w:rsidR="00534E18" w:rsidRDefault="00534E18" w:rsidP="00E24DA6">
            <w:pPr>
              <w:tabs>
                <w:tab w:val="left" w:pos="4536"/>
              </w:tabs>
              <w:ind w:right="565"/>
              <w:jc w:val="center"/>
              <w:rPr>
                <w:rFonts w:asciiTheme="minorHAnsi" w:hAnsiTheme="minorHAnsi" w:cstheme="minorHAnsi"/>
                <w:b/>
                <w:spacing w:val="-3"/>
                <w:sz w:val="20"/>
                <w:szCs w:val="20"/>
              </w:rPr>
            </w:pPr>
          </w:p>
          <w:p w14:paraId="6C03AC29" w14:textId="77777777" w:rsidR="00534E18" w:rsidRDefault="00534E18" w:rsidP="00E24DA6">
            <w:pPr>
              <w:tabs>
                <w:tab w:val="left" w:pos="4536"/>
              </w:tabs>
              <w:ind w:right="565"/>
              <w:jc w:val="center"/>
              <w:rPr>
                <w:rFonts w:asciiTheme="minorHAnsi" w:hAnsiTheme="minorHAnsi" w:cstheme="minorHAnsi"/>
                <w:b/>
                <w:spacing w:val="-3"/>
                <w:sz w:val="20"/>
                <w:szCs w:val="20"/>
              </w:rPr>
            </w:pPr>
            <w:r>
              <w:rPr>
                <w:rFonts w:asciiTheme="minorHAnsi" w:hAnsiTheme="minorHAnsi" w:cstheme="minorHAnsi"/>
                <w:b/>
                <w:spacing w:val="-3"/>
                <w:sz w:val="20"/>
                <w:szCs w:val="20"/>
              </w:rPr>
              <w:t>REMUNERATION RANGE</w:t>
            </w:r>
          </w:p>
        </w:tc>
      </w:tr>
      <w:tr w:rsidR="00534E18" w14:paraId="10EDCF6A" w14:textId="77777777" w:rsidTr="00E24DA6">
        <w:tc>
          <w:tcPr>
            <w:tcW w:w="1843" w:type="dxa"/>
          </w:tcPr>
          <w:p w14:paraId="1CEBE119" w14:textId="77777777" w:rsidR="00534E18" w:rsidRDefault="00534E18" w:rsidP="00E24DA6">
            <w:pPr>
              <w:tabs>
                <w:tab w:val="left" w:pos="4536"/>
              </w:tabs>
              <w:ind w:right="565"/>
              <w:jc w:val="center"/>
              <w:rPr>
                <w:rFonts w:asciiTheme="minorHAnsi" w:hAnsiTheme="minorHAnsi" w:cstheme="minorHAnsi"/>
                <w:sz w:val="20"/>
                <w:szCs w:val="20"/>
              </w:rPr>
            </w:pPr>
          </w:p>
          <w:p w14:paraId="202747E9" w14:textId="77777777" w:rsidR="00534E18" w:rsidRDefault="00534E18" w:rsidP="00E24DA6">
            <w:pPr>
              <w:tabs>
                <w:tab w:val="left" w:pos="4536"/>
              </w:tabs>
              <w:ind w:right="565"/>
              <w:jc w:val="center"/>
              <w:rPr>
                <w:rFonts w:asciiTheme="minorHAnsi" w:hAnsiTheme="minorHAnsi" w:cstheme="minorHAnsi"/>
                <w:sz w:val="20"/>
                <w:szCs w:val="20"/>
              </w:rPr>
            </w:pPr>
            <w:r>
              <w:rPr>
                <w:rFonts w:asciiTheme="minorHAnsi" w:hAnsiTheme="minorHAnsi" w:cstheme="minorHAnsi"/>
                <w:sz w:val="20"/>
                <w:szCs w:val="20"/>
              </w:rPr>
              <w:t>2</w:t>
            </w:r>
          </w:p>
          <w:p w14:paraId="1DFE8898" w14:textId="77777777" w:rsidR="00534E18" w:rsidRDefault="00534E18" w:rsidP="00E24DA6">
            <w:pPr>
              <w:tabs>
                <w:tab w:val="left" w:pos="4536"/>
              </w:tabs>
              <w:ind w:right="565"/>
              <w:jc w:val="center"/>
              <w:rPr>
                <w:rFonts w:asciiTheme="minorHAnsi" w:hAnsiTheme="minorHAnsi" w:cstheme="minorHAnsi"/>
                <w:sz w:val="20"/>
                <w:szCs w:val="20"/>
              </w:rPr>
            </w:pPr>
          </w:p>
        </w:tc>
        <w:tc>
          <w:tcPr>
            <w:tcW w:w="2551" w:type="dxa"/>
          </w:tcPr>
          <w:p w14:paraId="48CAE59E" w14:textId="77777777" w:rsidR="00534E18" w:rsidRDefault="00534E18" w:rsidP="00E24DA6">
            <w:pPr>
              <w:tabs>
                <w:tab w:val="left" w:pos="4536"/>
              </w:tabs>
              <w:ind w:right="565"/>
              <w:jc w:val="center"/>
              <w:rPr>
                <w:rFonts w:asciiTheme="minorHAnsi" w:hAnsiTheme="minorHAnsi" w:cstheme="minorHAnsi"/>
                <w:sz w:val="20"/>
                <w:szCs w:val="20"/>
              </w:rPr>
            </w:pPr>
          </w:p>
          <w:p w14:paraId="2AD7B34B" w14:textId="77777777" w:rsidR="00534E18" w:rsidRDefault="00534E18" w:rsidP="00E24DA6">
            <w:pPr>
              <w:tabs>
                <w:tab w:val="left" w:pos="4536"/>
              </w:tabs>
              <w:ind w:right="565"/>
              <w:jc w:val="center"/>
              <w:rPr>
                <w:rFonts w:asciiTheme="minorHAnsi" w:hAnsiTheme="minorHAnsi" w:cstheme="minorHAnsi"/>
                <w:sz w:val="20"/>
                <w:szCs w:val="20"/>
              </w:rPr>
            </w:pPr>
            <w:r>
              <w:rPr>
                <w:rFonts w:asciiTheme="minorHAnsi" w:hAnsiTheme="minorHAnsi" w:cstheme="minorHAnsi"/>
                <w:sz w:val="20"/>
                <w:szCs w:val="20"/>
              </w:rPr>
              <w:t>700 -1124</w:t>
            </w:r>
          </w:p>
        </w:tc>
        <w:tc>
          <w:tcPr>
            <w:tcW w:w="4536" w:type="dxa"/>
          </w:tcPr>
          <w:p w14:paraId="3006165E" w14:textId="77777777" w:rsidR="00534E18" w:rsidRDefault="00534E18" w:rsidP="00E24DA6">
            <w:pPr>
              <w:tabs>
                <w:tab w:val="left" w:pos="4536"/>
              </w:tabs>
              <w:ind w:right="565"/>
              <w:jc w:val="center"/>
              <w:rPr>
                <w:rFonts w:asciiTheme="minorHAnsi" w:hAnsiTheme="minorHAnsi" w:cstheme="minorHAnsi"/>
                <w:spacing w:val="-3"/>
                <w:sz w:val="20"/>
                <w:szCs w:val="20"/>
              </w:rPr>
            </w:pPr>
          </w:p>
          <w:p w14:paraId="7494F0FB" w14:textId="77777777" w:rsidR="00534E18" w:rsidRDefault="00534E18" w:rsidP="00E24DA6">
            <w:pPr>
              <w:tabs>
                <w:tab w:val="left" w:pos="4536"/>
              </w:tabs>
              <w:ind w:right="565"/>
              <w:jc w:val="center"/>
              <w:rPr>
                <w:rFonts w:asciiTheme="minorHAnsi" w:hAnsiTheme="minorHAnsi" w:cstheme="minorHAnsi"/>
                <w:spacing w:val="-3"/>
                <w:sz w:val="20"/>
                <w:szCs w:val="20"/>
              </w:rPr>
            </w:pPr>
            <w:r>
              <w:rPr>
                <w:rFonts w:asciiTheme="minorHAnsi" w:hAnsiTheme="minorHAnsi" w:cstheme="minorHAnsi"/>
                <w:spacing w:val="-3"/>
                <w:sz w:val="20"/>
                <w:szCs w:val="20"/>
              </w:rPr>
              <w:t>$120,098 - $166,795</w:t>
            </w:r>
          </w:p>
        </w:tc>
      </w:tr>
      <w:tr w:rsidR="00534E18" w14:paraId="35BC8B99" w14:textId="77777777" w:rsidTr="00E24DA6">
        <w:tc>
          <w:tcPr>
            <w:tcW w:w="1843" w:type="dxa"/>
          </w:tcPr>
          <w:p w14:paraId="0E3ABD26" w14:textId="77777777" w:rsidR="00534E18" w:rsidRDefault="00534E18" w:rsidP="00E24DA6">
            <w:pPr>
              <w:tabs>
                <w:tab w:val="left" w:pos="4536"/>
              </w:tabs>
              <w:ind w:right="565"/>
              <w:jc w:val="center"/>
              <w:rPr>
                <w:rFonts w:asciiTheme="minorHAnsi" w:hAnsiTheme="minorHAnsi" w:cstheme="minorHAnsi"/>
                <w:sz w:val="20"/>
                <w:szCs w:val="20"/>
              </w:rPr>
            </w:pPr>
          </w:p>
          <w:p w14:paraId="7E7711A6" w14:textId="77777777" w:rsidR="00534E18" w:rsidRDefault="00534E18" w:rsidP="00E24DA6">
            <w:pPr>
              <w:tabs>
                <w:tab w:val="left" w:pos="4536"/>
              </w:tabs>
              <w:ind w:right="565"/>
              <w:jc w:val="center"/>
              <w:rPr>
                <w:rFonts w:asciiTheme="minorHAnsi" w:hAnsiTheme="minorHAnsi" w:cstheme="minorHAnsi"/>
                <w:sz w:val="20"/>
                <w:szCs w:val="20"/>
              </w:rPr>
            </w:pPr>
            <w:r>
              <w:rPr>
                <w:rFonts w:asciiTheme="minorHAnsi" w:hAnsiTheme="minorHAnsi" w:cstheme="minorHAnsi"/>
                <w:sz w:val="20"/>
                <w:szCs w:val="20"/>
              </w:rPr>
              <w:t>1</w:t>
            </w:r>
          </w:p>
          <w:p w14:paraId="38ED0C02" w14:textId="77777777" w:rsidR="00534E18" w:rsidRDefault="00534E18" w:rsidP="00E24DA6">
            <w:pPr>
              <w:tabs>
                <w:tab w:val="left" w:pos="4536"/>
              </w:tabs>
              <w:ind w:right="565"/>
              <w:jc w:val="center"/>
              <w:rPr>
                <w:rFonts w:asciiTheme="minorHAnsi" w:hAnsiTheme="minorHAnsi" w:cstheme="minorHAnsi"/>
                <w:sz w:val="20"/>
                <w:szCs w:val="20"/>
              </w:rPr>
            </w:pPr>
          </w:p>
        </w:tc>
        <w:tc>
          <w:tcPr>
            <w:tcW w:w="2551" w:type="dxa"/>
          </w:tcPr>
          <w:p w14:paraId="78F2888F" w14:textId="77777777" w:rsidR="00534E18" w:rsidRDefault="00534E18" w:rsidP="00E24DA6">
            <w:pPr>
              <w:tabs>
                <w:tab w:val="left" w:pos="4536"/>
              </w:tabs>
              <w:ind w:right="565"/>
              <w:jc w:val="center"/>
              <w:rPr>
                <w:rFonts w:asciiTheme="minorHAnsi" w:hAnsiTheme="minorHAnsi" w:cstheme="minorHAnsi"/>
                <w:spacing w:val="-3"/>
                <w:sz w:val="20"/>
                <w:szCs w:val="20"/>
              </w:rPr>
            </w:pPr>
          </w:p>
          <w:p w14:paraId="0B6DBC01" w14:textId="77777777" w:rsidR="00534E18" w:rsidRDefault="00534E18" w:rsidP="00E24DA6">
            <w:pPr>
              <w:tabs>
                <w:tab w:val="left" w:pos="4536"/>
              </w:tabs>
              <w:ind w:right="565"/>
              <w:jc w:val="center"/>
              <w:rPr>
                <w:rFonts w:asciiTheme="minorHAnsi" w:hAnsiTheme="minorHAnsi" w:cstheme="minorHAnsi"/>
                <w:sz w:val="20"/>
                <w:szCs w:val="20"/>
              </w:rPr>
            </w:pPr>
            <w:r>
              <w:rPr>
                <w:rFonts w:asciiTheme="minorHAnsi" w:hAnsiTheme="minorHAnsi" w:cstheme="minorHAnsi"/>
                <w:spacing w:val="-3"/>
                <w:sz w:val="20"/>
                <w:szCs w:val="20"/>
              </w:rPr>
              <w:t>1125 - 2199</w:t>
            </w:r>
          </w:p>
        </w:tc>
        <w:tc>
          <w:tcPr>
            <w:tcW w:w="4536" w:type="dxa"/>
          </w:tcPr>
          <w:p w14:paraId="0BD234FA" w14:textId="77777777" w:rsidR="00534E18" w:rsidRDefault="00534E18" w:rsidP="00E24DA6">
            <w:pPr>
              <w:tabs>
                <w:tab w:val="left" w:pos="0"/>
                <w:tab w:val="left" w:pos="720"/>
                <w:tab w:val="left" w:pos="4536"/>
              </w:tabs>
              <w:suppressAutoHyphens/>
              <w:ind w:right="565"/>
              <w:jc w:val="center"/>
              <w:rPr>
                <w:rFonts w:asciiTheme="minorHAnsi" w:hAnsiTheme="minorHAnsi" w:cstheme="minorHAnsi"/>
                <w:spacing w:val="-3"/>
                <w:sz w:val="20"/>
                <w:szCs w:val="20"/>
              </w:rPr>
            </w:pPr>
          </w:p>
          <w:p w14:paraId="1A4720A8" w14:textId="77777777" w:rsidR="00534E18" w:rsidRDefault="00534E18" w:rsidP="00E24DA6">
            <w:pPr>
              <w:tabs>
                <w:tab w:val="left" w:pos="0"/>
                <w:tab w:val="left" w:pos="720"/>
                <w:tab w:val="left" w:pos="4536"/>
              </w:tabs>
              <w:suppressAutoHyphens/>
              <w:ind w:right="565"/>
              <w:jc w:val="center"/>
              <w:rPr>
                <w:rFonts w:asciiTheme="minorHAnsi" w:hAnsiTheme="minorHAnsi" w:cstheme="minorHAnsi"/>
                <w:spacing w:val="-3"/>
                <w:sz w:val="20"/>
                <w:szCs w:val="20"/>
              </w:rPr>
            </w:pPr>
            <w:r>
              <w:rPr>
                <w:rFonts w:asciiTheme="minorHAnsi" w:hAnsiTheme="minorHAnsi" w:cstheme="minorHAnsi"/>
                <w:spacing w:val="-3"/>
                <w:sz w:val="20"/>
                <w:szCs w:val="20"/>
              </w:rPr>
              <w:t>$149,532 – $238,246</w:t>
            </w:r>
          </w:p>
        </w:tc>
      </w:tr>
    </w:tbl>
    <w:p w14:paraId="1D4439C3" w14:textId="77777777" w:rsidR="00534E18" w:rsidRDefault="00534E18" w:rsidP="00534E18">
      <w:pPr>
        <w:tabs>
          <w:tab w:val="left" w:pos="0"/>
          <w:tab w:val="left" w:pos="720"/>
          <w:tab w:val="left" w:pos="4536"/>
        </w:tabs>
        <w:suppressAutoHyphens/>
        <w:ind w:left="1440" w:right="565" w:hanging="1440"/>
        <w:jc w:val="both"/>
        <w:rPr>
          <w:rFonts w:asciiTheme="minorHAnsi" w:hAnsiTheme="minorHAnsi" w:cstheme="minorHAnsi"/>
          <w:spacing w:val="-3"/>
          <w:sz w:val="20"/>
          <w:szCs w:val="20"/>
        </w:rPr>
      </w:pPr>
    </w:p>
    <w:p w14:paraId="5D68A4C3" w14:textId="77777777" w:rsidR="00534E18" w:rsidRDefault="00534E18" w:rsidP="00534E18">
      <w:pPr>
        <w:ind w:right="565"/>
        <w:rPr>
          <w:rFonts w:asciiTheme="minorHAnsi" w:hAnsiTheme="minorHAnsi" w:cstheme="minorHAnsi"/>
          <w:strike/>
          <w:sz w:val="20"/>
          <w:szCs w:val="20"/>
        </w:rPr>
      </w:pPr>
    </w:p>
    <w:p w14:paraId="1285AC27" w14:textId="77777777" w:rsidR="00534E18" w:rsidRDefault="00534E18" w:rsidP="00534E18">
      <w:pPr>
        <w:tabs>
          <w:tab w:val="left" w:pos="709"/>
          <w:tab w:val="left" w:pos="1440"/>
        </w:tabs>
        <w:ind w:left="720" w:right="565" w:hanging="720"/>
        <w:rPr>
          <w:rFonts w:asciiTheme="minorHAnsi" w:hAnsiTheme="minorHAnsi" w:cstheme="minorHAnsi"/>
          <w:sz w:val="20"/>
          <w:szCs w:val="20"/>
        </w:rPr>
      </w:pPr>
      <w:r>
        <w:rPr>
          <w:rFonts w:asciiTheme="minorHAnsi" w:hAnsiTheme="minorHAnsi" w:cstheme="minorHAnsi"/>
          <w:sz w:val="20"/>
          <w:szCs w:val="20"/>
        </w:rPr>
        <w:t>3.9</w:t>
      </w:r>
      <w:r>
        <w:rPr>
          <w:rFonts w:asciiTheme="minorHAnsi" w:hAnsiTheme="minorHAnsi" w:cstheme="minorHAnsi"/>
          <w:sz w:val="20"/>
          <w:szCs w:val="20"/>
        </w:rPr>
        <w:tab/>
        <w:t>Further adjustments to the remuneration ranges in the table in 3.8, as approved by the Government Sector Executive Remuneration Panel, from time to time, will be issued as an addendum to these Directions, by the Minister, or the Minister’s nominee.</w:t>
      </w:r>
    </w:p>
    <w:p w14:paraId="2D2A0972" w14:textId="77777777" w:rsidR="00534E18" w:rsidRDefault="00534E18" w:rsidP="00534E18">
      <w:pPr>
        <w:tabs>
          <w:tab w:val="left" w:pos="709"/>
          <w:tab w:val="left" w:pos="1440"/>
        </w:tabs>
        <w:ind w:left="720" w:right="565" w:hanging="720"/>
        <w:rPr>
          <w:rFonts w:asciiTheme="minorHAnsi" w:hAnsiTheme="minorHAnsi" w:cstheme="minorHAnsi"/>
          <w:sz w:val="20"/>
          <w:szCs w:val="20"/>
        </w:rPr>
      </w:pPr>
    </w:p>
    <w:p w14:paraId="40B91382" w14:textId="77777777" w:rsidR="00534E18" w:rsidRDefault="00534E18" w:rsidP="00534E18">
      <w:pPr>
        <w:tabs>
          <w:tab w:val="left" w:pos="709"/>
          <w:tab w:val="left" w:pos="1440"/>
        </w:tabs>
        <w:ind w:left="720" w:right="565" w:hanging="720"/>
        <w:rPr>
          <w:rFonts w:asciiTheme="minorHAnsi" w:hAnsiTheme="minorHAnsi" w:cstheme="minorHAnsi"/>
          <w:sz w:val="20"/>
          <w:szCs w:val="20"/>
        </w:rPr>
      </w:pPr>
      <w:r>
        <w:rPr>
          <w:rFonts w:asciiTheme="minorHAnsi" w:hAnsiTheme="minorHAnsi" w:cstheme="minorHAnsi"/>
          <w:sz w:val="20"/>
          <w:szCs w:val="20"/>
        </w:rPr>
        <w:t>3.10</w:t>
      </w:r>
      <w:r>
        <w:rPr>
          <w:rFonts w:asciiTheme="minorHAnsi" w:hAnsiTheme="minorHAnsi" w:cstheme="minorHAnsi"/>
          <w:sz w:val="20"/>
          <w:szCs w:val="20"/>
        </w:rPr>
        <w:tab/>
        <w:t>Before a TEO level is assigned to a management staff position, or the level is varied, the Council must arrange for a work value assessment to be conducted in respect of the position.</w:t>
      </w:r>
    </w:p>
    <w:p w14:paraId="172E4BCE" w14:textId="77777777" w:rsidR="00534E18" w:rsidRDefault="00534E18" w:rsidP="00534E18">
      <w:pPr>
        <w:tabs>
          <w:tab w:val="left" w:pos="4678"/>
        </w:tabs>
        <w:ind w:left="720" w:right="565" w:hanging="720"/>
        <w:rPr>
          <w:rFonts w:asciiTheme="minorHAnsi" w:hAnsiTheme="minorHAnsi" w:cstheme="minorHAnsi"/>
          <w:sz w:val="20"/>
          <w:szCs w:val="20"/>
        </w:rPr>
      </w:pPr>
    </w:p>
    <w:p w14:paraId="661ECEB0" w14:textId="77777777" w:rsidR="00534E18" w:rsidRDefault="00534E18" w:rsidP="00534E18">
      <w:pPr>
        <w:tabs>
          <w:tab w:val="left" w:pos="709"/>
          <w:tab w:val="left" w:pos="1440"/>
        </w:tabs>
        <w:ind w:left="720" w:right="565" w:hanging="720"/>
        <w:rPr>
          <w:rFonts w:asciiTheme="minorHAnsi" w:hAnsiTheme="minorHAnsi" w:cstheme="minorHAnsi"/>
          <w:sz w:val="20"/>
          <w:szCs w:val="20"/>
        </w:rPr>
      </w:pPr>
      <w:r>
        <w:rPr>
          <w:rFonts w:asciiTheme="minorHAnsi" w:hAnsiTheme="minorHAnsi" w:cstheme="minorHAnsi"/>
          <w:sz w:val="20"/>
          <w:szCs w:val="20"/>
        </w:rPr>
        <w:t>3.11</w:t>
      </w:r>
      <w:r>
        <w:rPr>
          <w:rFonts w:asciiTheme="minorHAnsi" w:hAnsiTheme="minorHAnsi" w:cstheme="minorHAnsi"/>
          <w:sz w:val="20"/>
          <w:szCs w:val="20"/>
        </w:rPr>
        <w:tab/>
        <w:t>The assessment must be conducted in accordance with the process known as the Mercer CED Job Factor Evaluation System.</w:t>
      </w:r>
    </w:p>
    <w:p w14:paraId="46EC2043" w14:textId="77777777" w:rsidR="00534E18" w:rsidRDefault="00534E18" w:rsidP="00534E18">
      <w:pPr>
        <w:tabs>
          <w:tab w:val="left" w:pos="4678"/>
        </w:tabs>
        <w:ind w:left="720" w:right="565" w:hanging="720"/>
        <w:rPr>
          <w:rFonts w:asciiTheme="minorHAnsi" w:hAnsiTheme="minorHAnsi" w:cstheme="minorHAnsi"/>
          <w:sz w:val="20"/>
          <w:szCs w:val="20"/>
        </w:rPr>
      </w:pPr>
    </w:p>
    <w:p w14:paraId="6B9E7A83" w14:textId="77777777" w:rsidR="00534E18" w:rsidRDefault="00534E18" w:rsidP="00534E18">
      <w:pPr>
        <w:tabs>
          <w:tab w:val="left" w:pos="709"/>
          <w:tab w:val="left" w:pos="1440"/>
        </w:tabs>
        <w:ind w:left="720" w:right="565" w:hanging="720"/>
        <w:rPr>
          <w:rFonts w:asciiTheme="minorHAnsi" w:hAnsiTheme="minorHAnsi" w:cstheme="minorHAnsi"/>
          <w:sz w:val="20"/>
          <w:szCs w:val="20"/>
        </w:rPr>
      </w:pPr>
      <w:r>
        <w:rPr>
          <w:rFonts w:asciiTheme="minorHAnsi" w:hAnsiTheme="minorHAnsi" w:cstheme="minorHAnsi"/>
          <w:sz w:val="20"/>
          <w:szCs w:val="20"/>
        </w:rPr>
        <w:t>3.12</w:t>
      </w:r>
      <w:r>
        <w:rPr>
          <w:rFonts w:asciiTheme="minorHAnsi" w:hAnsiTheme="minorHAnsi" w:cstheme="minorHAnsi"/>
          <w:sz w:val="20"/>
          <w:szCs w:val="20"/>
        </w:rPr>
        <w:tab/>
        <w:t xml:space="preserve">The Points Factor Score is a guide only and is useful for establishing role relativities.  There is no direct relationship between the Points Factor Score and remuneration.  However, in establishing the relative </w:t>
      </w:r>
      <w:r>
        <w:rPr>
          <w:rFonts w:asciiTheme="minorHAnsi" w:hAnsiTheme="minorHAnsi" w:cstheme="minorHAnsi"/>
          <w:sz w:val="20"/>
          <w:szCs w:val="20"/>
        </w:rPr>
        <w:tab/>
        <w:t>worth of roles within the same TEO level, Councils should consider the relationship to benchmark roles.</w:t>
      </w:r>
    </w:p>
    <w:p w14:paraId="39CEDB11" w14:textId="77777777" w:rsidR="00534E18" w:rsidRDefault="00534E18" w:rsidP="00534E18">
      <w:pPr>
        <w:tabs>
          <w:tab w:val="left" w:pos="4678"/>
        </w:tabs>
        <w:ind w:left="720" w:right="565" w:hanging="720"/>
        <w:rPr>
          <w:rFonts w:asciiTheme="minorHAnsi" w:hAnsiTheme="minorHAnsi" w:cstheme="minorHAnsi"/>
          <w:sz w:val="20"/>
          <w:szCs w:val="20"/>
        </w:rPr>
      </w:pPr>
    </w:p>
    <w:p w14:paraId="4FB6EF2B" w14:textId="77777777" w:rsidR="00534E18" w:rsidRDefault="00534E18" w:rsidP="00534E18">
      <w:pPr>
        <w:ind w:left="709" w:right="565" w:hanging="709"/>
        <w:rPr>
          <w:rFonts w:asciiTheme="minorHAnsi" w:hAnsiTheme="minorHAnsi" w:cstheme="minorHAnsi"/>
          <w:strike/>
          <w:sz w:val="20"/>
          <w:szCs w:val="20"/>
        </w:rPr>
      </w:pPr>
      <w:r>
        <w:rPr>
          <w:rFonts w:asciiTheme="minorHAnsi" w:hAnsiTheme="minorHAnsi" w:cstheme="minorHAnsi"/>
          <w:sz w:val="20"/>
          <w:szCs w:val="20"/>
        </w:rPr>
        <w:t>3.13</w:t>
      </w:r>
      <w:r>
        <w:rPr>
          <w:rFonts w:asciiTheme="minorHAnsi" w:hAnsiTheme="minorHAnsi" w:cstheme="minorHAnsi"/>
          <w:sz w:val="20"/>
          <w:szCs w:val="20"/>
        </w:rPr>
        <w:tab/>
        <w:t>The assessment of all Institute Director positions must be submitted to the Minister, or the Minister’s nominee, for approval of the level.</w:t>
      </w:r>
    </w:p>
    <w:p w14:paraId="38023637" w14:textId="77777777" w:rsidR="00534E18" w:rsidRDefault="00534E18" w:rsidP="00534E18">
      <w:pPr>
        <w:tabs>
          <w:tab w:val="left" w:pos="0"/>
        </w:tabs>
        <w:suppressAutoHyphens/>
        <w:ind w:left="720" w:right="565" w:hanging="720"/>
        <w:jc w:val="both"/>
        <w:rPr>
          <w:rFonts w:asciiTheme="minorHAnsi" w:hAnsiTheme="minorHAnsi" w:cstheme="minorHAnsi"/>
          <w:spacing w:val="-3"/>
          <w:sz w:val="20"/>
          <w:szCs w:val="20"/>
        </w:rPr>
      </w:pPr>
    </w:p>
    <w:p w14:paraId="47E69D8B" w14:textId="77777777" w:rsidR="00534E18" w:rsidRDefault="00534E18" w:rsidP="00534E18">
      <w:pPr>
        <w:tabs>
          <w:tab w:val="left" w:pos="0"/>
        </w:tabs>
        <w:suppressAutoHyphens/>
        <w:ind w:left="720" w:right="565" w:hanging="720"/>
        <w:jc w:val="both"/>
        <w:rPr>
          <w:rFonts w:asciiTheme="minorHAnsi" w:hAnsiTheme="minorHAnsi" w:cstheme="minorHAnsi"/>
          <w:spacing w:val="-3"/>
          <w:sz w:val="20"/>
          <w:szCs w:val="20"/>
        </w:rPr>
      </w:pPr>
      <w:r>
        <w:rPr>
          <w:rFonts w:asciiTheme="minorHAnsi" w:hAnsiTheme="minorHAnsi" w:cstheme="minorHAnsi"/>
          <w:spacing w:val="-3"/>
          <w:sz w:val="20"/>
          <w:szCs w:val="20"/>
        </w:rPr>
        <w:t>3.14</w:t>
      </w:r>
      <w:r>
        <w:rPr>
          <w:rFonts w:asciiTheme="minorHAnsi" w:hAnsiTheme="minorHAnsi" w:cstheme="minorHAnsi"/>
          <w:spacing w:val="-3"/>
          <w:sz w:val="20"/>
          <w:szCs w:val="20"/>
        </w:rPr>
        <w:tab/>
        <w:t>References, in the table in clause 3.8, to amounts of remuneration are made on the basis that a position is a full-time position.  In relation to a part-time position, a reference in these Directions to an amount of remuneration must be construed as a reference to an amount equal to -</w:t>
      </w:r>
    </w:p>
    <w:p w14:paraId="7536B4DC" w14:textId="77777777" w:rsidR="00534E18" w:rsidRDefault="00534E18" w:rsidP="00534E18">
      <w:pPr>
        <w:tabs>
          <w:tab w:val="left" w:pos="0"/>
        </w:tabs>
        <w:suppressAutoHyphens/>
        <w:ind w:right="565"/>
        <w:jc w:val="both"/>
        <w:rPr>
          <w:rFonts w:asciiTheme="minorHAnsi" w:hAnsiTheme="minorHAnsi" w:cstheme="minorHAnsi"/>
          <w:spacing w:val="-3"/>
          <w:sz w:val="20"/>
          <w:szCs w:val="20"/>
        </w:rPr>
      </w:pPr>
    </w:p>
    <w:p w14:paraId="4EC5542E" w14:textId="77777777" w:rsidR="00534E18" w:rsidRDefault="00534E18" w:rsidP="00534E18">
      <w:pPr>
        <w:tabs>
          <w:tab w:val="left" w:pos="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t xml:space="preserve"> HW</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t xml:space="preserve">    AR</w:t>
      </w:r>
    </w:p>
    <w:p w14:paraId="033B5716" w14:textId="77777777" w:rsidR="00534E18" w:rsidRDefault="00534E18" w:rsidP="00534E18">
      <w:pPr>
        <w:tabs>
          <w:tab w:val="left" w:pos="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t>_____</w:t>
      </w:r>
      <w:r>
        <w:rPr>
          <w:rFonts w:asciiTheme="minorHAnsi" w:hAnsiTheme="minorHAnsi" w:cstheme="minorHAnsi"/>
          <w:spacing w:val="-3"/>
          <w:sz w:val="20"/>
          <w:szCs w:val="20"/>
        </w:rPr>
        <w:tab/>
      </w:r>
      <w:r>
        <w:rPr>
          <w:rFonts w:asciiTheme="minorHAnsi" w:hAnsiTheme="minorHAnsi" w:cstheme="minorHAnsi"/>
          <w:spacing w:val="-3"/>
          <w:sz w:val="20"/>
          <w:szCs w:val="20"/>
        </w:rPr>
        <w:tab/>
        <w:t>X</w:t>
      </w:r>
      <w:r>
        <w:rPr>
          <w:rFonts w:asciiTheme="minorHAnsi" w:hAnsiTheme="minorHAnsi" w:cstheme="minorHAnsi"/>
          <w:spacing w:val="-3"/>
          <w:sz w:val="20"/>
          <w:szCs w:val="20"/>
        </w:rPr>
        <w:tab/>
        <w:t xml:space="preserve">  _____</w:t>
      </w:r>
    </w:p>
    <w:p w14:paraId="16888976" w14:textId="77777777" w:rsidR="00534E18" w:rsidRDefault="00534E18" w:rsidP="00534E18">
      <w:pPr>
        <w:tabs>
          <w:tab w:val="left" w:pos="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t xml:space="preserve">  76</w:t>
      </w:r>
      <w:r>
        <w:rPr>
          <w:rFonts w:asciiTheme="minorHAnsi" w:hAnsiTheme="minorHAnsi" w:cstheme="minorHAnsi"/>
          <w:spacing w:val="-3"/>
          <w:sz w:val="20"/>
          <w:szCs w:val="20"/>
        </w:rPr>
        <w:tab/>
      </w:r>
      <w:r>
        <w:rPr>
          <w:rFonts w:asciiTheme="minorHAnsi" w:hAnsiTheme="minorHAnsi" w:cstheme="minorHAnsi"/>
          <w:spacing w:val="-3"/>
          <w:sz w:val="20"/>
          <w:szCs w:val="20"/>
        </w:rPr>
        <w:tab/>
      </w:r>
      <w:r>
        <w:rPr>
          <w:rFonts w:asciiTheme="minorHAnsi" w:hAnsiTheme="minorHAnsi" w:cstheme="minorHAnsi"/>
          <w:spacing w:val="-3"/>
          <w:sz w:val="20"/>
          <w:szCs w:val="20"/>
        </w:rPr>
        <w:tab/>
        <w:t xml:space="preserve">     1</w:t>
      </w:r>
    </w:p>
    <w:p w14:paraId="0F0E3CA1" w14:textId="77777777" w:rsidR="00534E18" w:rsidRDefault="00534E18" w:rsidP="00534E18">
      <w:pPr>
        <w:tabs>
          <w:tab w:val="left" w:pos="0"/>
        </w:tabs>
        <w:suppressAutoHyphens/>
        <w:ind w:right="565"/>
        <w:jc w:val="both"/>
        <w:rPr>
          <w:rFonts w:asciiTheme="minorHAnsi" w:hAnsiTheme="minorHAnsi" w:cstheme="minorHAnsi"/>
          <w:spacing w:val="-3"/>
          <w:sz w:val="20"/>
          <w:szCs w:val="20"/>
        </w:rPr>
      </w:pP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where</w:t>
      </w:r>
      <w:proofErr w:type="gramEnd"/>
      <w:r>
        <w:rPr>
          <w:rFonts w:asciiTheme="minorHAnsi" w:hAnsiTheme="minorHAnsi" w:cstheme="minorHAnsi"/>
          <w:spacing w:val="-3"/>
          <w:sz w:val="20"/>
          <w:szCs w:val="20"/>
        </w:rPr>
        <w:t xml:space="preserve"> -</w:t>
      </w:r>
    </w:p>
    <w:p w14:paraId="30389EEB" w14:textId="77777777" w:rsidR="00534E18" w:rsidRDefault="00534E18" w:rsidP="00534E18">
      <w:pPr>
        <w:tabs>
          <w:tab w:val="left" w:pos="0"/>
        </w:tabs>
        <w:suppressAutoHyphens/>
        <w:ind w:right="565"/>
        <w:jc w:val="both"/>
        <w:rPr>
          <w:rFonts w:asciiTheme="minorHAnsi" w:hAnsiTheme="minorHAnsi" w:cstheme="minorHAnsi"/>
          <w:spacing w:val="-3"/>
          <w:sz w:val="20"/>
          <w:szCs w:val="20"/>
        </w:rPr>
      </w:pPr>
    </w:p>
    <w:p w14:paraId="07355A37" w14:textId="77777777" w:rsidR="00534E18" w:rsidRDefault="00534E18" w:rsidP="00534E18">
      <w:pPr>
        <w:tabs>
          <w:tab w:val="left" w:pos="0"/>
          <w:tab w:val="left" w:pos="720"/>
          <w:tab w:val="left" w:pos="1440"/>
        </w:tabs>
        <w:suppressAutoHyphens/>
        <w:ind w:left="2160" w:right="565" w:hanging="2160"/>
        <w:jc w:val="both"/>
        <w:rPr>
          <w:rFonts w:asciiTheme="minorHAnsi" w:hAnsiTheme="minorHAnsi" w:cstheme="minorHAnsi"/>
          <w:spacing w:val="-3"/>
          <w:sz w:val="20"/>
          <w:szCs w:val="20"/>
        </w:rPr>
      </w:pPr>
      <w:r>
        <w:rPr>
          <w:rFonts w:asciiTheme="minorHAnsi" w:hAnsiTheme="minorHAnsi" w:cstheme="minorHAnsi"/>
          <w:spacing w:val="-3"/>
          <w:sz w:val="20"/>
          <w:szCs w:val="20"/>
        </w:rPr>
        <w:tab/>
      </w:r>
      <w:r>
        <w:rPr>
          <w:rFonts w:asciiTheme="minorHAnsi" w:hAnsiTheme="minorHAnsi" w:cstheme="minorHAnsi"/>
          <w:spacing w:val="-3"/>
          <w:sz w:val="20"/>
          <w:szCs w:val="20"/>
        </w:rPr>
        <w:tab/>
        <w:t>HW</w:t>
      </w:r>
      <w:r>
        <w:rPr>
          <w:rFonts w:asciiTheme="minorHAnsi" w:hAnsiTheme="minorHAnsi" w:cstheme="minorHAnsi"/>
          <w:spacing w:val="-3"/>
          <w:sz w:val="20"/>
          <w:szCs w:val="20"/>
        </w:rPr>
        <w:tab/>
        <w:t>represents the normal hours of work in each fortnight of the occupant of the position; and</w:t>
      </w:r>
    </w:p>
    <w:p w14:paraId="24D2B657" w14:textId="77777777" w:rsidR="00534E18" w:rsidRDefault="00534E18" w:rsidP="00534E18">
      <w:pPr>
        <w:tabs>
          <w:tab w:val="left" w:pos="0"/>
        </w:tabs>
        <w:suppressAutoHyphens/>
        <w:ind w:right="565"/>
        <w:jc w:val="both"/>
        <w:rPr>
          <w:rFonts w:asciiTheme="minorHAnsi" w:hAnsiTheme="minorHAnsi" w:cstheme="minorHAnsi"/>
          <w:spacing w:val="-3"/>
          <w:sz w:val="20"/>
          <w:szCs w:val="20"/>
        </w:rPr>
      </w:pPr>
    </w:p>
    <w:p w14:paraId="42A9F096" w14:textId="77777777" w:rsidR="00534E18" w:rsidRDefault="00534E18" w:rsidP="00534E18">
      <w:pPr>
        <w:tabs>
          <w:tab w:val="left" w:pos="0"/>
          <w:tab w:val="left" w:pos="720"/>
          <w:tab w:val="left" w:pos="1440"/>
        </w:tabs>
        <w:suppressAutoHyphens/>
        <w:ind w:left="2160" w:right="565" w:hanging="2160"/>
        <w:jc w:val="both"/>
        <w:rPr>
          <w:rFonts w:asciiTheme="minorHAnsi" w:hAnsiTheme="minorHAnsi" w:cstheme="minorHAnsi"/>
          <w:spacing w:val="-3"/>
          <w:sz w:val="20"/>
          <w:szCs w:val="20"/>
        </w:rPr>
      </w:pPr>
      <w:r>
        <w:rPr>
          <w:rFonts w:asciiTheme="minorHAnsi" w:hAnsiTheme="minorHAnsi" w:cstheme="minorHAnsi"/>
          <w:spacing w:val="-3"/>
          <w:sz w:val="20"/>
          <w:szCs w:val="20"/>
        </w:rPr>
        <w:tab/>
      </w:r>
      <w:r>
        <w:rPr>
          <w:rFonts w:asciiTheme="minorHAnsi" w:hAnsiTheme="minorHAnsi" w:cstheme="minorHAnsi"/>
          <w:spacing w:val="-3"/>
          <w:sz w:val="20"/>
          <w:szCs w:val="20"/>
        </w:rPr>
        <w:tab/>
        <w:t>AR</w:t>
      </w:r>
      <w:r>
        <w:rPr>
          <w:rFonts w:asciiTheme="minorHAnsi" w:hAnsiTheme="minorHAnsi" w:cstheme="minorHAnsi"/>
          <w:spacing w:val="-3"/>
          <w:sz w:val="20"/>
          <w:szCs w:val="20"/>
        </w:rPr>
        <w:tab/>
        <w:t>represents the amount of remuneration for a full-time position.</w:t>
      </w:r>
    </w:p>
    <w:p w14:paraId="0C7F8130" w14:textId="77777777" w:rsidR="00534E18" w:rsidRDefault="00534E18" w:rsidP="00534E18">
      <w:pPr>
        <w:tabs>
          <w:tab w:val="left" w:pos="0"/>
          <w:tab w:val="left" w:pos="720"/>
          <w:tab w:val="left" w:pos="1440"/>
        </w:tabs>
        <w:suppressAutoHyphens/>
        <w:ind w:left="2160" w:right="565" w:hanging="2160"/>
        <w:jc w:val="both"/>
        <w:rPr>
          <w:rFonts w:asciiTheme="minorHAnsi" w:hAnsiTheme="minorHAnsi" w:cstheme="minorHAnsi"/>
          <w:spacing w:val="-3"/>
          <w:sz w:val="20"/>
          <w:szCs w:val="20"/>
        </w:rPr>
      </w:pPr>
    </w:p>
    <w:p w14:paraId="128BC7FC"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r>
        <w:rPr>
          <w:rFonts w:asciiTheme="minorHAnsi" w:hAnsiTheme="minorHAnsi" w:cstheme="minorHAnsi"/>
          <w:b/>
          <w:spacing w:val="-3"/>
          <w:sz w:val="20"/>
          <w:szCs w:val="20"/>
        </w:rPr>
        <w:t>Contracts of Employment for Executive Officers</w:t>
      </w:r>
    </w:p>
    <w:p w14:paraId="1783D535"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379710BF" w14:textId="77777777" w:rsidR="00534E18" w:rsidRDefault="00534E18" w:rsidP="00534E18">
      <w:pPr>
        <w:tabs>
          <w:tab w:val="left" w:pos="0"/>
          <w:tab w:val="left" w:pos="941"/>
          <w:tab w:val="left" w:pos="1678"/>
          <w:tab w:val="left" w:pos="2358"/>
          <w:tab w:val="left" w:pos="2880"/>
        </w:tabs>
        <w:suppressAutoHyphens/>
        <w:ind w:left="941" w:right="565" w:hanging="941"/>
        <w:jc w:val="both"/>
        <w:rPr>
          <w:rFonts w:asciiTheme="minorHAnsi" w:hAnsiTheme="minorHAnsi" w:cstheme="minorHAnsi"/>
          <w:spacing w:val="-3"/>
          <w:sz w:val="20"/>
          <w:szCs w:val="20"/>
        </w:rPr>
      </w:pPr>
      <w:r>
        <w:rPr>
          <w:rFonts w:asciiTheme="minorHAnsi" w:hAnsiTheme="minorHAnsi" w:cstheme="minorHAnsi"/>
          <w:spacing w:val="-3"/>
          <w:sz w:val="20"/>
          <w:szCs w:val="20"/>
        </w:rPr>
        <w:t>3.15</w:t>
      </w:r>
      <w:r>
        <w:rPr>
          <w:rFonts w:asciiTheme="minorHAnsi" w:hAnsiTheme="minorHAnsi" w:cstheme="minorHAnsi"/>
          <w:spacing w:val="-3"/>
          <w:sz w:val="20"/>
          <w:szCs w:val="20"/>
        </w:rPr>
        <w:tab/>
        <w:t>A Council must not enter into a contract of employment that is inconsistent with-</w:t>
      </w:r>
    </w:p>
    <w:p w14:paraId="396A3598" w14:textId="77777777" w:rsidR="00534E18" w:rsidRDefault="00534E18" w:rsidP="00534E18">
      <w:pPr>
        <w:tabs>
          <w:tab w:val="left" w:pos="0"/>
          <w:tab w:val="left" w:pos="941"/>
          <w:tab w:val="left" w:pos="1678"/>
          <w:tab w:val="left" w:pos="2358"/>
          <w:tab w:val="left" w:pos="2880"/>
        </w:tabs>
        <w:suppressAutoHyphens/>
        <w:ind w:left="941" w:right="565" w:hanging="941"/>
        <w:jc w:val="both"/>
        <w:rPr>
          <w:rFonts w:asciiTheme="minorHAnsi" w:hAnsiTheme="minorHAnsi" w:cstheme="minorHAnsi"/>
          <w:spacing w:val="-3"/>
          <w:sz w:val="20"/>
          <w:szCs w:val="20"/>
        </w:rPr>
      </w:pPr>
    </w:p>
    <w:p w14:paraId="3A96E9A0" w14:textId="77777777" w:rsidR="00534E18" w:rsidRDefault="00534E18" w:rsidP="00534E18">
      <w:pPr>
        <w:tabs>
          <w:tab w:val="left" w:pos="0"/>
          <w:tab w:val="left" w:pos="941"/>
          <w:tab w:val="left" w:pos="1678"/>
          <w:tab w:val="left" w:pos="2358"/>
          <w:tab w:val="left" w:pos="2880"/>
        </w:tabs>
        <w:suppressAutoHyphens/>
        <w:ind w:left="941" w:right="565" w:hanging="941"/>
        <w:jc w:val="both"/>
        <w:rPr>
          <w:rFonts w:asciiTheme="minorHAnsi" w:hAnsiTheme="minorHAnsi" w:cstheme="minorHAnsi"/>
          <w:spacing w:val="-3"/>
          <w:sz w:val="20"/>
          <w:szCs w:val="20"/>
        </w:rPr>
      </w:pPr>
    </w:p>
    <w:p w14:paraId="4A8D7E0F" w14:textId="77777777" w:rsidR="00534E18" w:rsidRDefault="00534E18" w:rsidP="00534E18">
      <w:pPr>
        <w:tabs>
          <w:tab w:val="left" w:pos="0"/>
          <w:tab w:val="left" w:pos="941"/>
          <w:tab w:val="left" w:pos="1678"/>
          <w:tab w:val="left" w:pos="2358"/>
          <w:tab w:val="left" w:pos="2880"/>
        </w:tabs>
        <w:suppressAutoHyphens/>
        <w:ind w:left="941" w:right="565" w:hanging="941"/>
        <w:jc w:val="both"/>
        <w:rPr>
          <w:rFonts w:asciiTheme="minorHAnsi" w:hAnsiTheme="minorHAnsi" w:cstheme="minorHAnsi"/>
          <w:spacing w:val="-3"/>
          <w:sz w:val="20"/>
          <w:szCs w:val="20"/>
        </w:rPr>
      </w:pPr>
    </w:p>
    <w:p w14:paraId="3129E49C" w14:textId="77777777" w:rsidR="00534E18" w:rsidRDefault="00534E18" w:rsidP="00534E18">
      <w:pPr>
        <w:tabs>
          <w:tab w:val="left" w:pos="0"/>
          <w:tab w:val="left" w:pos="941"/>
          <w:tab w:val="left" w:pos="1678"/>
          <w:tab w:val="left" w:pos="2358"/>
          <w:tab w:val="left" w:pos="2880"/>
        </w:tabs>
        <w:suppressAutoHyphens/>
        <w:ind w:left="941" w:right="565" w:hanging="941"/>
        <w:jc w:val="both"/>
        <w:rPr>
          <w:rFonts w:asciiTheme="minorHAnsi" w:hAnsiTheme="minorHAnsi" w:cstheme="minorHAnsi"/>
          <w:spacing w:val="-3"/>
          <w:sz w:val="20"/>
          <w:szCs w:val="20"/>
        </w:rPr>
      </w:pPr>
    </w:p>
    <w:p w14:paraId="2F340260" w14:textId="77777777" w:rsidR="00534E18" w:rsidRDefault="00534E18" w:rsidP="00534E18">
      <w:pPr>
        <w:tabs>
          <w:tab w:val="center" w:pos="4512"/>
        </w:tabs>
        <w:suppressAutoHyphens/>
        <w:ind w:right="565"/>
        <w:jc w:val="both"/>
        <w:rPr>
          <w:rFonts w:asciiTheme="minorHAnsi" w:hAnsiTheme="minorHAnsi" w:cstheme="minorHAnsi"/>
          <w:b/>
          <w:spacing w:val="-3"/>
          <w:sz w:val="20"/>
          <w:szCs w:val="20"/>
          <w:u w:val="single"/>
        </w:rPr>
      </w:pPr>
      <w:r>
        <w:rPr>
          <w:rFonts w:asciiTheme="minorHAnsi" w:hAnsiTheme="minorHAnsi" w:cstheme="minorHAnsi"/>
          <w:b/>
          <w:spacing w:val="-3"/>
          <w:sz w:val="20"/>
          <w:szCs w:val="20"/>
        </w:rPr>
        <w:tab/>
      </w:r>
      <w:r>
        <w:rPr>
          <w:rFonts w:asciiTheme="minorHAnsi" w:hAnsiTheme="minorHAnsi" w:cstheme="minorHAnsi"/>
          <w:b/>
          <w:spacing w:val="-3"/>
          <w:sz w:val="20"/>
          <w:szCs w:val="20"/>
          <w:u w:val="single"/>
        </w:rPr>
        <w:t xml:space="preserve">SCHEDULE 1 – REPEAL OF DIRECTIONS </w:t>
      </w:r>
    </w:p>
    <w:p w14:paraId="794BDE36" w14:textId="77777777" w:rsidR="00534E18" w:rsidRDefault="00534E18" w:rsidP="00534E18">
      <w:pPr>
        <w:tabs>
          <w:tab w:val="left" w:pos="0"/>
          <w:tab w:val="left" w:pos="941"/>
          <w:tab w:val="left" w:pos="1678"/>
          <w:tab w:val="left" w:pos="2358"/>
          <w:tab w:val="left" w:pos="2880"/>
        </w:tabs>
        <w:suppressAutoHyphens/>
        <w:ind w:left="1678" w:right="565" w:hanging="1678"/>
        <w:jc w:val="both"/>
        <w:rPr>
          <w:rFonts w:asciiTheme="minorHAnsi" w:hAnsiTheme="minorHAnsi" w:cstheme="minorHAnsi"/>
          <w:spacing w:val="-3"/>
          <w:sz w:val="20"/>
          <w:szCs w:val="20"/>
        </w:rPr>
      </w:pPr>
    </w:p>
    <w:p w14:paraId="6E98A670" w14:textId="77777777" w:rsidR="00534E18" w:rsidRDefault="00534E18" w:rsidP="00534E18">
      <w:pPr>
        <w:tabs>
          <w:tab w:val="left" w:pos="0"/>
          <w:tab w:val="left" w:pos="941"/>
          <w:tab w:val="left" w:pos="1678"/>
          <w:tab w:val="left" w:pos="2358"/>
          <w:tab w:val="left" w:pos="2880"/>
        </w:tabs>
        <w:suppressAutoHyphens/>
        <w:ind w:left="1678" w:right="565" w:hanging="1678"/>
        <w:jc w:val="both"/>
        <w:rPr>
          <w:rFonts w:asciiTheme="minorHAnsi" w:hAnsiTheme="minorHAnsi" w:cstheme="minorHAnsi"/>
          <w:spacing w:val="-3"/>
          <w:sz w:val="20"/>
          <w:szCs w:val="20"/>
        </w:rPr>
      </w:pPr>
    </w:p>
    <w:p w14:paraId="71361B62" w14:textId="77777777" w:rsidR="00534E18" w:rsidRDefault="00534E18" w:rsidP="00534E18">
      <w:pPr>
        <w:tabs>
          <w:tab w:val="left" w:pos="0"/>
          <w:tab w:val="left" w:pos="941"/>
          <w:tab w:val="left" w:pos="1678"/>
          <w:tab w:val="left" w:pos="2358"/>
          <w:tab w:val="left" w:pos="288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the</w:t>
      </w:r>
      <w:proofErr w:type="gramEnd"/>
      <w:r>
        <w:rPr>
          <w:rFonts w:asciiTheme="minorHAnsi" w:hAnsiTheme="minorHAnsi" w:cstheme="minorHAnsi"/>
          <w:spacing w:val="-3"/>
          <w:sz w:val="20"/>
          <w:szCs w:val="20"/>
        </w:rPr>
        <w:t xml:space="preserve"> </w:t>
      </w:r>
      <w:r>
        <w:rPr>
          <w:rFonts w:asciiTheme="minorHAnsi" w:hAnsiTheme="minorHAnsi" w:cstheme="minorHAnsi"/>
          <w:i/>
          <w:spacing w:val="-3"/>
          <w:sz w:val="20"/>
          <w:szCs w:val="20"/>
        </w:rPr>
        <w:t>Victorian Public Service Executive Employment Handbook</w:t>
      </w:r>
      <w:r>
        <w:rPr>
          <w:rFonts w:asciiTheme="minorHAnsi" w:hAnsiTheme="minorHAnsi" w:cstheme="minorHAnsi"/>
          <w:spacing w:val="-3"/>
          <w:sz w:val="20"/>
          <w:szCs w:val="20"/>
        </w:rPr>
        <w:t xml:space="preserve"> as current from time to time, or</w:t>
      </w:r>
    </w:p>
    <w:p w14:paraId="43C572D1" w14:textId="77777777" w:rsidR="00534E18" w:rsidRDefault="00534E18" w:rsidP="00534E18">
      <w:pPr>
        <w:tabs>
          <w:tab w:val="left" w:pos="0"/>
          <w:tab w:val="left" w:pos="941"/>
          <w:tab w:val="left" w:pos="1678"/>
          <w:tab w:val="left" w:pos="2358"/>
          <w:tab w:val="left" w:pos="2880"/>
        </w:tabs>
        <w:suppressAutoHyphens/>
        <w:ind w:left="1678" w:right="565" w:hanging="1678"/>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any</w:t>
      </w:r>
      <w:proofErr w:type="gramEnd"/>
      <w:r>
        <w:rPr>
          <w:rFonts w:asciiTheme="minorHAnsi" w:hAnsiTheme="minorHAnsi" w:cstheme="minorHAnsi"/>
          <w:spacing w:val="-3"/>
          <w:sz w:val="20"/>
          <w:szCs w:val="20"/>
        </w:rPr>
        <w:t xml:space="preserve"> policies and guidelines issued by the Government Sector Executive Remuneration Panel from time to time.</w:t>
      </w:r>
    </w:p>
    <w:p w14:paraId="08D28B47"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spacing w:val="-3"/>
          <w:sz w:val="20"/>
          <w:szCs w:val="20"/>
        </w:rPr>
      </w:pPr>
    </w:p>
    <w:p w14:paraId="1035E3FC" w14:textId="77777777" w:rsidR="00534E18" w:rsidRDefault="00534E18" w:rsidP="00534E18">
      <w:pPr>
        <w:numPr>
          <w:ilvl w:val="1"/>
          <w:numId w:val="45"/>
        </w:numPr>
        <w:tabs>
          <w:tab w:val="clear" w:pos="360"/>
          <w:tab w:val="left" w:pos="-4962"/>
          <w:tab w:val="left" w:pos="0"/>
          <w:tab w:val="num" w:pos="993"/>
          <w:tab w:val="left" w:pos="1678"/>
          <w:tab w:val="left" w:pos="2358"/>
          <w:tab w:val="left" w:pos="2880"/>
        </w:tabs>
        <w:suppressAutoHyphens/>
        <w:ind w:left="993" w:right="565" w:hanging="993"/>
        <w:jc w:val="both"/>
        <w:rPr>
          <w:rFonts w:asciiTheme="minorHAnsi" w:hAnsiTheme="minorHAnsi" w:cstheme="minorHAnsi"/>
          <w:spacing w:val="-3"/>
          <w:sz w:val="20"/>
          <w:szCs w:val="20"/>
        </w:rPr>
      </w:pPr>
      <w:r>
        <w:rPr>
          <w:rFonts w:asciiTheme="minorHAnsi" w:hAnsiTheme="minorHAnsi" w:cstheme="minorHAnsi"/>
          <w:spacing w:val="-3"/>
          <w:sz w:val="20"/>
          <w:szCs w:val="20"/>
        </w:rPr>
        <w:t>A Council must not determine or adjust the total remuneration package of the Institute Director without the prior written approval of the Minister, or the Minister’s nominee.</w:t>
      </w:r>
    </w:p>
    <w:p w14:paraId="7E77EF11" w14:textId="77777777" w:rsidR="00534E18" w:rsidRDefault="00534E18" w:rsidP="00534E18">
      <w:pPr>
        <w:tabs>
          <w:tab w:val="left" w:pos="-4962"/>
          <w:tab w:val="left" w:pos="993"/>
          <w:tab w:val="left" w:pos="1678"/>
          <w:tab w:val="left" w:pos="2358"/>
          <w:tab w:val="left" w:pos="2880"/>
        </w:tabs>
        <w:suppressAutoHyphens/>
        <w:ind w:left="993" w:right="565" w:hanging="993"/>
        <w:jc w:val="both"/>
        <w:rPr>
          <w:rFonts w:asciiTheme="minorHAnsi" w:hAnsiTheme="minorHAnsi" w:cstheme="minorHAnsi"/>
          <w:spacing w:val="-3"/>
          <w:sz w:val="20"/>
          <w:szCs w:val="20"/>
        </w:rPr>
      </w:pPr>
    </w:p>
    <w:p w14:paraId="5A1B6C0A" w14:textId="77777777" w:rsidR="00534E18" w:rsidRDefault="00534E18" w:rsidP="00534E18">
      <w:pPr>
        <w:tabs>
          <w:tab w:val="left" w:pos="-4962"/>
          <w:tab w:val="left" w:pos="993"/>
          <w:tab w:val="left" w:pos="1678"/>
          <w:tab w:val="left" w:pos="2358"/>
          <w:tab w:val="left" w:pos="2880"/>
        </w:tabs>
        <w:suppressAutoHyphens/>
        <w:ind w:left="993" w:right="565" w:hanging="993"/>
        <w:jc w:val="both"/>
        <w:rPr>
          <w:rFonts w:asciiTheme="minorHAnsi" w:hAnsiTheme="minorHAnsi" w:cstheme="minorHAnsi"/>
          <w:spacing w:val="-3"/>
          <w:sz w:val="20"/>
          <w:szCs w:val="20"/>
        </w:rPr>
      </w:pPr>
      <w:r>
        <w:rPr>
          <w:rFonts w:asciiTheme="minorHAnsi" w:hAnsiTheme="minorHAnsi" w:cstheme="minorHAnsi"/>
          <w:spacing w:val="-3"/>
          <w:sz w:val="20"/>
          <w:szCs w:val="20"/>
        </w:rPr>
        <w:t>3.17</w:t>
      </w:r>
      <w:r>
        <w:rPr>
          <w:rFonts w:asciiTheme="minorHAnsi" w:hAnsiTheme="minorHAnsi" w:cstheme="minorHAnsi"/>
          <w:spacing w:val="-3"/>
          <w:sz w:val="20"/>
          <w:szCs w:val="20"/>
        </w:rPr>
        <w:tab/>
        <w:t>A Council must provide the Minister, or the Minister’s nominee, with a true copy of the contract of employment between the Council and the Institute Director, and any variation to the contract, within 14 days after the contract or variation is entered into.</w:t>
      </w:r>
    </w:p>
    <w:p w14:paraId="690CA80D" w14:textId="77777777" w:rsidR="00534E18" w:rsidRDefault="00534E18" w:rsidP="00534E18">
      <w:pPr>
        <w:tabs>
          <w:tab w:val="left" w:pos="0"/>
          <w:tab w:val="left" w:pos="941"/>
          <w:tab w:val="left" w:pos="1678"/>
          <w:tab w:val="left" w:pos="2358"/>
          <w:tab w:val="left" w:pos="2880"/>
        </w:tabs>
        <w:suppressAutoHyphens/>
        <w:ind w:left="941" w:right="565" w:hanging="941"/>
        <w:jc w:val="both"/>
        <w:rPr>
          <w:rFonts w:asciiTheme="minorHAnsi" w:hAnsiTheme="minorHAnsi" w:cstheme="minorHAnsi"/>
          <w:spacing w:val="-3"/>
          <w:sz w:val="20"/>
          <w:szCs w:val="20"/>
        </w:rPr>
      </w:pPr>
    </w:p>
    <w:p w14:paraId="2597F48F" w14:textId="77777777" w:rsidR="00534E18" w:rsidRDefault="00534E18" w:rsidP="00534E18">
      <w:pPr>
        <w:tabs>
          <w:tab w:val="left" w:pos="0"/>
          <w:tab w:val="left" w:pos="993"/>
          <w:tab w:val="left" w:pos="1710"/>
        </w:tabs>
        <w:suppressAutoHyphens/>
        <w:ind w:left="993" w:right="565" w:hanging="993"/>
        <w:jc w:val="both"/>
        <w:rPr>
          <w:rFonts w:asciiTheme="minorHAnsi" w:hAnsiTheme="minorHAnsi" w:cstheme="minorHAnsi"/>
          <w:b/>
          <w:spacing w:val="-3"/>
          <w:sz w:val="20"/>
          <w:szCs w:val="20"/>
        </w:rPr>
      </w:pPr>
      <w:r>
        <w:rPr>
          <w:rFonts w:asciiTheme="minorHAnsi" w:hAnsiTheme="minorHAnsi" w:cstheme="minorHAnsi"/>
          <w:b/>
          <w:spacing w:val="-3"/>
          <w:sz w:val="20"/>
          <w:szCs w:val="20"/>
        </w:rPr>
        <w:t>Annual Remuneration Adjustment</w:t>
      </w:r>
    </w:p>
    <w:p w14:paraId="518DD2C3" w14:textId="77777777" w:rsidR="00534E18" w:rsidRDefault="00534E18" w:rsidP="00534E18">
      <w:pPr>
        <w:tabs>
          <w:tab w:val="left" w:pos="0"/>
          <w:tab w:val="left" w:pos="993"/>
          <w:tab w:val="left" w:pos="1710"/>
        </w:tabs>
        <w:suppressAutoHyphens/>
        <w:ind w:left="993" w:right="565" w:hanging="993"/>
        <w:jc w:val="both"/>
        <w:rPr>
          <w:rFonts w:asciiTheme="minorHAnsi" w:hAnsiTheme="minorHAnsi" w:cstheme="minorHAnsi"/>
          <w:spacing w:val="-3"/>
          <w:sz w:val="20"/>
          <w:szCs w:val="20"/>
        </w:rPr>
      </w:pPr>
    </w:p>
    <w:p w14:paraId="48DB6140" w14:textId="77777777" w:rsidR="00534E18" w:rsidRDefault="00534E18" w:rsidP="00534E18">
      <w:pPr>
        <w:tabs>
          <w:tab w:val="left" w:pos="0"/>
          <w:tab w:val="left" w:pos="993"/>
          <w:tab w:val="left" w:pos="1710"/>
        </w:tabs>
        <w:suppressAutoHyphens/>
        <w:ind w:left="993" w:right="565" w:hanging="993"/>
        <w:jc w:val="both"/>
        <w:rPr>
          <w:rFonts w:asciiTheme="minorHAnsi" w:hAnsiTheme="minorHAnsi" w:cstheme="minorHAnsi"/>
          <w:spacing w:val="-3"/>
          <w:sz w:val="20"/>
          <w:szCs w:val="20"/>
        </w:rPr>
      </w:pPr>
      <w:r>
        <w:rPr>
          <w:rFonts w:asciiTheme="minorHAnsi" w:hAnsiTheme="minorHAnsi" w:cstheme="minorHAnsi"/>
          <w:spacing w:val="-3"/>
          <w:sz w:val="20"/>
          <w:szCs w:val="20"/>
        </w:rPr>
        <w:t>3.18</w:t>
      </w:r>
      <w:r>
        <w:rPr>
          <w:rFonts w:asciiTheme="minorHAnsi" w:hAnsiTheme="minorHAnsi" w:cstheme="minorHAnsi"/>
          <w:spacing w:val="-3"/>
          <w:sz w:val="20"/>
          <w:szCs w:val="20"/>
        </w:rPr>
        <w:tab/>
        <w:t>Subject to clause 3.16, a Council may adjust the total remuneration package of an executive officer in accordance with the annual executive remuneration review approved by the Government Sector Executive Remuneration Panel from time to time.</w:t>
      </w:r>
    </w:p>
    <w:p w14:paraId="232EA8FF" w14:textId="77777777" w:rsidR="00534E18" w:rsidRDefault="00534E18" w:rsidP="00534E18">
      <w:pPr>
        <w:tabs>
          <w:tab w:val="left" w:pos="0"/>
          <w:tab w:val="left" w:pos="993"/>
          <w:tab w:val="left" w:pos="1710"/>
        </w:tabs>
        <w:suppressAutoHyphens/>
        <w:ind w:left="993" w:right="565" w:hanging="993"/>
        <w:jc w:val="both"/>
        <w:rPr>
          <w:rFonts w:asciiTheme="minorHAnsi" w:hAnsiTheme="minorHAnsi" w:cstheme="minorHAnsi"/>
          <w:spacing w:val="-3"/>
          <w:sz w:val="20"/>
          <w:szCs w:val="20"/>
        </w:rPr>
      </w:pPr>
    </w:p>
    <w:p w14:paraId="501602D2"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b/>
          <w:spacing w:val="-3"/>
          <w:sz w:val="20"/>
          <w:szCs w:val="20"/>
        </w:rPr>
      </w:pPr>
      <w:r>
        <w:rPr>
          <w:rFonts w:asciiTheme="minorHAnsi" w:hAnsiTheme="minorHAnsi" w:cstheme="minorHAnsi"/>
          <w:b/>
          <w:spacing w:val="-3"/>
          <w:sz w:val="20"/>
          <w:szCs w:val="20"/>
        </w:rPr>
        <w:t>Performance-Related Incentive Payments</w:t>
      </w:r>
    </w:p>
    <w:p w14:paraId="7777175D" w14:textId="77777777" w:rsidR="00534E18" w:rsidRDefault="00534E18" w:rsidP="00534E18">
      <w:pPr>
        <w:tabs>
          <w:tab w:val="left" w:pos="0"/>
          <w:tab w:val="left" w:pos="941"/>
          <w:tab w:val="left" w:pos="1678"/>
          <w:tab w:val="left" w:pos="2358"/>
          <w:tab w:val="left" w:pos="2880"/>
        </w:tabs>
        <w:suppressAutoHyphens/>
        <w:ind w:right="565"/>
        <w:jc w:val="both"/>
        <w:rPr>
          <w:rFonts w:asciiTheme="minorHAnsi" w:hAnsiTheme="minorHAnsi" w:cstheme="minorHAnsi"/>
          <w:b/>
          <w:spacing w:val="-3"/>
          <w:sz w:val="20"/>
          <w:szCs w:val="20"/>
        </w:rPr>
      </w:pPr>
    </w:p>
    <w:p w14:paraId="2EC84C43" w14:textId="77777777" w:rsidR="00534E18" w:rsidRDefault="00534E18" w:rsidP="00534E18">
      <w:pPr>
        <w:tabs>
          <w:tab w:val="left" w:pos="0"/>
          <w:tab w:val="left" w:pos="993"/>
        </w:tabs>
        <w:suppressAutoHyphens/>
        <w:ind w:left="993" w:right="565" w:hanging="993"/>
        <w:jc w:val="both"/>
        <w:rPr>
          <w:rFonts w:asciiTheme="minorHAnsi" w:hAnsiTheme="minorHAnsi" w:cstheme="minorHAnsi"/>
          <w:spacing w:val="-3"/>
          <w:sz w:val="20"/>
          <w:szCs w:val="20"/>
        </w:rPr>
      </w:pPr>
      <w:r>
        <w:rPr>
          <w:rFonts w:asciiTheme="minorHAnsi" w:hAnsiTheme="minorHAnsi" w:cstheme="minorHAnsi"/>
          <w:spacing w:val="-3"/>
          <w:sz w:val="20"/>
          <w:szCs w:val="20"/>
        </w:rPr>
        <w:t>3.19</w:t>
      </w:r>
      <w:r>
        <w:rPr>
          <w:rFonts w:asciiTheme="minorHAnsi" w:hAnsiTheme="minorHAnsi" w:cstheme="minorHAnsi"/>
          <w:spacing w:val="-3"/>
          <w:sz w:val="20"/>
          <w:szCs w:val="20"/>
        </w:rPr>
        <w:tab/>
        <w:t>A Council must not, without the prior written approval of the Minister, or the Minister’s nominee, make a performance-related incentive payment exceeding 12% in respect of any review period.</w:t>
      </w:r>
    </w:p>
    <w:p w14:paraId="55227B62" w14:textId="77777777" w:rsidR="00534E18" w:rsidRDefault="00534E18" w:rsidP="00534E18">
      <w:pPr>
        <w:tabs>
          <w:tab w:val="left" w:pos="0"/>
          <w:tab w:val="left" w:pos="993"/>
          <w:tab w:val="left" w:pos="1710"/>
        </w:tabs>
        <w:suppressAutoHyphens/>
        <w:ind w:left="1680" w:right="565" w:hanging="1680"/>
        <w:jc w:val="both"/>
        <w:rPr>
          <w:rFonts w:asciiTheme="minorHAnsi" w:hAnsiTheme="minorHAnsi" w:cstheme="minorHAnsi"/>
          <w:spacing w:val="-3"/>
          <w:sz w:val="20"/>
          <w:szCs w:val="20"/>
        </w:rPr>
      </w:pPr>
    </w:p>
    <w:p w14:paraId="26E43EA9" w14:textId="77777777" w:rsidR="00534E18" w:rsidRDefault="00534E18" w:rsidP="00534E18">
      <w:pPr>
        <w:tabs>
          <w:tab w:val="left" w:pos="0"/>
          <w:tab w:val="left" w:pos="993"/>
        </w:tabs>
        <w:suppressAutoHyphens/>
        <w:ind w:left="993" w:right="565" w:hanging="993"/>
        <w:jc w:val="both"/>
        <w:rPr>
          <w:rFonts w:asciiTheme="minorHAnsi" w:hAnsiTheme="minorHAnsi" w:cstheme="minorHAnsi"/>
          <w:spacing w:val="-3"/>
          <w:sz w:val="20"/>
          <w:szCs w:val="20"/>
        </w:rPr>
      </w:pPr>
      <w:r>
        <w:rPr>
          <w:rFonts w:asciiTheme="minorHAnsi" w:hAnsiTheme="minorHAnsi" w:cstheme="minorHAnsi"/>
          <w:spacing w:val="-3"/>
          <w:sz w:val="20"/>
          <w:szCs w:val="20"/>
        </w:rPr>
        <w:t>3.20</w:t>
      </w:r>
      <w:r>
        <w:rPr>
          <w:rFonts w:asciiTheme="minorHAnsi" w:hAnsiTheme="minorHAnsi" w:cstheme="minorHAnsi"/>
          <w:spacing w:val="-3"/>
          <w:sz w:val="20"/>
          <w:szCs w:val="20"/>
        </w:rPr>
        <w:tab/>
        <w:t xml:space="preserve">A Council must consult the Deputy Secretary, Office of Training and Tertiary Education, before making a performance-related incentive payment to an Institute Director in respect of any review period, if the Council has failed to comply in that period with any provision of its Performance Agreement relating to – </w:t>
      </w:r>
    </w:p>
    <w:p w14:paraId="1D44ADFE" w14:textId="77777777" w:rsidR="00534E18" w:rsidRDefault="00534E18" w:rsidP="00534E18">
      <w:pPr>
        <w:tabs>
          <w:tab w:val="left" w:pos="0"/>
          <w:tab w:val="left" w:pos="993"/>
          <w:tab w:val="left" w:pos="1710"/>
        </w:tabs>
        <w:suppressAutoHyphens/>
        <w:ind w:left="1680" w:right="565" w:hanging="1680"/>
        <w:jc w:val="both"/>
        <w:rPr>
          <w:rFonts w:asciiTheme="minorHAnsi" w:hAnsiTheme="minorHAnsi" w:cstheme="minorHAnsi"/>
          <w:spacing w:val="-3"/>
          <w:sz w:val="20"/>
          <w:szCs w:val="20"/>
        </w:rPr>
      </w:pPr>
      <w:r>
        <w:rPr>
          <w:rFonts w:asciiTheme="minorHAnsi" w:hAnsiTheme="minorHAnsi" w:cstheme="minorHAnsi"/>
          <w:spacing w:val="-3"/>
          <w:sz w:val="20"/>
          <w:szCs w:val="20"/>
        </w:rPr>
        <w:tab/>
        <w:t>(a)</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training</w:t>
      </w:r>
      <w:proofErr w:type="gramEnd"/>
      <w:r>
        <w:rPr>
          <w:rFonts w:asciiTheme="minorHAnsi" w:hAnsiTheme="minorHAnsi" w:cstheme="minorHAnsi"/>
          <w:spacing w:val="-3"/>
          <w:sz w:val="20"/>
          <w:szCs w:val="20"/>
        </w:rPr>
        <w:t xml:space="preserve"> delivery; or</w:t>
      </w:r>
    </w:p>
    <w:p w14:paraId="6ED39F85" w14:textId="77777777" w:rsidR="00534E18" w:rsidRDefault="00534E18" w:rsidP="00534E18">
      <w:pPr>
        <w:tabs>
          <w:tab w:val="left" w:pos="0"/>
          <w:tab w:val="left" w:pos="993"/>
          <w:tab w:val="left" w:pos="1710"/>
        </w:tabs>
        <w:suppressAutoHyphens/>
        <w:ind w:left="1680" w:right="565" w:hanging="1680"/>
        <w:jc w:val="both"/>
        <w:rPr>
          <w:rFonts w:asciiTheme="minorHAnsi" w:hAnsiTheme="minorHAnsi" w:cstheme="minorHAnsi"/>
          <w:spacing w:val="-3"/>
          <w:sz w:val="20"/>
          <w:szCs w:val="20"/>
        </w:rPr>
      </w:pPr>
      <w:r>
        <w:rPr>
          <w:rFonts w:asciiTheme="minorHAnsi" w:hAnsiTheme="minorHAnsi" w:cstheme="minorHAnsi"/>
          <w:spacing w:val="-3"/>
          <w:sz w:val="20"/>
          <w:szCs w:val="20"/>
        </w:rPr>
        <w:tab/>
        <w:t>(b)</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maintaining</w:t>
      </w:r>
      <w:proofErr w:type="gramEnd"/>
      <w:r>
        <w:rPr>
          <w:rFonts w:asciiTheme="minorHAnsi" w:hAnsiTheme="minorHAnsi" w:cstheme="minorHAnsi"/>
          <w:spacing w:val="-3"/>
          <w:sz w:val="20"/>
          <w:szCs w:val="20"/>
        </w:rPr>
        <w:t xml:space="preserve"> a satisfactory working capital ratio, or</w:t>
      </w:r>
    </w:p>
    <w:p w14:paraId="479B9EA3" w14:textId="77777777" w:rsidR="00534E18" w:rsidRDefault="00534E18" w:rsidP="00534E18">
      <w:pPr>
        <w:tabs>
          <w:tab w:val="left" w:pos="0"/>
          <w:tab w:val="left" w:pos="993"/>
          <w:tab w:val="left" w:pos="1710"/>
        </w:tabs>
        <w:suppressAutoHyphens/>
        <w:ind w:left="1680" w:right="565" w:hanging="1680"/>
        <w:jc w:val="both"/>
        <w:rPr>
          <w:rFonts w:asciiTheme="minorHAnsi" w:hAnsiTheme="minorHAnsi" w:cstheme="minorHAnsi"/>
          <w:spacing w:val="-3"/>
          <w:sz w:val="20"/>
          <w:szCs w:val="20"/>
        </w:rPr>
      </w:pPr>
      <w:r>
        <w:rPr>
          <w:rFonts w:asciiTheme="minorHAnsi" w:hAnsiTheme="minorHAnsi" w:cstheme="minorHAnsi"/>
          <w:spacing w:val="-3"/>
          <w:sz w:val="20"/>
          <w:szCs w:val="20"/>
        </w:rPr>
        <w:tab/>
        <w:t>(c)</w:t>
      </w:r>
      <w:r>
        <w:rPr>
          <w:rFonts w:asciiTheme="minorHAnsi" w:hAnsiTheme="minorHAnsi" w:cstheme="minorHAnsi"/>
          <w:spacing w:val="-3"/>
          <w:sz w:val="20"/>
          <w:szCs w:val="20"/>
        </w:rPr>
        <w:tab/>
      </w:r>
      <w:proofErr w:type="gramStart"/>
      <w:r>
        <w:rPr>
          <w:rFonts w:asciiTheme="minorHAnsi" w:hAnsiTheme="minorHAnsi" w:cstheme="minorHAnsi"/>
          <w:spacing w:val="-3"/>
          <w:sz w:val="20"/>
          <w:szCs w:val="20"/>
        </w:rPr>
        <w:t>operating</w:t>
      </w:r>
      <w:proofErr w:type="gramEnd"/>
      <w:r>
        <w:rPr>
          <w:rFonts w:asciiTheme="minorHAnsi" w:hAnsiTheme="minorHAnsi" w:cstheme="minorHAnsi"/>
          <w:spacing w:val="-3"/>
          <w:sz w:val="20"/>
          <w:szCs w:val="20"/>
        </w:rPr>
        <w:t xml:space="preserve"> deficits.</w:t>
      </w:r>
    </w:p>
    <w:p w14:paraId="3821ADA7" w14:textId="77777777" w:rsidR="00534E18" w:rsidRDefault="00534E18" w:rsidP="00534E18">
      <w:pPr>
        <w:tabs>
          <w:tab w:val="center" w:pos="4512"/>
        </w:tabs>
        <w:suppressAutoHyphens/>
        <w:ind w:right="565"/>
        <w:jc w:val="both"/>
        <w:rPr>
          <w:rFonts w:asciiTheme="minorHAnsi" w:hAnsiTheme="minorHAnsi" w:cstheme="minorHAnsi"/>
          <w:b/>
          <w:spacing w:val="-3"/>
          <w:sz w:val="20"/>
          <w:szCs w:val="20"/>
          <w:u w:val="single"/>
        </w:rPr>
      </w:pPr>
    </w:p>
    <w:p w14:paraId="7F0FC2B8" w14:textId="77777777" w:rsidR="00534E18" w:rsidRDefault="00534E18" w:rsidP="00534E18">
      <w:pPr>
        <w:numPr>
          <w:ilvl w:val="1"/>
          <w:numId w:val="46"/>
        </w:numPr>
        <w:ind w:right="565"/>
        <w:jc w:val="both"/>
        <w:rPr>
          <w:rFonts w:asciiTheme="minorHAnsi" w:hAnsiTheme="minorHAnsi" w:cstheme="minorHAnsi"/>
          <w:sz w:val="20"/>
          <w:szCs w:val="20"/>
        </w:rPr>
      </w:pPr>
      <w:r>
        <w:rPr>
          <w:rFonts w:asciiTheme="minorHAnsi" w:hAnsiTheme="minorHAnsi" w:cstheme="minorHAnsi"/>
          <w:sz w:val="20"/>
          <w:szCs w:val="20"/>
        </w:rPr>
        <w:t>In managing the total costs of performance-related incentive payments a Council must not, without the written prior approval of the Secretary, Department of Education and Training, exceed 6% (guideline rate) of the aggregate of the total remuneration packages of those executives who are assessed for a performance-related incentive payment.</w:t>
      </w:r>
    </w:p>
    <w:p w14:paraId="1AAE11FE" w14:textId="77777777" w:rsidR="00534E18" w:rsidRDefault="00534E18" w:rsidP="00534E18">
      <w:pPr>
        <w:ind w:right="565"/>
        <w:jc w:val="both"/>
        <w:rPr>
          <w:rFonts w:asciiTheme="minorHAnsi" w:hAnsiTheme="minorHAnsi" w:cstheme="minorHAnsi"/>
          <w:sz w:val="20"/>
          <w:szCs w:val="20"/>
        </w:rPr>
      </w:pPr>
    </w:p>
    <w:p w14:paraId="22F50E93" w14:textId="77777777" w:rsidR="00534E18" w:rsidRDefault="00534E18" w:rsidP="00534E18">
      <w:pPr>
        <w:numPr>
          <w:ilvl w:val="1"/>
          <w:numId w:val="46"/>
        </w:numPr>
        <w:tabs>
          <w:tab w:val="clear" w:pos="990"/>
          <w:tab w:val="left" w:pos="993"/>
        </w:tabs>
        <w:ind w:right="565"/>
        <w:jc w:val="both"/>
        <w:rPr>
          <w:rFonts w:asciiTheme="minorHAnsi" w:hAnsiTheme="minorHAnsi" w:cstheme="minorHAnsi"/>
          <w:sz w:val="20"/>
          <w:szCs w:val="20"/>
        </w:rPr>
      </w:pPr>
      <w:r>
        <w:rPr>
          <w:rFonts w:asciiTheme="minorHAnsi" w:hAnsiTheme="minorHAnsi" w:cstheme="minorHAnsi"/>
          <w:sz w:val="20"/>
          <w:szCs w:val="20"/>
        </w:rPr>
        <w:t>The guideline rate referred to in 3.21 may, from time to time, be adjusted by the Government Sector Executive Remuneration Panel. Councils will be notified of the adjustment via an addendum to these Directions by the Minister, or the Minister’s nominee.</w:t>
      </w:r>
    </w:p>
    <w:p w14:paraId="2E3CD3F4" w14:textId="77777777" w:rsidR="00534E18" w:rsidRDefault="00534E18" w:rsidP="00534E18">
      <w:pPr>
        <w:tabs>
          <w:tab w:val="left" w:pos="993"/>
        </w:tabs>
        <w:ind w:right="565"/>
        <w:jc w:val="both"/>
        <w:rPr>
          <w:rFonts w:asciiTheme="minorHAnsi" w:hAnsiTheme="minorHAnsi" w:cstheme="minorHAnsi"/>
          <w:sz w:val="20"/>
          <w:szCs w:val="20"/>
        </w:rPr>
      </w:pPr>
      <w:r>
        <w:rPr>
          <w:rFonts w:asciiTheme="minorHAnsi" w:hAnsiTheme="minorHAnsi" w:cstheme="minorHAnsi"/>
          <w:sz w:val="20"/>
          <w:szCs w:val="20"/>
        </w:rPr>
        <w:tab/>
      </w:r>
    </w:p>
    <w:p w14:paraId="6E9BF41B" w14:textId="77777777" w:rsidR="00534E18" w:rsidRDefault="00534E18" w:rsidP="00534E18">
      <w:pPr>
        <w:tabs>
          <w:tab w:val="left" w:pos="0"/>
        </w:tabs>
        <w:suppressAutoHyphens/>
        <w:ind w:right="565"/>
        <w:jc w:val="both"/>
        <w:rPr>
          <w:rFonts w:asciiTheme="minorHAnsi" w:hAnsiTheme="minorHAnsi" w:cstheme="minorHAnsi"/>
          <w:b/>
          <w:spacing w:val="-3"/>
          <w:sz w:val="20"/>
          <w:szCs w:val="20"/>
        </w:rPr>
      </w:pPr>
      <w:r>
        <w:rPr>
          <w:rFonts w:asciiTheme="minorHAnsi" w:hAnsiTheme="minorHAnsi" w:cstheme="minorHAnsi"/>
          <w:b/>
          <w:spacing w:val="-3"/>
          <w:sz w:val="20"/>
          <w:szCs w:val="20"/>
        </w:rPr>
        <w:t>Selection of Institute Director</w:t>
      </w:r>
    </w:p>
    <w:p w14:paraId="6FF0A00C" w14:textId="77777777" w:rsidR="00534E18" w:rsidRDefault="00534E18" w:rsidP="00534E18">
      <w:pPr>
        <w:tabs>
          <w:tab w:val="left" w:pos="0"/>
        </w:tabs>
        <w:suppressAutoHyphens/>
        <w:ind w:right="565"/>
        <w:jc w:val="both"/>
        <w:rPr>
          <w:rFonts w:asciiTheme="minorHAnsi" w:hAnsiTheme="minorHAnsi" w:cstheme="minorHAnsi"/>
          <w:spacing w:val="-3"/>
          <w:sz w:val="20"/>
          <w:szCs w:val="20"/>
        </w:rPr>
      </w:pPr>
    </w:p>
    <w:p w14:paraId="7D38F04E" w14:textId="77777777" w:rsidR="00534E18" w:rsidRDefault="00534E18" w:rsidP="00534E18">
      <w:pPr>
        <w:tabs>
          <w:tab w:val="left" w:pos="0"/>
          <w:tab w:val="left" w:pos="993"/>
        </w:tabs>
        <w:suppressAutoHyphens/>
        <w:ind w:left="993" w:right="565" w:hanging="993"/>
        <w:jc w:val="both"/>
        <w:rPr>
          <w:rFonts w:asciiTheme="minorHAnsi" w:hAnsiTheme="minorHAnsi" w:cstheme="minorHAnsi"/>
          <w:spacing w:val="-3"/>
          <w:sz w:val="20"/>
          <w:szCs w:val="20"/>
        </w:rPr>
      </w:pPr>
      <w:r>
        <w:rPr>
          <w:rFonts w:asciiTheme="minorHAnsi" w:hAnsiTheme="minorHAnsi" w:cstheme="minorHAnsi"/>
          <w:spacing w:val="-3"/>
          <w:sz w:val="20"/>
          <w:szCs w:val="20"/>
        </w:rPr>
        <w:t>3.23</w:t>
      </w:r>
      <w:r>
        <w:rPr>
          <w:rFonts w:asciiTheme="minorHAnsi" w:hAnsiTheme="minorHAnsi" w:cstheme="minorHAnsi"/>
          <w:spacing w:val="-3"/>
          <w:sz w:val="20"/>
          <w:szCs w:val="20"/>
        </w:rPr>
        <w:tab/>
        <w:t>A Council must ensure that a selection panel for an Institute Director position at its institution includes a nominee of the Minister.</w:t>
      </w:r>
    </w:p>
    <w:p w14:paraId="0C67DB99" w14:textId="77777777" w:rsidR="00534E18" w:rsidRDefault="00534E18" w:rsidP="00534E18">
      <w:pPr>
        <w:suppressAutoHyphens/>
        <w:ind w:right="565"/>
        <w:rPr>
          <w:rFonts w:asciiTheme="minorHAnsi" w:hAnsiTheme="minorHAnsi" w:cstheme="minorHAnsi"/>
          <w:spacing w:val="-3"/>
          <w:sz w:val="20"/>
          <w:szCs w:val="20"/>
        </w:rPr>
      </w:pPr>
    </w:p>
    <w:p w14:paraId="0760286B" w14:textId="77777777" w:rsidR="00534E18" w:rsidRDefault="00534E18" w:rsidP="00534E18">
      <w:pPr>
        <w:pBdr>
          <w:bottom w:val="single" w:sz="4" w:space="1" w:color="auto"/>
        </w:pBdr>
        <w:suppressAutoHyphens/>
        <w:ind w:right="565"/>
        <w:rPr>
          <w:rFonts w:asciiTheme="minorHAnsi" w:hAnsiTheme="minorHAnsi" w:cstheme="minorHAnsi"/>
          <w:spacing w:val="-3"/>
          <w:sz w:val="20"/>
          <w:szCs w:val="20"/>
        </w:rPr>
      </w:pPr>
    </w:p>
    <w:p w14:paraId="0EFB4E51" w14:textId="77777777" w:rsidR="00534E18" w:rsidRDefault="00534E18" w:rsidP="00534E18">
      <w:pPr>
        <w:ind w:right="565"/>
        <w:rPr>
          <w:rFonts w:asciiTheme="minorHAnsi" w:hAnsiTheme="minorHAnsi" w:cstheme="minorHAnsi"/>
          <w:b/>
          <w:sz w:val="20"/>
          <w:szCs w:val="20"/>
        </w:rPr>
      </w:pPr>
    </w:p>
    <w:p w14:paraId="2F95FBC5" w14:textId="71EA93B5" w:rsidR="00686801" w:rsidRDefault="00686801">
      <w:pPr>
        <w:ind w:right="565"/>
        <w:rPr>
          <w:rFonts w:asciiTheme="minorHAnsi" w:hAnsiTheme="minorHAnsi" w:cstheme="minorHAnsi"/>
          <w:b/>
          <w:sz w:val="20"/>
          <w:szCs w:val="20"/>
        </w:rPr>
      </w:pPr>
    </w:p>
    <w:sectPr w:rsidR="00686801">
      <w:footerReference w:type="default" r:id="rId11"/>
      <w:headerReference w:type="first" r:id="rId12"/>
      <w:footerReference w:type="first" r:id="rId13"/>
      <w:pgSz w:w="11906" w:h="16838"/>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5075E" w14:textId="77777777" w:rsidR="005C5CD5" w:rsidRDefault="005C5CD5">
      <w:r>
        <w:separator/>
      </w:r>
    </w:p>
  </w:endnote>
  <w:endnote w:type="continuationSeparator" w:id="0">
    <w:p w14:paraId="3AD23408" w14:textId="77777777" w:rsidR="005C5CD5" w:rsidRDefault="005C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329"/>
      <w:docPartObj>
        <w:docPartGallery w:val="Page Numbers (Bottom of Page)"/>
        <w:docPartUnique/>
      </w:docPartObj>
    </w:sdtPr>
    <w:sdtEndPr>
      <w:rPr>
        <w:rFonts w:asciiTheme="majorHAnsi" w:hAnsiTheme="majorHAnsi" w:cstheme="majorHAnsi"/>
        <w:sz w:val="20"/>
        <w:szCs w:val="20"/>
      </w:rPr>
    </w:sdtEndPr>
    <w:sdtContent>
      <w:sdt>
        <w:sdtPr>
          <w:id w:val="2359328"/>
          <w:docPartObj>
            <w:docPartGallery w:val="Page Numbers (Top of Page)"/>
            <w:docPartUnique/>
          </w:docPartObj>
        </w:sdtPr>
        <w:sdtEndPr>
          <w:rPr>
            <w:rFonts w:asciiTheme="majorHAnsi" w:hAnsiTheme="majorHAnsi" w:cstheme="majorHAnsi"/>
            <w:sz w:val="20"/>
            <w:szCs w:val="20"/>
          </w:rPr>
        </w:sdtEndPr>
        <w:sdtContent>
          <w:p w14:paraId="318E94A5" w14:textId="77777777" w:rsidR="005C5CD5" w:rsidRDefault="005C5CD5">
            <w:pPr>
              <w:pStyle w:val="Footer"/>
              <w:jc w:val="center"/>
              <w:rPr>
                <w:rFonts w:asciiTheme="majorHAnsi" w:hAnsiTheme="majorHAnsi" w:cstheme="majorHAnsi"/>
                <w:sz w:val="20"/>
                <w:szCs w:val="20"/>
              </w:rPr>
            </w:pPr>
            <w:r>
              <w:rPr>
                <w:rFonts w:asciiTheme="majorHAnsi" w:hAnsiTheme="majorHAnsi" w:cstheme="majorHAnsi"/>
                <w:sz w:val="20"/>
                <w:szCs w:val="20"/>
              </w:rPr>
              <w:t xml:space="preserve">Page </w:t>
            </w:r>
            <w:r>
              <w:rPr>
                <w:rFonts w:asciiTheme="majorHAnsi" w:hAnsiTheme="majorHAnsi" w:cstheme="majorHAnsi"/>
                <w:b/>
                <w:sz w:val="20"/>
                <w:szCs w:val="20"/>
              </w:rPr>
              <w:fldChar w:fldCharType="begin"/>
            </w:r>
            <w:r>
              <w:rPr>
                <w:rFonts w:asciiTheme="majorHAnsi" w:hAnsiTheme="majorHAnsi" w:cstheme="majorHAnsi"/>
                <w:b/>
                <w:sz w:val="20"/>
                <w:szCs w:val="20"/>
              </w:rPr>
              <w:instrText xml:space="preserve"> PAGE </w:instrText>
            </w:r>
            <w:r>
              <w:rPr>
                <w:rFonts w:asciiTheme="majorHAnsi" w:hAnsiTheme="majorHAnsi" w:cstheme="majorHAnsi"/>
                <w:b/>
                <w:sz w:val="20"/>
                <w:szCs w:val="20"/>
              </w:rPr>
              <w:fldChar w:fldCharType="separate"/>
            </w:r>
            <w:r w:rsidR="00C454BE">
              <w:rPr>
                <w:rFonts w:asciiTheme="majorHAnsi" w:hAnsiTheme="majorHAnsi" w:cstheme="majorHAnsi"/>
                <w:b/>
                <w:noProof/>
                <w:sz w:val="20"/>
                <w:szCs w:val="20"/>
              </w:rPr>
              <w:t>24</w:t>
            </w:r>
            <w:r>
              <w:rPr>
                <w:rFonts w:asciiTheme="majorHAnsi" w:hAnsiTheme="majorHAnsi" w:cstheme="majorHAnsi"/>
                <w:b/>
                <w:sz w:val="20"/>
                <w:szCs w:val="20"/>
              </w:rPr>
              <w:fldChar w:fldCharType="end"/>
            </w:r>
            <w:r>
              <w:rPr>
                <w:rFonts w:asciiTheme="majorHAnsi" w:hAnsiTheme="majorHAnsi" w:cstheme="majorHAnsi"/>
                <w:sz w:val="20"/>
                <w:szCs w:val="20"/>
              </w:rPr>
              <w:t xml:space="preserve"> of </w:t>
            </w:r>
            <w:r>
              <w:rPr>
                <w:rFonts w:asciiTheme="majorHAnsi" w:hAnsiTheme="majorHAnsi" w:cstheme="majorHAnsi"/>
                <w:b/>
                <w:sz w:val="20"/>
                <w:szCs w:val="20"/>
              </w:rPr>
              <w:fldChar w:fldCharType="begin"/>
            </w:r>
            <w:r>
              <w:rPr>
                <w:rFonts w:asciiTheme="majorHAnsi" w:hAnsiTheme="majorHAnsi" w:cstheme="majorHAnsi"/>
                <w:b/>
                <w:sz w:val="20"/>
                <w:szCs w:val="20"/>
              </w:rPr>
              <w:instrText xml:space="preserve"> NUMPAGES  </w:instrText>
            </w:r>
            <w:r>
              <w:rPr>
                <w:rFonts w:asciiTheme="majorHAnsi" w:hAnsiTheme="majorHAnsi" w:cstheme="majorHAnsi"/>
                <w:b/>
                <w:sz w:val="20"/>
                <w:szCs w:val="20"/>
              </w:rPr>
              <w:fldChar w:fldCharType="separate"/>
            </w:r>
            <w:r w:rsidR="00C454BE">
              <w:rPr>
                <w:rFonts w:asciiTheme="majorHAnsi" w:hAnsiTheme="majorHAnsi" w:cstheme="majorHAnsi"/>
                <w:b/>
                <w:noProof/>
                <w:sz w:val="20"/>
                <w:szCs w:val="20"/>
              </w:rPr>
              <w:t>24</w:t>
            </w:r>
            <w:r>
              <w:rPr>
                <w:rFonts w:asciiTheme="majorHAnsi" w:hAnsiTheme="majorHAnsi" w:cstheme="majorHAnsi"/>
                <w:b/>
                <w:sz w:val="20"/>
                <w:szCs w:val="20"/>
              </w:rPr>
              <w:fldChar w:fldCharType="end"/>
            </w:r>
          </w:p>
        </w:sdtContent>
      </w:sdt>
    </w:sdtContent>
  </w:sdt>
  <w:p w14:paraId="45E94B58" w14:textId="77777777" w:rsidR="005C5CD5" w:rsidRDefault="005C5CD5">
    <w:pPr>
      <w:pStyle w:val="Footer"/>
      <w:tabs>
        <w:tab w:val="clear" w:pos="4513"/>
        <w:tab w:val="clear" w:pos="9026"/>
        <w:tab w:val="center" w:pos="4678"/>
        <w:tab w:val="right" w:pos="935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30711"/>
      <w:docPartObj>
        <w:docPartGallery w:val="Page Numbers (Bottom of Page)"/>
        <w:docPartUnique/>
      </w:docPartObj>
    </w:sdtPr>
    <w:sdtEndPr>
      <w:rPr>
        <w:rFonts w:asciiTheme="majorHAnsi" w:hAnsiTheme="majorHAnsi" w:cstheme="majorHAnsi"/>
        <w:sz w:val="20"/>
        <w:szCs w:val="20"/>
      </w:rPr>
    </w:sdtEndPr>
    <w:sdtContent>
      <w:sdt>
        <w:sdtPr>
          <w:id w:val="565050477"/>
          <w:docPartObj>
            <w:docPartGallery w:val="Page Numbers (Top of Page)"/>
            <w:docPartUnique/>
          </w:docPartObj>
        </w:sdtPr>
        <w:sdtEndPr>
          <w:rPr>
            <w:rFonts w:asciiTheme="majorHAnsi" w:hAnsiTheme="majorHAnsi" w:cstheme="majorHAnsi"/>
            <w:sz w:val="20"/>
            <w:szCs w:val="20"/>
          </w:rPr>
        </w:sdtEndPr>
        <w:sdtContent>
          <w:p w14:paraId="66DAC9B9" w14:textId="77777777" w:rsidR="005C5CD5" w:rsidRDefault="005C5CD5">
            <w:pPr>
              <w:pStyle w:val="Footer"/>
              <w:jc w:val="center"/>
              <w:rPr>
                <w:rFonts w:asciiTheme="majorHAnsi" w:hAnsiTheme="majorHAnsi" w:cstheme="majorHAnsi"/>
                <w:sz w:val="20"/>
                <w:szCs w:val="20"/>
              </w:rPr>
            </w:pPr>
            <w:r>
              <w:rPr>
                <w:rFonts w:asciiTheme="majorHAnsi" w:hAnsiTheme="majorHAnsi" w:cstheme="majorHAnsi"/>
                <w:sz w:val="20"/>
                <w:szCs w:val="20"/>
              </w:rPr>
              <w:t xml:space="preserve">Page </w:t>
            </w:r>
            <w:r>
              <w:rPr>
                <w:rFonts w:asciiTheme="majorHAnsi" w:hAnsiTheme="majorHAnsi" w:cstheme="majorHAnsi"/>
                <w:b/>
                <w:sz w:val="20"/>
                <w:szCs w:val="20"/>
              </w:rPr>
              <w:fldChar w:fldCharType="begin"/>
            </w:r>
            <w:r>
              <w:rPr>
                <w:rFonts w:asciiTheme="majorHAnsi" w:hAnsiTheme="majorHAnsi" w:cstheme="majorHAnsi"/>
                <w:b/>
                <w:sz w:val="20"/>
                <w:szCs w:val="20"/>
              </w:rPr>
              <w:instrText xml:space="preserve"> PAGE </w:instrText>
            </w:r>
            <w:r>
              <w:rPr>
                <w:rFonts w:asciiTheme="majorHAnsi" w:hAnsiTheme="majorHAnsi" w:cstheme="majorHAnsi"/>
                <w:b/>
                <w:sz w:val="20"/>
                <w:szCs w:val="20"/>
              </w:rPr>
              <w:fldChar w:fldCharType="separate"/>
            </w:r>
            <w:r w:rsidR="00C454BE">
              <w:rPr>
                <w:rFonts w:asciiTheme="majorHAnsi" w:hAnsiTheme="majorHAnsi" w:cstheme="majorHAnsi"/>
                <w:b/>
                <w:noProof/>
                <w:sz w:val="20"/>
                <w:szCs w:val="20"/>
              </w:rPr>
              <w:t>1</w:t>
            </w:r>
            <w:r>
              <w:rPr>
                <w:rFonts w:asciiTheme="majorHAnsi" w:hAnsiTheme="majorHAnsi" w:cstheme="majorHAnsi"/>
                <w:b/>
                <w:sz w:val="20"/>
                <w:szCs w:val="20"/>
              </w:rPr>
              <w:fldChar w:fldCharType="end"/>
            </w:r>
            <w:r>
              <w:rPr>
                <w:rFonts w:asciiTheme="majorHAnsi" w:hAnsiTheme="majorHAnsi" w:cstheme="majorHAnsi"/>
                <w:sz w:val="20"/>
                <w:szCs w:val="20"/>
              </w:rPr>
              <w:t xml:space="preserve"> of </w:t>
            </w:r>
            <w:r>
              <w:rPr>
                <w:rFonts w:asciiTheme="majorHAnsi" w:hAnsiTheme="majorHAnsi" w:cstheme="majorHAnsi"/>
                <w:b/>
                <w:sz w:val="20"/>
                <w:szCs w:val="20"/>
              </w:rPr>
              <w:fldChar w:fldCharType="begin"/>
            </w:r>
            <w:r>
              <w:rPr>
                <w:rFonts w:asciiTheme="majorHAnsi" w:hAnsiTheme="majorHAnsi" w:cstheme="majorHAnsi"/>
                <w:b/>
                <w:sz w:val="20"/>
                <w:szCs w:val="20"/>
              </w:rPr>
              <w:instrText xml:space="preserve"> NUMPAGES  </w:instrText>
            </w:r>
            <w:r>
              <w:rPr>
                <w:rFonts w:asciiTheme="majorHAnsi" w:hAnsiTheme="majorHAnsi" w:cstheme="majorHAnsi"/>
                <w:b/>
                <w:sz w:val="20"/>
                <w:szCs w:val="20"/>
              </w:rPr>
              <w:fldChar w:fldCharType="separate"/>
            </w:r>
            <w:r w:rsidR="00C454BE">
              <w:rPr>
                <w:rFonts w:asciiTheme="majorHAnsi" w:hAnsiTheme="majorHAnsi" w:cstheme="majorHAnsi"/>
                <w:b/>
                <w:noProof/>
                <w:sz w:val="20"/>
                <w:szCs w:val="20"/>
              </w:rPr>
              <w:t>24</w:t>
            </w:r>
            <w:r>
              <w:rPr>
                <w:rFonts w:asciiTheme="majorHAnsi" w:hAnsiTheme="majorHAnsi" w:cstheme="majorHAnsi"/>
                <w:b/>
                <w:sz w:val="20"/>
                <w:szCs w:val="20"/>
              </w:rPr>
              <w:fldChar w:fldCharType="end"/>
            </w:r>
          </w:p>
        </w:sdtContent>
      </w:sdt>
    </w:sdtContent>
  </w:sdt>
  <w:p w14:paraId="7279B6B0" w14:textId="77777777" w:rsidR="005C5CD5" w:rsidRDefault="005C5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1C071" w14:textId="77777777" w:rsidR="005C5CD5" w:rsidRDefault="005C5CD5">
      <w:r>
        <w:separator/>
      </w:r>
    </w:p>
  </w:footnote>
  <w:footnote w:type="continuationSeparator" w:id="0">
    <w:p w14:paraId="71FAAAE8" w14:textId="77777777" w:rsidR="005C5CD5" w:rsidRDefault="005C5CD5">
      <w:r>
        <w:continuationSeparator/>
      </w:r>
    </w:p>
  </w:footnote>
  <w:footnote w:id="1">
    <w:p w14:paraId="59F82ACD" w14:textId="77777777" w:rsidR="00534E18" w:rsidRDefault="00534E18" w:rsidP="00534E18">
      <w:pPr>
        <w:pStyle w:val="FootnoteText"/>
        <w:rPr>
          <w:rFonts w:asciiTheme="majorHAnsi" w:hAnsiTheme="majorHAnsi" w:cstheme="majorHAnsi"/>
          <w:sz w:val="18"/>
          <w:szCs w:val="18"/>
        </w:rPr>
      </w:pPr>
      <w:r>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An institute's objectives and functions are set out in sections 3.1.12A and 3.1.12B of the Education and Training Reform Act 2006.</w:t>
      </w:r>
    </w:p>
  </w:footnote>
  <w:footnote w:id="2">
    <w:p w14:paraId="208EEF37" w14:textId="77777777" w:rsidR="00534E18" w:rsidRDefault="00534E18" w:rsidP="00534E18">
      <w:pPr>
        <w:pStyle w:val="FootnoteText"/>
        <w:rPr>
          <w:rFonts w:asciiTheme="majorHAnsi" w:hAnsiTheme="majorHAnsi" w:cstheme="majorHAnsi"/>
          <w:color w:val="000000"/>
          <w:sz w:val="18"/>
          <w:szCs w:val="18"/>
        </w:rPr>
      </w:pPr>
      <w:r>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Clause 11(d</w:t>
      </w:r>
      <w:proofErr w:type="gramStart"/>
      <w:r>
        <w:rPr>
          <w:rFonts w:asciiTheme="majorHAnsi" w:hAnsiTheme="majorHAnsi" w:cstheme="majorHAnsi"/>
          <w:sz w:val="18"/>
          <w:szCs w:val="18"/>
        </w:rPr>
        <w:t>)(</w:t>
      </w:r>
      <w:proofErr w:type="gramEnd"/>
      <w:r>
        <w:rPr>
          <w:rFonts w:asciiTheme="majorHAnsi" w:hAnsiTheme="majorHAnsi" w:cstheme="majorHAnsi"/>
          <w:sz w:val="18"/>
          <w:szCs w:val="18"/>
        </w:rPr>
        <w:t xml:space="preserve">ii) of this direction </w:t>
      </w:r>
      <w:r>
        <w:rPr>
          <w:rFonts w:asciiTheme="majorHAnsi" w:hAnsiTheme="majorHAnsi" w:cstheme="majorHAnsi"/>
          <w:spacing w:val="-3"/>
          <w:sz w:val="18"/>
          <w:szCs w:val="18"/>
        </w:rPr>
        <w:t xml:space="preserve">refers to the institute's obligation to implement  </w:t>
      </w:r>
      <w:r>
        <w:rPr>
          <w:rFonts w:asciiTheme="majorHAnsi" w:hAnsiTheme="majorHAnsi" w:cstheme="majorHAnsi"/>
          <w:color w:val="000000"/>
          <w:sz w:val="18"/>
          <w:szCs w:val="18"/>
        </w:rPr>
        <w:t xml:space="preserve">the public sector employment policies of the Government of Victoria published under the title  </w:t>
      </w:r>
      <w:r>
        <w:rPr>
          <w:rFonts w:asciiTheme="majorHAnsi" w:hAnsiTheme="majorHAnsi" w:cstheme="majorHAnsi"/>
          <w:i/>
          <w:color w:val="000000"/>
          <w:sz w:val="18"/>
          <w:szCs w:val="18"/>
        </w:rPr>
        <w:t>'</w:t>
      </w:r>
      <w:r>
        <w:rPr>
          <w:rFonts w:asciiTheme="majorHAnsi" w:hAnsiTheme="majorHAnsi" w:cstheme="majorHAnsi"/>
          <w:i/>
          <w:sz w:val="18"/>
          <w:szCs w:val="18"/>
        </w:rPr>
        <w:t>Public sector workplace relations policies'</w:t>
      </w:r>
      <w:r>
        <w:rPr>
          <w:rFonts w:asciiTheme="majorHAnsi" w:hAnsiTheme="majorHAnsi" w:cstheme="majorHAnsi"/>
          <w:sz w:val="18"/>
          <w:szCs w:val="18"/>
        </w:rPr>
        <w:t>.  Page 9 of t</w:t>
      </w:r>
      <w:r>
        <w:rPr>
          <w:rFonts w:asciiTheme="majorHAnsi" w:hAnsiTheme="majorHAnsi" w:cstheme="majorHAnsi"/>
          <w:color w:val="000000"/>
          <w:sz w:val="18"/>
          <w:szCs w:val="18"/>
        </w:rPr>
        <w:t xml:space="preserve">hose policies include provisions dealing with managing industrial action and are available at -  </w:t>
      </w:r>
    </w:p>
    <w:p w14:paraId="267BC44F" w14:textId="77777777" w:rsidR="00534E18" w:rsidRDefault="00C454BE" w:rsidP="00534E18">
      <w:pPr>
        <w:pStyle w:val="FootnoteText"/>
        <w:rPr>
          <w:rFonts w:asciiTheme="majorHAnsi" w:hAnsiTheme="majorHAnsi" w:cstheme="majorHAnsi"/>
          <w:color w:val="000000"/>
          <w:sz w:val="18"/>
          <w:szCs w:val="18"/>
        </w:rPr>
      </w:pPr>
      <w:hyperlink r:id="rId1" w:history="1">
        <w:r w:rsidR="00534E18">
          <w:rPr>
            <w:rStyle w:val="Hyperlink"/>
            <w:rFonts w:asciiTheme="majorHAnsi" w:hAnsiTheme="majorHAnsi" w:cstheme="majorHAnsi"/>
            <w:sz w:val="18"/>
            <w:szCs w:val="18"/>
          </w:rPr>
          <w:t>http://www.dtf.vic.gov.au/Publications/About-publications/Public-Sector-Workplace-Relations-policies</w:t>
        </w:r>
      </w:hyperlink>
    </w:p>
  </w:footnote>
  <w:footnote w:id="3">
    <w:p w14:paraId="7526CE6E" w14:textId="77777777" w:rsidR="00534E18" w:rsidRDefault="00534E18" w:rsidP="00534E18">
      <w:pPr>
        <w:pStyle w:val="FootnoteText"/>
        <w:rPr>
          <w:rFonts w:asciiTheme="majorHAnsi" w:hAnsiTheme="majorHAnsi" w:cstheme="majorHAnsi"/>
          <w:sz w:val="18"/>
          <w:szCs w:val="18"/>
        </w:rPr>
      </w:pPr>
      <w:r>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The Order under s3.1.11 establishes a TAFE institute and may contain provisions dealing with the objectives, powers, duties or functions of the institute.</w:t>
      </w:r>
    </w:p>
  </w:footnote>
  <w:footnote w:id="4">
    <w:p w14:paraId="6CCA59F4" w14:textId="77777777" w:rsidR="00534E18" w:rsidRDefault="00534E18" w:rsidP="00534E18">
      <w:pPr>
        <w:pStyle w:val="FootnoteText"/>
      </w:pPr>
      <w:r>
        <w:rPr>
          <w:rStyle w:val="FootnoteReference"/>
        </w:rPr>
        <w:footnoteRef/>
      </w:r>
      <w:r>
        <w:t xml:space="preserve">  </w:t>
      </w:r>
      <w:r>
        <w:rPr>
          <w:rFonts w:ascii="Arial" w:hAnsi="Arial" w:cs="Arial"/>
        </w:rPr>
        <w:t xml:space="preserve">The term </w:t>
      </w:r>
      <w:r>
        <w:rPr>
          <w:rFonts w:ascii="Arial" w:hAnsi="Arial" w:cs="Arial"/>
          <w:i/>
        </w:rPr>
        <w:t xml:space="preserve">university with a TAFE division </w:t>
      </w:r>
      <w:r>
        <w:rPr>
          <w:rFonts w:ascii="Arial" w:hAnsi="Arial" w:cs="Arial"/>
        </w:rPr>
        <w:t>is defined in s1.1.3 of the Act.</w:t>
      </w:r>
    </w:p>
  </w:footnote>
  <w:footnote w:id="5">
    <w:p w14:paraId="29E9D98E" w14:textId="77777777" w:rsidR="00534E18" w:rsidRDefault="00534E18" w:rsidP="00534E18">
      <w:pPr>
        <w:pStyle w:val="FootnoteText"/>
        <w:rPr>
          <w:rFonts w:asciiTheme="majorHAnsi" w:hAnsiTheme="majorHAnsi" w:cstheme="majorHAnsi"/>
          <w:sz w:val="18"/>
          <w:szCs w:val="18"/>
        </w:rPr>
      </w:pPr>
      <w:r>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This obligation is found in clause 8 or 9 of an institute's Constituting Order.</w:t>
      </w:r>
    </w:p>
  </w:footnote>
  <w:footnote w:id="6">
    <w:p w14:paraId="0B4BF66E" w14:textId="77777777" w:rsidR="00534E18" w:rsidRDefault="00534E18" w:rsidP="00534E18">
      <w:pPr>
        <w:pStyle w:val="FootnoteText"/>
        <w:rPr>
          <w:rFonts w:asciiTheme="majorHAnsi" w:hAnsiTheme="majorHAnsi" w:cstheme="majorHAnsi"/>
          <w:sz w:val="18"/>
          <w:szCs w:val="18"/>
        </w:rPr>
      </w:pPr>
      <w:r>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This obligation is found in clause 10, 11 or 16 of an institute's Constituting Order.</w:t>
      </w:r>
    </w:p>
  </w:footnote>
  <w:footnote w:id="7">
    <w:p w14:paraId="7C398544" w14:textId="77777777" w:rsidR="00534E18" w:rsidRDefault="00534E18" w:rsidP="00534E18">
      <w:pPr>
        <w:pStyle w:val="FootnoteText"/>
        <w:rPr>
          <w:rFonts w:asciiTheme="majorHAnsi" w:hAnsiTheme="majorHAnsi" w:cstheme="majorHAnsi"/>
          <w:sz w:val="18"/>
          <w:szCs w:val="18"/>
        </w:rPr>
      </w:pPr>
      <w:r>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This table implements the remuneration package ranges which have applied since 1 July 2012, and were in operation immediately prior to this Direction.</w:t>
      </w:r>
    </w:p>
  </w:footnote>
  <w:footnote w:id="8">
    <w:p w14:paraId="45BA8175" w14:textId="77777777" w:rsidR="00534E18" w:rsidRDefault="00534E18" w:rsidP="00534E18">
      <w:pPr>
        <w:pStyle w:val="FootnoteText"/>
        <w:rPr>
          <w:rFonts w:asciiTheme="majorHAnsi" w:hAnsiTheme="majorHAnsi" w:cstheme="majorHAnsi"/>
          <w:sz w:val="18"/>
          <w:szCs w:val="18"/>
        </w:rPr>
      </w:pPr>
      <w:r>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This implements an institute's obligation under its Constituting Order to operate within Government policy.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8770E" w14:textId="77777777" w:rsidR="005C5CD5" w:rsidRDefault="005C5CD5">
    <w:pPr>
      <w:pStyle w:val="Header"/>
      <w:tabs>
        <w:tab w:val="clear" w:pos="4678"/>
        <w:tab w:val="clear" w:pos="9356"/>
        <w:tab w:val="left" w:pos="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841D68C9"/>
    <w:multiLevelType w:val="hybridMultilevel"/>
    <w:tmpl w:val="3B6FC0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0C96AC"/>
    <w:multiLevelType w:val="hybridMultilevel"/>
    <w:tmpl w:val="02C36B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A743A4"/>
    <w:multiLevelType w:val="hybridMultilevel"/>
    <w:tmpl w:val="A35FD6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9AA8465"/>
    <w:multiLevelType w:val="hybridMultilevel"/>
    <w:tmpl w:val="D9E47E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C5019DC"/>
    <w:multiLevelType w:val="hybridMultilevel"/>
    <w:tmpl w:val="02336C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5CD5DBA"/>
    <w:multiLevelType w:val="hybridMultilevel"/>
    <w:tmpl w:val="7AACDE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3A6DDED"/>
    <w:multiLevelType w:val="hybridMultilevel"/>
    <w:tmpl w:val="2CAF26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E6E3FF4"/>
    <w:multiLevelType w:val="hybridMultilevel"/>
    <w:tmpl w:val="68CAF5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9">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0DEA7440"/>
    <w:multiLevelType w:val="hybridMultilevel"/>
    <w:tmpl w:val="AA1D96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2">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4">
    <w:nsid w:val="1F1C2889"/>
    <w:multiLevelType w:val="hybridMultilevel"/>
    <w:tmpl w:val="1C542476"/>
    <w:lvl w:ilvl="0" w:tplc="B7524A0C">
      <w:start w:val="2"/>
      <w:numFmt w:val="lowerLetter"/>
      <w:lvlText w:val="(%1)"/>
      <w:lvlJc w:val="left"/>
      <w:pPr>
        <w:tabs>
          <w:tab w:val="num" w:pos="1296"/>
        </w:tabs>
        <w:ind w:left="1296" w:hanging="360"/>
      </w:pPr>
      <w:rPr>
        <w:rFonts w:hint="default"/>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5">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153BCC"/>
    <w:multiLevelType w:val="hybridMultilevel"/>
    <w:tmpl w:val="C152B6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8">
    <w:nsid w:val="31320CB9"/>
    <w:multiLevelType w:val="hybridMultilevel"/>
    <w:tmpl w:val="7FB00992"/>
    <w:lvl w:ilvl="0" w:tplc="C82AAC7C">
      <w:start w:val="3"/>
      <w:numFmt w:val="decimal"/>
      <w:lvlText w:val="%1."/>
      <w:lvlJc w:val="left"/>
      <w:pPr>
        <w:ind w:left="3495" w:hanging="360"/>
      </w:pPr>
      <w:rPr>
        <w:rFonts w:hint="default"/>
      </w:rPr>
    </w:lvl>
    <w:lvl w:ilvl="1" w:tplc="0C090019" w:tentative="1">
      <w:start w:val="1"/>
      <w:numFmt w:val="lowerLetter"/>
      <w:lvlText w:val="%2."/>
      <w:lvlJc w:val="left"/>
      <w:pPr>
        <w:ind w:left="4215" w:hanging="360"/>
      </w:pPr>
    </w:lvl>
    <w:lvl w:ilvl="2" w:tplc="0C09001B" w:tentative="1">
      <w:start w:val="1"/>
      <w:numFmt w:val="lowerRoman"/>
      <w:lvlText w:val="%3."/>
      <w:lvlJc w:val="right"/>
      <w:pPr>
        <w:ind w:left="4935" w:hanging="180"/>
      </w:pPr>
    </w:lvl>
    <w:lvl w:ilvl="3" w:tplc="0C09000F" w:tentative="1">
      <w:start w:val="1"/>
      <w:numFmt w:val="decimal"/>
      <w:lvlText w:val="%4."/>
      <w:lvlJc w:val="left"/>
      <w:pPr>
        <w:ind w:left="5655" w:hanging="360"/>
      </w:pPr>
    </w:lvl>
    <w:lvl w:ilvl="4" w:tplc="0C090019" w:tentative="1">
      <w:start w:val="1"/>
      <w:numFmt w:val="lowerLetter"/>
      <w:lvlText w:val="%5."/>
      <w:lvlJc w:val="left"/>
      <w:pPr>
        <w:ind w:left="6375" w:hanging="360"/>
      </w:pPr>
    </w:lvl>
    <w:lvl w:ilvl="5" w:tplc="0C09001B" w:tentative="1">
      <w:start w:val="1"/>
      <w:numFmt w:val="lowerRoman"/>
      <w:lvlText w:val="%6."/>
      <w:lvlJc w:val="right"/>
      <w:pPr>
        <w:ind w:left="7095" w:hanging="180"/>
      </w:pPr>
    </w:lvl>
    <w:lvl w:ilvl="6" w:tplc="0C09000F" w:tentative="1">
      <w:start w:val="1"/>
      <w:numFmt w:val="decimal"/>
      <w:lvlText w:val="%7."/>
      <w:lvlJc w:val="left"/>
      <w:pPr>
        <w:ind w:left="7815" w:hanging="360"/>
      </w:pPr>
    </w:lvl>
    <w:lvl w:ilvl="7" w:tplc="0C090019" w:tentative="1">
      <w:start w:val="1"/>
      <w:numFmt w:val="lowerLetter"/>
      <w:lvlText w:val="%8."/>
      <w:lvlJc w:val="left"/>
      <w:pPr>
        <w:ind w:left="8535" w:hanging="360"/>
      </w:pPr>
    </w:lvl>
    <w:lvl w:ilvl="8" w:tplc="0C09001B" w:tentative="1">
      <w:start w:val="1"/>
      <w:numFmt w:val="lowerRoman"/>
      <w:lvlText w:val="%9."/>
      <w:lvlJc w:val="right"/>
      <w:pPr>
        <w:ind w:left="9255" w:hanging="180"/>
      </w:pPr>
    </w:lvl>
  </w:abstractNum>
  <w:abstractNum w:abstractNumId="19">
    <w:nsid w:val="31B646EB"/>
    <w:multiLevelType w:val="singleLevel"/>
    <w:tmpl w:val="67C458A6"/>
    <w:lvl w:ilvl="0">
      <w:start w:val="1"/>
      <w:numFmt w:val="bullet"/>
      <w:lvlText w:val="·"/>
      <w:lvlJc w:val="left"/>
      <w:pPr>
        <w:tabs>
          <w:tab w:val="num" w:pos="680"/>
        </w:tabs>
        <w:ind w:left="680" w:hanging="680"/>
      </w:pPr>
      <w:rPr>
        <w:rFonts w:ascii="Symbol" w:hAnsi="Symbol" w:hint="default"/>
      </w:rPr>
    </w:lvl>
  </w:abstractNum>
  <w:abstractNum w:abstractNumId="2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nsid w:val="331B5119"/>
    <w:multiLevelType w:val="hybridMultilevel"/>
    <w:tmpl w:val="68B0C268"/>
    <w:lvl w:ilvl="0" w:tplc="C82AAC7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3">
    <w:nsid w:val="409F4CFA"/>
    <w:multiLevelType w:val="multilevel"/>
    <w:tmpl w:val="96AE0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0DD1BE1"/>
    <w:multiLevelType w:val="multilevel"/>
    <w:tmpl w:val="9EB2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055F0C"/>
    <w:multiLevelType w:val="hybridMultilevel"/>
    <w:tmpl w:val="0264C5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50C728C"/>
    <w:multiLevelType w:val="hybridMultilevel"/>
    <w:tmpl w:val="660DED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684752C"/>
    <w:multiLevelType w:val="hybridMultilevel"/>
    <w:tmpl w:val="E8A6C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nsid w:val="4FC747BF"/>
    <w:multiLevelType w:val="multilevel"/>
    <w:tmpl w:val="45483290"/>
    <w:lvl w:ilvl="0">
      <w:start w:val="3"/>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27472A"/>
    <w:multiLevelType w:val="hybridMultilevel"/>
    <w:tmpl w:val="540EE5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8C30314"/>
    <w:multiLevelType w:val="singleLevel"/>
    <w:tmpl w:val="2D58E346"/>
    <w:lvl w:ilvl="0">
      <w:start w:val="1"/>
      <w:numFmt w:val="bullet"/>
      <w:lvlText w:val="·"/>
      <w:lvlJc w:val="left"/>
      <w:pPr>
        <w:tabs>
          <w:tab w:val="num" w:pos="680"/>
        </w:tabs>
        <w:ind w:left="680" w:hanging="680"/>
      </w:pPr>
      <w:rPr>
        <w:rFonts w:ascii="Symbol" w:hAnsi="Symbol" w:hint="default"/>
      </w:rPr>
    </w:lvl>
  </w:abstractNum>
  <w:abstractNum w:abstractNumId="34">
    <w:nsid w:val="5AA8E6A5"/>
    <w:multiLevelType w:val="hybridMultilevel"/>
    <w:tmpl w:val="A416BD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B5E5CD5"/>
    <w:multiLevelType w:val="multilevel"/>
    <w:tmpl w:val="D44857B4"/>
    <w:numStyleLink w:val="MENumber"/>
  </w:abstractNum>
  <w:abstractNum w:abstractNumId="36">
    <w:nsid w:val="5C237790"/>
    <w:multiLevelType w:val="singleLevel"/>
    <w:tmpl w:val="26EA3CA4"/>
    <w:lvl w:ilvl="0">
      <w:start w:val="1"/>
      <w:numFmt w:val="bullet"/>
      <w:lvlText w:val="·"/>
      <w:lvlJc w:val="left"/>
      <w:pPr>
        <w:tabs>
          <w:tab w:val="num" w:pos="680"/>
        </w:tabs>
        <w:ind w:left="680" w:hanging="680"/>
      </w:pPr>
      <w:rPr>
        <w:rFonts w:ascii="Symbol" w:hAnsi="Symbol" w:hint="default"/>
      </w:rPr>
    </w:lvl>
  </w:abstractNum>
  <w:abstractNum w:abstractNumId="37">
    <w:nsid w:val="5CF205EF"/>
    <w:multiLevelType w:val="multilevel"/>
    <w:tmpl w:val="951C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762A2D"/>
    <w:multiLevelType w:val="multilevel"/>
    <w:tmpl w:val="850CB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2DE70DC"/>
    <w:multiLevelType w:val="hybridMultilevel"/>
    <w:tmpl w:val="D31644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415EA8B"/>
    <w:multiLevelType w:val="hybridMultilevel"/>
    <w:tmpl w:val="502877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43">
    <w:nsid w:val="6F206F86"/>
    <w:multiLevelType w:val="hybridMultilevel"/>
    <w:tmpl w:val="E47CF5A6"/>
    <w:lvl w:ilvl="0" w:tplc="B21EA432">
      <w:start w:val="4"/>
      <w:numFmt w:val="lowerRoman"/>
      <w:lvlText w:val="(%1)"/>
      <w:lvlJc w:val="left"/>
      <w:pPr>
        <w:tabs>
          <w:tab w:val="num" w:pos="2400"/>
        </w:tabs>
        <w:ind w:left="2400" w:hanging="720"/>
      </w:pPr>
      <w:rPr>
        <w:rFonts w:hint="default"/>
      </w:rPr>
    </w:lvl>
    <w:lvl w:ilvl="1" w:tplc="0C090019" w:tentative="1">
      <w:start w:val="1"/>
      <w:numFmt w:val="lowerLetter"/>
      <w:lvlText w:val="%2."/>
      <w:lvlJc w:val="left"/>
      <w:pPr>
        <w:tabs>
          <w:tab w:val="num" w:pos="2760"/>
        </w:tabs>
        <w:ind w:left="2760" w:hanging="360"/>
      </w:pPr>
    </w:lvl>
    <w:lvl w:ilvl="2" w:tplc="0C09001B" w:tentative="1">
      <w:start w:val="1"/>
      <w:numFmt w:val="lowerRoman"/>
      <w:lvlText w:val="%3."/>
      <w:lvlJc w:val="right"/>
      <w:pPr>
        <w:tabs>
          <w:tab w:val="num" w:pos="3480"/>
        </w:tabs>
        <w:ind w:left="3480" w:hanging="180"/>
      </w:pPr>
    </w:lvl>
    <w:lvl w:ilvl="3" w:tplc="0C09000F" w:tentative="1">
      <w:start w:val="1"/>
      <w:numFmt w:val="decimal"/>
      <w:lvlText w:val="%4."/>
      <w:lvlJc w:val="left"/>
      <w:pPr>
        <w:tabs>
          <w:tab w:val="num" w:pos="4200"/>
        </w:tabs>
        <w:ind w:left="4200" w:hanging="360"/>
      </w:pPr>
    </w:lvl>
    <w:lvl w:ilvl="4" w:tplc="0C090019" w:tentative="1">
      <w:start w:val="1"/>
      <w:numFmt w:val="lowerLetter"/>
      <w:lvlText w:val="%5."/>
      <w:lvlJc w:val="left"/>
      <w:pPr>
        <w:tabs>
          <w:tab w:val="num" w:pos="4920"/>
        </w:tabs>
        <w:ind w:left="4920" w:hanging="360"/>
      </w:pPr>
    </w:lvl>
    <w:lvl w:ilvl="5" w:tplc="0C09001B" w:tentative="1">
      <w:start w:val="1"/>
      <w:numFmt w:val="lowerRoman"/>
      <w:lvlText w:val="%6."/>
      <w:lvlJc w:val="right"/>
      <w:pPr>
        <w:tabs>
          <w:tab w:val="num" w:pos="5640"/>
        </w:tabs>
        <w:ind w:left="5640" w:hanging="180"/>
      </w:pPr>
    </w:lvl>
    <w:lvl w:ilvl="6" w:tplc="0C09000F" w:tentative="1">
      <w:start w:val="1"/>
      <w:numFmt w:val="decimal"/>
      <w:lvlText w:val="%7."/>
      <w:lvlJc w:val="left"/>
      <w:pPr>
        <w:tabs>
          <w:tab w:val="num" w:pos="6360"/>
        </w:tabs>
        <w:ind w:left="6360" w:hanging="360"/>
      </w:pPr>
    </w:lvl>
    <w:lvl w:ilvl="7" w:tplc="0C090019" w:tentative="1">
      <w:start w:val="1"/>
      <w:numFmt w:val="lowerLetter"/>
      <w:lvlText w:val="%8."/>
      <w:lvlJc w:val="left"/>
      <w:pPr>
        <w:tabs>
          <w:tab w:val="num" w:pos="7080"/>
        </w:tabs>
        <w:ind w:left="7080" w:hanging="360"/>
      </w:pPr>
    </w:lvl>
    <w:lvl w:ilvl="8" w:tplc="0C09001B" w:tentative="1">
      <w:start w:val="1"/>
      <w:numFmt w:val="lowerRoman"/>
      <w:lvlText w:val="%9."/>
      <w:lvlJc w:val="right"/>
      <w:pPr>
        <w:tabs>
          <w:tab w:val="num" w:pos="7800"/>
        </w:tabs>
        <w:ind w:left="7800" w:hanging="180"/>
      </w:pPr>
    </w:lvl>
  </w:abstractNum>
  <w:abstractNum w:abstractNumId="44">
    <w:nsid w:val="71A16C3D"/>
    <w:multiLevelType w:val="multilevel"/>
    <w:tmpl w:val="5D12DC7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5">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6">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47">
    <w:nsid w:val="7CFD4329"/>
    <w:multiLevelType w:val="multilevel"/>
    <w:tmpl w:val="88B63EAA"/>
    <w:lvl w:ilvl="0">
      <w:start w:val="3"/>
      <w:numFmt w:val="decimal"/>
      <w:lvlText w:val="%1"/>
      <w:lvlJc w:val="left"/>
      <w:pPr>
        <w:tabs>
          <w:tab w:val="num" w:pos="990"/>
        </w:tabs>
        <w:ind w:left="990" w:hanging="990"/>
      </w:pPr>
      <w:rPr>
        <w:rFonts w:hint="default"/>
      </w:rPr>
    </w:lvl>
    <w:lvl w:ilvl="1">
      <w:start w:val="2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41"/>
  </w:num>
  <w:num w:numId="3">
    <w:abstractNumId w:val="11"/>
  </w:num>
  <w:num w:numId="4">
    <w:abstractNumId w:val="27"/>
  </w:num>
  <w:num w:numId="5">
    <w:abstractNumId w:val="17"/>
  </w:num>
  <w:num w:numId="6">
    <w:abstractNumId w:val="46"/>
  </w:num>
  <w:num w:numId="7">
    <w:abstractNumId w:val="20"/>
  </w:num>
  <w:num w:numId="8">
    <w:abstractNumId w:val="30"/>
  </w:num>
  <w:num w:numId="9">
    <w:abstractNumId w:val="26"/>
  </w:num>
  <w:num w:numId="10">
    <w:abstractNumId w:val="13"/>
  </w:num>
  <w:num w:numId="11">
    <w:abstractNumId w:val="45"/>
  </w:num>
  <w:num w:numId="12">
    <w:abstractNumId w:val="42"/>
  </w:num>
  <w:num w:numId="13">
    <w:abstractNumId w:val="22"/>
  </w:num>
  <w:num w:numId="14">
    <w:abstractNumId w:val="9"/>
  </w:num>
  <w:num w:numId="15">
    <w:abstractNumId w:val="8"/>
  </w:num>
  <w:num w:numId="16">
    <w:abstractNumId w:val="12"/>
  </w:num>
  <w:num w:numId="17">
    <w:abstractNumId w:val="35"/>
  </w:num>
  <w:num w:numId="18">
    <w:abstractNumId w:val="28"/>
  </w:num>
  <w:num w:numId="19">
    <w:abstractNumId w:val="16"/>
  </w:num>
  <w:num w:numId="20">
    <w:abstractNumId w:val="1"/>
  </w:num>
  <w:num w:numId="21">
    <w:abstractNumId w:val="34"/>
  </w:num>
  <w:num w:numId="22">
    <w:abstractNumId w:val="40"/>
  </w:num>
  <w:num w:numId="23">
    <w:abstractNumId w:val="3"/>
  </w:num>
  <w:num w:numId="24">
    <w:abstractNumId w:val="25"/>
  </w:num>
  <w:num w:numId="25">
    <w:abstractNumId w:val="0"/>
  </w:num>
  <w:num w:numId="26">
    <w:abstractNumId w:val="10"/>
  </w:num>
  <w:num w:numId="27">
    <w:abstractNumId w:val="4"/>
  </w:num>
  <w:num w:numId="28">
    <w:abstractNumId w:val="6"/>
  </w:num>
  <w:num w:numId="29">
    <w:abstractNumId w:val="5"/>
  </w:num>
  <w:num w:numId="30">
    <w:abstractNumId w:val="7"/>
  </w:num>
  <w:num w:numId="31">
    <w:abstractNumId w:val="32"/>
  </w:num>
  <w:num w:numId="32">
    <w:abstractNumId w:val="2"/>
  </w:num>
  <w:num w:numId="33">
    <w:abstractNumId w:val="36"/>
  </w:num>
  <w:num w:numId="34">
    <w:abstractNumId w:val="39"/>
  </w:num>
  <w:num w:numId="35">
    <w:abstractNumId w:val="37"/>
  </w:num>
  <w:num w:numId="36">
    <w:abstractNumId w:val="24"/>
  </w:num>
  <w:num w:numId="37">
    <w:abstractNumId w:val="21"/>
  </w:num>
  <w:num w:numId="38">
    <w:abstractNumId w:val="18"/>
  </w:num>
  <w:num w:numId="39">
    <w:abstractNumId w:val="19"/>
  </w:num>
  <w:num w:numId="40">
    <w:abstractNumId w:val="33"/>
  </w:num>
  <w:num w:numId="41">
    <w:abstractNumId w:val="29"/>
  </w:num>
  <w:num w:numId="42">
    <w:abstractNumId w:val="44"/>
  </w:num>
  <w:num w:numId="43">
    <w:abstractNumId w:val="43"/>
  </w:num>
  <w:num w:numId="44">
    <w:abstractNumId w:val="14"/>
  </w:num>
  <w:num w:numId="45">
    <w:abstractNumId w:val="31"/>
  </w:num>
  <w:num w:numId="46">
    <w:abstractNumId w:val="47"/>
  </w:num>
  <w:num w:numId="47">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6801"/>
    <w:rsid w:val="00115B13"/>
    <w:rsid w:val="001202F0"/>
    <w:rsid w:val="00293598"/>
    <w:rsid w:val="004B5F55"/>
    <w:rsid w:val="00534E18"/>
    <w:rsid w:val="005C5CD5"/>
    <w:rsid w:val="00686801"/>
    <w:rsid w:val="007C06C3"/>
    <w:rsid w:val="009D0AF3"/>
    <w:rsid w:val="00C454BE"/>
    <w:rsid w:val="00E53CA3"/>
    <w:rsid w:val="00EA6B14"/>
    <w:rsid w:val="00F31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C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2"/>
    <w:qFormat/>
    <w:rPr>
      <w:rFonts w:ascii="Times New Roman" w:hAnsi="Times New Roman"/>
    </w:rPr>
  </w:style>
  <w:style w:type="paragraph" w:styleId="Heading1">
    <w:name w:val="heading 1"/>
    <w:basedOn w:val="Default"/>
    <w:next w:val="Default"/>
    <w:link w:val="Heading1Char"/>
    <w:uiPriority w:val="99"/>
    <w:qFormat/>
    <w:pPr>
      <w:outlineLvl w:val="0"/>
    </w:pPr>
    <w:rPr>
      <w:color w:val="auto"/>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pPr>
      <w:numPr>
        <w:numId w:val="12"/>
      </w:numPr>
      <w:spacing w:after="240"/>
      <w:outlineLvl w:val="0"/>
    </w:pPr>
  </w:style>
  <w:style w:type="paragraph" w:customStyle="1" w:styleId="MELegal2">
    <w:name w:val="ME Legal 2"/>
    <w:basedOn w:val="Normal"/>
    <w:qFormat/>
    <w:pPr>
      <w:numPr>
        <w:ilvl w:val="1"/>
        <w:numId w:val="12"/>
      </w:numPr>
      <w:spacing w:after="240"/>
      <w:outlineLvl w:val="1"/>
    </w:pPr>
  </w:style>
  <w:style w:type="paragraph" w:customStyle="1" w:styleId="MELegal3">
    <w:name w:val="ME Legal 3"/>
    <w:basedOn w:val="Normal"/>
    <w:qFormat/>
    <w:pPr>
      <w:numPr>
        <w:ilvl w:val="2"/>
        <w:numId w:val="12"/>
      </w:numPr>
      <w:spacing w:after="240"/>
      <w:outlineLvl w:val="2"/>
    </w:pPr>
  </w:style>
  <w:style w:type="paragraph" w:customStyle="1" w:styleId="MELegal4">
    <w:name w:val="ME Legal 4"/>
    <w:basedOn w:val="Normal"/>
    <w:qFormat/>
    <w:pPr>
      <w:numPr>
        <w:ilvl w:val="3"/>
        <w:numId w:val="12"/>
      </w:numPr>
      <w:spacing w:after="240"/>
      <w:outlineLvl w:val="3"/>
    </w:pPr>
  </w:style>
  <w:style w:type="paragraph" w:customStyle="1" w:styleId="MELegal5">
    <w:name w:val="ME Legal 5"/>
    <w:basedOn w:val="Normal"/>
    <w:qFormat/>
    <w:pPr>
      <w:numPr>
        <w:ilvl w:val="4"/>
        <w:numId w:val="12"/>
      </w:numPr>
      <w:spacing w:after="240"/>
      <w:outlineLvl w:val="4"/>
    </w:pPr>
  </w:style>
  <w:style w:type="paragraph" w:customStyle="1" w:styleId="MELegal6">
    <w:name w:val="ME Legal 6"/>
    <w:basedOn w:val="Normal"/>
    <w:qFormat/>
    <w:pPr>
      <w:numPr>
        <w:ilvl w:val="5"/>
        <w:numId w:val="12"/>
      </w:numPr>
      <w:spacing w:after="240"/>
      <w:outlineLvl w:val="5"/>
    </w:pPr>
  </w:style>
  <w:style w:type="paragraph" w:customStyle="1" w:styleId="MEBasic1">
    <w:name w:val="ME Basic 1"/>
    <w:basedOn w:val="Normal"/>
    <w:uiPriority w:val="1"/>
    <w:qFormat/>
    <w:pPr>
      <w:numPr>
        <w:numId w:val="13"/>
      </w:numPr>
      <w:spacing w:after="240"/>
      <w:outlineLvl w:val="0"/>
    </w:pPr>
  </w:style>
  <w:style w:type="paragraph" w:customStyle="1" w:styleId="METitle1">
    <w:name w:val="ME Title 1"/>
    <w:basedOn w:val="Normal"/>
    <w:next w:val="Normal"/>
    <w:uiPriority w:val="2"/>
    <w:qFormat/>
    <w:pPr>
      <w:keepNext/>
    </w:pPr>
    <w:rPr>
      <w:rFonts w:ascii="Arial" w:hAnsi="Arial"/>
      <w:b/>
    </w:rPr>
  </w:style>
  <w:style w:type="paragraph" w:customStyle="1" w:styleId="METitle2">
    <w:name w:val="ME Title 2"/>
    <w:basedOn w:val="Normal"/>
    <w:next w:val="Normal"/>
    <w:uiPriority w:val="2"/>
    <w:qFormat/>
    <w:pPr>
      <w:keepNext/>
    </w:pPr>
    <w:rPr>
      <w:rFonts w:ascii="Arial" w:hAnsi="Arial"/>
      <w:b/>
      <w:sz w:val="22"/>
    </w:rPr>
  </w:style>
  <w:style w:type="paragraph" w:customStyle="1" w:styleId="METitle3">
    <w:name w:val="ME Title 3"/>
    <w:basedOn w:val="Normal"/>
    <w:next w:val="Normal"/>
    <w:uiPriority w:val="2"/>
    <w:qFormat/>
    <w:pPr>
      <w:keepNext/>
    </w:pPr>
    <w:rPr>
      <w:rFonts w:ascii="Arial" w:hAnsi="Arial"/>
      <w:b/>
      <w:i/>
      <w:sz w:val="22"/>
    </w:rPr>
  </w:style>
  <w:style w:type="paragraph" w:customStyle="1" w:styleId="MEBasic2">
    <w:name w:val="ME Basic 2"/>
    <w:basedOn w:val="Normal"/>
    <w:uiPriority w:val="1"/>
    <w:qFormat/>
    <w:pPr>
      <w:numPr>
        <w:ilvl w:val="1"/>
        <w:numId w:val="13"/>
      </w:numPr>
      <w:spacing w:after="240"/>
      <w:outlineLvl w:val="1"/>
    </w:pPr>
  </w:style>
  <w:style w:type="paragraph" w:styleId="Header">
    <w:name w:val="header"/>
    <w:basedOn w:val="Normal"/>
    <w:link w:val="HeaderChar"/>
    <w:uiPriority w:val="99"/>
    <w:semiHidden/>
    <w:unhideWhenUsed/>
    <w:pPr>
      <w:tabs>
        <w:tab w:val="center" w:pos="4678"/>
        <w:tab w:val="right" w:pos="9356"/>
      </w:tabs>
    </w:pPr>
  </w:style>
  <w:style w:type="character" w:customStyle="1" w:styleId="HeaderChar">
    <w:name w:val="Header Char"/>
    <w:basedOn w:val="DefaultParagraphFont"/>
    <w:link w:val="Header"/>
    <w:uiPriority w:val="99"/>
    <w:semiHidden/>
    <w:rPr>
      <w:rFonts w:ascii="Times New Roman" w:hAnsi="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pPr>
      <w:ind w:left="720"/>
    </w:pPr>
  </w:style>
  <w:style w:type="paragraph" w:customStyle="1" w:styleId="MEChapterheading">
    <w:name w:val="ME Chapter heading"/>
    <w:basedOn w:val="Normal"/>
    <w:next w:val="Normal"/>
    <w:uiPriority w:val="6"/>
    <w:qFormat/>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pPr>
      <w:numPr>
        <w:ilvl w:val="2"/>
        <w:numId w:val="13"/>
      </w:numPr>
      <w:spacing w:after="240"/>
      <w:outlineLvl w:val="2"/>
    </w:pPr>
  </w:style>
  <w:style w:type="paragraph" w:customStyle="1" w:styleId="MEBasic4">
    <w:name w:val="ME Basic 4"/>
    <w:basedOn w:val="Normal"/>
    <w:uiPriority w:val="1"/>
    <w:qFormat/>
    <w:pPr>
      <w:numPr>
        <w:ilvl w:val="3"/>
        <w:numId w:val="13"/>
      </w:numPr>
      <w:spacing w:after="240"/>
      <w:outlineLvl w:val="3"/>
    </w:pPr>
  </w:style>
  <w:style w:type="paragraph" w:customStyle="1" w:styleId="MEBasic5">
    <w:name w:val="ME Basic 5"/>
    <w:basedOn w:val="Normal"/>
    <w:uiPriority w:val="1"/>
    <w:qFormat/>
    <w:pPr>
      <w:numPr>
        <w:ilvl w:val="4"/>
        <w:numId w:val="13"/>
      </w:numPr>
      <w:spacing w:after="240"/>
      <w:outlineLvl w:val="4"/>
    </w:pPr>
  </w:style>
  <w:style w:type="paragraph" w:customStyle="1" w:styleId="MENoIndent1">
    <w:name w:val="ME NoIndent 1"/>
    <w:basedOn w:val="Normal"/>
    <w:uiPriority w:val="3"/>
    <w:qFormat/>
    <w:pPr>
      <w:numPr>
        <w:numId w:val="14"/>
      </w:numPr>
      <w:outlineLvl w:val="0"/>
    </w:pPr>
  </w:style>
  <w:style w:type="paragraph" w:customStyle="1" w:styleId="MENoIndent2">
    <w:name w:val="ME NoIndent 2"/>
    <w:basedOn w:val="Normal"/>
    <w:uiPriority w:val="3"/>
    <w:qFormat/>
    <w:pPr>
      <w:numPr>
        <w:ilvl w:val="1"/>
        <w:numId w:val="14"/>
      </w:numPr>
      <w:outlineLvl w:val="1"/>
    </w:pPr>
  </w:style>
  <w:style w:type="paragraph" w:customStyle="1" w:styleId="MENoIndent3">
    <w:name w:val="ME NoIndent 3"/>
    <w:basedOn w:val="Normal"/>
    <w:uiPriority w:val="3"/>
    <w:qFormat/>
    <w:pPr>
      <w:numPr>
        <w:ilvl w:val="2"/>
        <w:numId w:val="14"/>
      </w:numPr>
      <w:outlineLvl w:val="2"/>
    </w:pPr>
  </w:style>
  <w:style w:type="paragraph" w:customStyle="1" w:styleId="MENoIndent4">
    <w:name w:val="ME NoIndent 4"/>
    <w:basedOn w:val="Normal"/>
    <w:uiPriority w:val="3"/>
    <w:qFormat/>
    <w:pPr>
      <w:numPr>
        <w:ilvl w:val="3"/>
        <w:numId w:val="14"/>
      </w:numPr>
      <w:outlineLvl w:val="3"/>
    </w:pPr>
  </w:style>
  <w:style w:type="paragraph" w:customStyle="1" w:styleId="MENoIndent5">
    <w:name w:val="ME NoIndent 5"/>
    <w:basedOn w:val="Normal"/>
    <w:uiPriority w:val="3"/>
    <w:qFormat/>
    <w:pPr>
      <w:numPr>
        <w:ilvl w:val="4"/>
        <w:numId w:val="14"/>
      </w:numPr>
      <w:outlineLvl w:val="4"/>
    </w:pPr>
  </w:style>
  <w:style w:type="paragraph" w:customStyle="1" w:styleId="MENoIndent6">
    <w:name w:val="ME NoIndent 6"/>
    <w:basedOn w:val="Normal"/>
    <w:uiPriority w:val="3"/>
    <w:qFormat/>
    <w:pPr>
      <w:numPr>
        <w:ilvl w:val="5"/>
        <w:numId w:val="14"/>
      </w:numPr>
      <w:outlineLvl w:val="5"/>
    </w:pPr>
  </w:style>
  <w:style w:type="paragraph" w:customStyle="1" w:styleId="MENumber1">
    <w:name w:val="ME Number 1"/>
    <w:basedOn w:val="Normal"/>
    <w:uiPriority w:val="3"/>
    <w:qFormat/>
    <w:pPr>
      <w:numPr>
        <w:numId w:val="17"/>
      </w:numPr>
      <w:spacing w:after="240"/>
      <w:outlineLvl w:val="0"/>
    </w:pPr>
  </w:style>
  <w:style w:type="paragraph" w:customStyle="1" w:styleId="MENumber2">
    <w:name w:val="ME Number 2"/>
    <w:basedOn w:val="Normal"/>
    <w:uiPriority w:val="3"/>
    <w:qFormat/>
    <w:pPr>
      <w:numPr>
        <w:ilvl w:val="1"/>
        <w:numId w:val="17"/>
      </w:numPr>
      <w:spacing w:after="240"/>
      <w:outlineLvl w:val="1"/>
    </w:pPr>
  </w:style>
  <w:style w:type="paragraph" w:customStyle="1" w:styleId="MENumber3">
    <w:name w:val="ME Number 3"/>
    <w:basedOn w:val="Normal"/>
    <w:uiPriority w:val="3"/>
    <w:qFormat/>
    <w:pPr>
      <w:numPr>
        <w:ilvl w:val="2"/>
        <w:numId w:val="17"/>
      </w:numPr>
      <w:spacing w:after="240"/>
      <w:outlineLvl w:val="2"/>
    </w:pPr>
  </w:style>
  <w:style w:type="paragraph" w:customStyle="1" w:styleId="MENumber4">
    <w:name w:val="ME Number 4"/>
    <w:basedOn w:val="Normal"/>
    <w:uiPriority w:val="3"/>
    <w:qFormat/>
    <w:pPr>
      <w:numPr>
        <w:ilvl w:val="3"/>
        <w:numId w:val="17"/>
      </w:numPr>
      <w:spacing w:after="240"/>
      <w:outlineLvl w:val="3"/>
    </w:pPr>
  </w:style>
  <w:style w:type="paragraph" w:customStyle="1" w:styleId="MENumber5">
    <w:name w:val="ME Number 5"/>
    <w:basedOn w:val="Normal"/>
    <w:uiPriority w:val="3"/>
    <w:qFormat/>
    <w:pPr>
      <w:numPr>
        <w:ilvl w:val="4"/>
        <w:numId w:val="17"/>
      </w:numPr>
      <w:spacing w:after="240"/>
      <w:outlineLvl w:val="4"/>
    </w:pPr>
  </w:style>
  <w:style w:type="paragraph" w:customStyle="1" w:styleId="MENumber6">
    <w:name w:val="ME Number 6"/>
    <w:basedOn w:val="Normal"/>
    <w:uiPriority w:val="3"/>
    <w:qFormat/>
    <w:pPr>
      <w:numPr>
        <w:ilvl w:val="5"/>
        <w:numId w:val="17"/>
      </w:numPr>
      <w:spacing w:after="240"/>
      <w:outlineLvl w:val="5"/>
    </w:pPr>
  </w:style>
  <w:style w:type="paragraph" w:customStyle="1" w:styleId="Legal1">
    <w:name w:val="Legal 1"/>
    <w:basedOn w:val="Normal"/>
    <w:uiPriority w:val="5"/>
    <w:qFormat/>
    <w:pPr>
      <w:numPr>
        <w:numId w:val="16"/>
      </w:numPr>
      <w:spacing w:after="240"/>
      <w:outlineLvl w:val="0"/>
    </w:pPr>
  </w:style>
  <w:style w:type="paragraph" w:customStyle="1" w:styleId="Legal2">
    <w:name w:val="Legal 2"/>
    <w:basedOn w:val="Normal"/>
    <w:uiPriority w:val="5"/>
    <w:qFormat/>
    <w:pPr>
      <w:numPr>
        <w:ilvl w:val="1"/>
        <w:numId w:val="16"/>
      </w:numPr>
      <w:spacing w:after="240"/>
      <w:outlineLvl w:val="1"/>
    </w:pPr>
  </w:style>
  <w:style w:type="paragraph" w:customStyle="1" w:styleId="Legal3">
    <w:name w:val="Legal 3"/>
    <w:basedOn w:val="Normal"/>
    <w:uiPriority w:val="5"/>
    <w:qFormat/>
    <w:pPr>
      <w:numPr>
        <w:ilvl w:val="2"/>
        <w:numId w:val="16"/>
      </w:numPr>
      <w:spacing w:after="240"/>
      <w:outlineLvl w:val="2"/>
    </w:pPr>
  </w:style>
  <w:style w:type="paragraph" w:customStyle="1" w:styleId="Legal4">
    <w:name w:val="Legal 4"/>
    <w:basedOn w:val="Normal"/>
    <w:uiPriority w:val="5"/>
    <w:qFormat/>
    <w:pPr>
      <w:numPr>
        <w:ilvl w:val="3"/>
        <w:numId w:val="16"/>
      </w:numPr>
      <w:spacing w:after="240"/>
      <w:outlineLvl w:val="3"/>
    </w:pPr>
  </w:style>
  <w:style w:type="paragraph" w:customStyle="1" w:styleId="Legal5">
    <w:name w:val="Legal 5"/>
    <w:basedOn w:val="Normal"/>
    <w:uiPriority w:val="5"/>
    <w:qFormat/>
    <w:pPr>
      <w:numPr>
        <w:ilvl w:val="4"/>
        <w:numId w:val="16"/>
      </w:numPr>
      <w:spacing w:after="240"/>
      <w:outlineLvl w:val="4"/>
    </w:pPr>
  </w:style>
  <w:style w:type="paragraph" w:customStyle="1" w:styleId="Legal6">
    <w:name w:val="Legal 6"/>
    <w:basedOn w:val="Normal"/>
    <w:uiPriority w:val="5"/>
    <w:qFormat/>
    <w:pPr>
      <w:numPr>
        <w:ilvl w:val="5"/>
        <w:numId w:val="16"/>
      </w:numPr>
      <w:spacing w:after="240"/>
      <w:outlineLvl w:val="5"/>
    </w:pPr>
  </w:style>
  <w:style w:type="numbering" w:customStyle="1" w:styleId="MELegal">
    <w:name w:val="ME Legal"/>
    <w:uiPriority w:val="99"/>
    <w:pPr>
      <w:numPr>
        <w:numId w:val="12"/>
      </w:numPr>
    </w:pPr>
  </w:style>
  <w:style w:type="numbering" w:customStyle="1" w:styleId="MEBasic">
    <w:name w:val="ME Basic"/>
    <w:uiPriority w:val="99"/>
    <w:pPr>
      <w:numPr>
        <w:numId w:val="13"/>
      </w:numPr>
    </w:pPr>
  </w:style>
  <w:style w:type="numbering" w:customStyle="1" w:styleId="MENoIndent">
    <w:name w:val="ME NoIndent"/>
    <w:uiPriority w:val="99"/>
    <w:pPr>
      <w:numPr>
        <w:numId w:val="14"/>
      </w:numPr>
    </w:pPr>
  </w:style>
  <w:style w:type="numbering" w:customStyle="1" w:styleId="MENumber">
    <w:name w:val="ME Number"/>
    <w:uiPriority w:val="99"/>
    <w:pPr>
      <w:numPr>
        <w:numId w:val="15"/>
      </w:numPr>
    </w:pPr>
  </w:style>
  <w:style w:type="numbering" w:customStyle="1" w:styleId="Legal">
    <w:name w:val="Legal"/>
    <w:uiPriority w:val="99"/>
    <w:pPr>
      <w:numPr>
        <w:numId w:val="16"/>
      </w:numPr>
    </w:pPr>
  </w:style>
  <w:style w:type="paragraph" w:customStyle="1" w:styleId="Default">
    <w:name w:val="Default"/>
    <w:pPr>
      <w:autoSpaceDE w:val="0"/>
      <w:autoSpaceDN w:val="0"/>
      <w:adjustRightInd w:val="0"/>
    </w:pPr>
    <w:rPr>
      <w:rFonts w:ascii="Times New Roman" w:hAnsi="Times New Roman"/>
      <w:color w:val="000000"/>
    </w:rPr>
  </w:style>
  <w:style w:type="character" w:customStyle="1" w:styleId="Heading1Char">
    <w:name w:val="Heading 1 Char"/>
    <w:basedOn w:val="DefaultParagraphFont"/>
    <w:link w:val="Heading1"/>
    <w:uiPriority w:val="99"/>
    <w:rPr>
      <w:rFonts w:ascii="Times New Roman" w:hAnsi="Times New Roman"/>
    </w:rPr>
  </w:style>
  <w:style w:type="paragraph" w:styleId="Title">
    <w:name w:val="Title"/>
    <w:basedOn w:val="Default"/>
    <w:next w:val="Default"/>
    <w:link w:val="TitleChar"/>
    <w:uiPriority w:val="99"/>
    <w:qFormat/>
    <w:rPr>
      <w:color w:val="auto"/>
    </w:rPr>
  </w:style>
  <w:style w:type="character" w:customStyle="1" w:styleId="TitleChar">
    <w:name w:val="Title Char"/>
    <w:basedOn w:val="DefaultParagraphFont"/>
    <w:link w:val="Title"/>
    <w:uiPriority w:val="99"/>
    <w:rPr>
      <w:rFonts w:ascii="Times New Roman" w:hAnsi="Times New Roman"/>
    </w:rPr>
  </w:style>
  <w:style w:type="table" w:styleId="TableGrid">
    <w:name w:val="Table Grid"/>
    <w:basedOn w:val="TableNormal"/>
    <w:uiPriority w:val="59"/>
    <w:rPr>
      <w:rFonts w:asciiTheme="minorHAnsi"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240"/>
    </w:pPr>
    <w:rPr>
      <w:rFonts w:eastAsia="Times New Roman"/>
      <w:sz w:val="18"/>
      <w:szCs w:val="18"/>
      <w:lang w:eastAsia="en-A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Revision">
    <w:name w:val="Revision"/>
    <w:hidden/>
    <w:uiPriority w:val="99"/>
    <w:semiHidden/>
    <w:rPr>
      <w:rFonts w:ascii="Times New Roman" w:hAnsi="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CM2">
    <w:name w:val="CM2"/>
    <w:basedOn w:val="Default"/>
    <w:next w:val="Default"/>
    <w:uiPriority w:val="99"/>
    <w:pPr>
      <w:spacing w:line="236" w:lineRule="atLeast"/>
    </w:pPr>
    <w:rPr>
      <w:rFonts w:ascii="Helvetica Neue" w:hAnsi="Helvetica Neue"/>
      <w:color w:val="auto"/>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raftHeading2">
    <w:name w:val="Draft Heading 2"/>
    <w:basedOn w:val="Normal"/>
    <w:next w:val="Normal"/>
    <w:pPr>
      <w:overflowPunct w:val="0"/>
      <w:autoSpaceDE w:val="0"/>
      <w:autoSpaceDN w:val="0"/>
      <w:adjustRightInd w:val="0"/>
      <w:spacing w:before="120"/>
      <w:textAlignment w:val="baseline"/>
    </w:pPr>
    <w:rPr>
      <w:rFonts w:eastAsia="Times New Roman"/>
      <w:szCs w:val="2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ELegal1">
    <w:name w:val="MENumber"/>
    <w:pPr>
      <w:numPr>
        <w:numId w:val="15"/>
      </w:numPr>
    </w:pPr>
  </w:style>
  <w:style w:type="numbering" w:customStyle="1" w:styleId="MELegal2">
    <w:name w:val="MENoIndent"/>
    <w:pPr>
      <w:numPr>
        <w:numId w:val="14"/>
      </w:numPr>
    </w:pPr>
  </w:style>
  <w:style w:type="numbering" w:customStyle="1" w:styleId="MELegal3">
    <w:name w:val="Legal"/>
    <w:pPr>
      <w:numPr>
        <w:numId w:val="16"/>
      </w:numPr>
    </w:pPr>
  </w:style>
  <w:style w:type="numbering" w:customStyle="1" w:styleId="MELegal4">
    <w:name w:val="MEBasic"/>
    <w:pPr>
      <w:numPr>
        <w:numId w:val="13"/>
      </w:numPr>
    </w:pPr>
  </w:style>
  <w:style w:type="numbering" w:customStyle="1" w:styleId="MELegal5">
    <w:name w:val="MELegal"/>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3828">
      <w:bodyDiv w:val="1"/>
      <w:marLeft w:val="0"/>
      <w:marRight w:val="0"/>
      <w:marTop w:val="0"/>
      <w:marBottom w:val="0"/>
      <w:divBdr>
        <w:top w:val="none" w:sz="0" w:space="0" w:color="auto"/>
        <w:left w:val="none" w:sz="0" w:space="0" w:color="auto"/>
        <w:bottom w:val="none" w:sz="0" w:space="0" w:color="auto"/>
        <w:right w:val="none" w:sz="0" w:space="0" w:color="auto"/>
      </w:divBdr>
    </w:div>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08580">
      <w:bodyDiv w:val="1"/>
      <w:marLeft w:val="0"/>
      <w:marRight w:val="0"/>
      <w:marTop w:val="0"/>
      <w:marBottom w:val="0"/>
      <w:divBdr>
        <w:top w:val="none" w:sz="0" w:space="0" w:color="auto"/>
        <w:left w:val="none" w:sz="0" w:space="0" w:color="auto"/>
        <w:bottom w:val="none" w:sz="0" w:space="0" w:color="auto"/>
        <w:right w:val="none" w:sz="0" w:space="0" w:color="auto"/>
      </w:divBdr>
      <w:divsChild>
        <w:div w:id="1734085297">
          <w:marLeft w:val="0"/>
          <w:marRight w:val="0"/>
          <w:marTop w:val="0"/>
          <w:marBottom w:val="0"/>
          <w:divBdr>
            <w:top w:val="none" w:sz="0" w:space="0" w:color="auto"/>
            <w:left w:val="none" w:sz="0" w:space="0" w:color="auto"/>
            <w:bottom w:val="none" w:sz="0" w:space="0" w:color="auto"/>
            <w:right w:val="none" w:sz="0" w:space="0" w:color="auto"/>
          </w:divBdr>
          <w:divsChild>
            <w:div w:id="2037997364">
              <w:marLeft w:val="0"/>
              <w:marRight w:val="0"/>
              <w:marTop w:val="0"/>
              <w:marBottom w:val="0"/>
              <w:divBdr>
                <w:top w:val="none" w:sz="0" w:space="0" w:color="auto"/>
                <w:left w:val="none" w:sz="0" w:space="0" w:color="auto"/>
                <w:bottom w:val="none" w:sz="0" w:space="0" w:color="auto"/>
                <w:right w:val="none" w:sz="0" w:space="0" w:color="auto"/>
              </w:divBdr>
              <w:divsChild>
                <w:div w:id="1487865709">
                  <w:marLeft w:val="105"/>
                  <w:marRight w:val="105"/>
                  <w:marTop w:val="105"/>
                  <w:marBottom w:val="105"/>
                  <w:divBdr>
                    <w:top w:val="none" w:sz="0" w:space="0" w:color="auto"/>
                    <w:left w:val="none" w:sz="0" w:space="0" w:color="auto"/>
                    <w:bottom w:val="none" w:sz="0" w:space="0" w:color="auto"/>
                    <w:right w:val="none" w:sz="0" w:space="0" w:color="auto"/>
                  </w:divBdr>
                  <w:divsChild>
                    <w:div w:id="2022269060">
                      <w:marLeft w:val="0"/>
                      <w:marRight w:val="0"/>
                      <w:marTop w:val="0"/>
                      <w:marBottom w:val="0"/>
                      <w:divBdr>
                        <w:top w:val="none" w:sz="0" w:space="0" w:color="auto"/>
                        <w:left w:val="none" w:sz="0" w:space="0" w:color="auto"/>
                        <w:bottom w:val="none" w:sz="0" w:space="0" w:color="auto"/>
                        <w:right w:val="none" w:sz="0" w:space="0" w:color="auto"/>
                      </w:divBdr>
                      <w:divsChild>
                        <w:div w:id="727992608">
                          <w:marLeft w:val="210"/>
                          <w:marRight w:val="210"/>
                          <w:marTop w:val="270"/>
                          <w:marBottom w:val="465"/>
                          <w:divBdr>
                            <w:top w:val="none" w:sz="0" w:space="0" w:color="auto"/>
                            <w:left w:val="none" w:sz="0" w:space="0" w:color="auto"/>
                            <w:bottom w:val="none" w:sz="0" w:space="0" w:color="auto"/>
                            <w:right w:val="none" w:sz="0" w:space="0" w:color="auto"/>
                          </w:divBdr>
                          <w:divsChild>
                            <w:div w:id="1327005482">
                              <w:marLeft w:val="0"/>
                              <w:marRight w:val="0"/>
                              <w:marTop w:val="0"/>
                              <w:marBottom w:val="225"/>
                              <w:divBdr>
                                <w:top w:val="none" w:sz="0" w:space="0" w:color="auto"/>
                                <w:left w:val="none" w:sz="0" w:space="0" w:color="auto"/>
                                <w:bottom w:val="none" w:sz="0" w:space="0" w:color="auto"/>
                                <w:right w:val="none" w:sz="0" w:space="0" w:color="auto"/>
                              </w:divBdr>
                              <w:divsChild>
                                <w:div w:id="1225604436">
                                  <w:marLeft w:val="0"/>
                                  <w:marRight w:val="0"/>
                                  <w:marTop w:val="0"/>
                                  <w:marBottom w:val="0"/>
                                  <w:divBdr>
                                    <w:top w:val="none" w:sz="0" w:space="0" w:color="auto"/>
                                    <w:left w:val="none" w:sz="0" w:space="0" w:color="auto"/>
                                    <w:bottom w:val="none" w:sz="0" w:space="0" w:color="auto"/>
                                    <w:right w:val="none" w:sz="0" w:space="0" w:color="auto"/>
                                  </w:divBdr>
                                  <w:divsChild>
                                    <w:div w:id="11865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52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tf.vic.gov.au/Publications/About-publications/Public-Sector-Workplace-Relations-policies" TargetMode="External"/><Relationship Id="rId4" Type="http://schemas.microsoft.com/office/2007/relationships/stylesWithEffects" Target="stylesWithEffects.xml"/><Relationship Id="rId9" Type="http://schemas.openxmlformats.org/officeDocument/2006/relationships/hyperlink" Target="http://www.ssa.vic.gov.au/executive-remuneration/public-sector.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tf.vic.gov.au/Publications/About-publications/Public-Sector-Workplace-Relation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96</Value>
      <Value>101</Value>
      <Value>129</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12148B4-2C5F-428E-AE1F-B35E113D8DB3}"/>
</file>

<file path=customXml/itemProps2.xml><?xml version="1.0" encoding="utf-8"?>
<ds:datastoreItem xmlns:ds="http://schemas.openxmlformats.org/officeDocument/2006/customXml" ds:itemID="{BE75DAF8-1B6C-4CE6-AC0D-16AE65B5E089}"/>
</file>

<file path=customXml/itemProps3.xml><?xml version="1.0" encoding="utf-8"?>
<ds:datastoreItem xmlns:ds="http://schemas.openxmlformats.org/officeDocument/2006/customXml" ds:itemID="{9462AFCD-9B8D-4D0D-9439-D1C0A04CE12B}"/>
</file>

<file path=customXml/itemProps4.xml><?xml version="1.0" encoding="utf-8"?>
<ds:datastoreItem xmlns:ds="http://schemas.openxmlformats.org/officeDocument/2006/customXml" ds:itemID="{0537A93D-32DA-406F-8AE8-F4E6DCDB1108}"/>
</file>

<file path=docProps/app.xml><?xml version="1.0" encoding="utf-8"?>
<Properties xmlns="http://schemas.openxmlformats.org/officeDocument/2006/extended-properties" xmlns:vt="http://schemas.openxmlformats.org/officeDocument/2006/docPropsVTypes">
  <Template>Normal</Template>
  <TotalTime>68</TotalTime>
  <Pages>24</Pages>
  <Words>8192</Words>
  <Characters>46699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DIRECTIONS TO TAFE INSTITUTES</dc:title>
  <dc:creator>DEECD</dc:creator>
  <cp:lastPrinted>2013-08-06T06:18:00Z</cp:lastPrinted>
  <dcterms:created xsi:type="dcterms:W3CDTF">2013-07-12T04:33:00Z</dcterms:created>
  <dcterms:modified xsi:type="dcterms:W3CDTF">2013-08-06T06:30:00Z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96;#Administration|6dd5b576-1960-4eea-bf7a-adeffddbbc25</vt:lpwstr>
  </property>
  <property fmtid="{D5CDD505-2E9C-101B-9397-08002B2CF9AE}" pid="5" name="DEECD_ItemType">
    <vt:lpwstr>101;#Page|eb523acf-a821-456c-a76b-7607578309d7</vt:lpwstr>
  </property>
  <property fmtid="{D5CDD505-2E9C-101B-9397-08002B2CF9AE}" pid="6" name="DEECD_Audience">
    <vt:lpwstr>129;#Students|a9021d24-53aa-4cc0-8f90-0782c94ea88b</vt:lpwstr>
  </property>
</Properties>
</file>