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222C" w:rsidRPr="00135E21" w:rsidRDefault="00A23DD6" w:rsidP="0020222C">
      <w:pPr>
        <w:pStyle w:val="Heading2"/>
        <w:pBdr>
          <w:top w:val="single" w:sz="8" w:space="1" w:color="AF272F"/>
        </w:pBdr>
        <w:rPr>
          <w:lang w:val="en-AU"/>
        </w:rPr>
      </w:pPr>
      <w:r w:rsidRPr="00135E21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A5E28" wp14:editId="4B0AE2B9">
                <wp:simplePos x="0" y="0"/>
                <wp:positionH relativeFrom="column">
                  <wp:posOffset>-78740</wp:posOffset>
                </wp:positionH>
                <wp:positionV relativeFrom="paragraph">
                  <wp:posOffset>-304800</wp:posOffset>
                </wp:positionV>
                <wp:extent cx="6807200" cy="1104900"/>
                <wp:effectExtent l="0" t="0" r="0" b="12700"/>
                <wp:wrapTight wrapText="bothSides">
                  <wp:wrapPolygon edited="0">
                    <wp:start x="81" y="0"/>
                    <wp:lineTo x="81" y="21352"/>
                    <wp:lineTo x="21439" y="21352"/>
                    <wp:lineTo x="21439" y="0"/>
                    <wp:lineTo x="81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DD6" w:rsidRDefault="00A23DD6" w:rsidP="00A23DD6">
                            <w:pPr>
                              <w:pStyle w:val="Title"/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 xml:space="preserve">SKILLS AND JOBS IN THE EDUCATION STATE: Answers to your questions </w:t>
                            </w:r>
                          </w:p>
                          <w:p w:rsidR="00A23DD6" w:rsidRDefault="00A23DD6" w:rsidP="00A23DD6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A23DD6" w:rsidRDefault="00A23DD6" w:rsidP="00A23DD6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A23DD6" w:rsidRDefault="00A23DD6" w:rsidP="00A23DD6">
                            <w:r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2pt;margin-top:-24pt;width:53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" filled="f" stroked="f">
                <v:textbox>
                  <w:txbxContent>
                    <w:p w:rsidR="00A23DD6" w:rsidRDefault="00A23DD6" w:rsidP="00A23DD6">
                      <w:pPr>
                        <w:pStyle w:val="Title"/>
                        <w:rPr>
                          <w:rStyle w:val="SubtleEmphasis"/>
                          <w:i w:val="0"/>
                          <w:color w:val="AF272F"/>
                        </w:rPr>
                      </w:pPr>
                      <w:r>
                        <w:rPr>
                          <w:rStyle w:val="SubtleEmphasis"/>
                          <w:i w:val="0"/>
                          <w:color w:val="AF272F"/>
                        </w:rPr>
                        <w:t xml:space="preserve">SKILLS AND JOBS IN THE EDUCATION STATE: Answers to your questions </w:t>
                      </w:r>
                    </w:p>
                    <w:p w:rsidR="00A23DD6" w:rsidRDefault="00A23DD6" w:rsidP="00A23DD6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A23DD6" w:rsidRDefault="00A23DD6" w:rsidP="00A23DD6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A23DD6" w:rsidRDefault="00A23DD6" w:rsidP="00A23DD6">
                      <w:r>
                        <w:rPr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0222C" w:rsidRPr="00135E21">
        <w:rPr>
          <w:lang w:val="en-AU"/>
        </w:rPr>
        <w:t>Why did we need a review into VET funding?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>The current system is not meeting Victoria’s needs – for students</w:t>
      </w:r>
      <w:r w:rsidR="00CF708C">
        <w:rPr>
          <w:lang w:val="en-AU"/>
        </w:rPr>
        <w:t>,</w:t>
      </w:r>
      <w:r w:rsidR="008E67D8" w:rsidRPr="00135E21">
        <w:rPr>
          <w:lang w:val="en-AU"/>
        </w:rPr>
        <w:t xml:space="preserve"> </w:t>
      </w:r>
      <w:r w:rsidRPr="00135E21">
        <w:rPr>
          <w:lang w:val="en-AU"/>
        </w:rPr>
        <w:t xml:space="preserve">the workforce </w:t>
      </w:r>
      <w:r w:rsidR="00415194" w:rsidRPr="00135E21">
        <w:rPr>
          <w:lang w:val="en-AU"/>
        </w:rPr>
        <w:t>and industry.</w:t>
      </w:r>
      <w:r w:rsidRPr="00135E21">
        <w:rPr>
          <w:lang w:val="en-AU"/>
        </w:rPr>
        <w:t xml:space="preserve"> Some of the </w:t>
      </w:r>
      <w:r w:rsidR="0078741D" w:rsidRPr="00135E21">
        <w:rPr>
          <w:lang w:val="en-AU"/>
        </w:rPr>
        <w:t>challenges</w:t>
      </w:r>
      <w:r w:rsidRPr="00135E21">
        <w:rPr>
          <w:lang w:val="en-AU"/>
        </w:rPr>
        <w:t xml:space="preserve"> include:</w:t>
      </w:r>
    </w:p>
    <w:p w:rsidR="0020222C" w:rsidRPr="00135E21" w:rsidRDefault="0020222C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A changing economy which means that th</w:t>
      </w:r>
      <w:r w:rsidR="003C6CD9" w:rsidRPr="00135E21">
        <w:rPr>
          <w:lang w:val="en-AU"/>
        </w:rPr>
        <w:t xml:space="preserve">e VET system needs to deliver a </w:t>
      </w:r>
      <w:r w:rsidRPr="00135E21">
        <w:rPr>
          <w:lang w:val="en-AU"/>
        </w:rPr>
        <w:t>highly skilled</w:t>
      </w:r>
      <w:r w:rsidR="003C6CD9" w:rsidRPr="00135E21">
        <w:rPr>
          <w:lang w:val="en-AU"/>
        </w:rPr>
        <w:t xml:space="preserve"> and educated</w:t>
      </w:r>
      <w:r w:rsidRPr="00135E21">
        <w:rPr>
          <w:lang w:val="en-AU"/>
        </w:rPr>
        <w:t xml:space="preserve"> workforce</w:t>
      </w:r>
    </w:p>
    <w:p w:rsidR="0020222C" w:rsidRPr="00135E21" w:rsidRDefault="00D85BE6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A</w:t>
      </w:r>
      <w:r w:rsidR="0078741D" w:rsidRPr="00135E21">
        <w:rPr>
          <w:lang w:val="en-AU"/>
        </w:rPr>
        <w:t xml:space="preserve"> need to </w:t>
      </w:r>
      <w:r w:rsidR="0020222C" w:rsidRPr="00135E21">
        <w:rPr>
          <w:lang w:val="en-AU"/>
        </w:rPr>
        <w:t>ensure that training meets current and future workforce needs and align</w:t>
      </w:r>
      <w:r w:rsidR="003C6CD9" w:rsidRPr="00135E21">
        <w:rPr>
          <w:lang w:val="en-AU"/>
        </w:rPr>
        <w:t>s with industry demand</w:t>
      </w:r>
      <w:r w:rsidR="0020222C" w:rsidRPr="00135E21">
        <w:rPr>
          <w:lang w:val="en-AU"/>
        </w:rPr>
        <w:t xml:space="preserve"> </w:t>
      </w:r>
    </w:p>
    <w:p w:rsidR="0078741D" w:rsidRPr="00135E21" w:rsidRDefault="003C6CD9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 xml:space="preserve">Recognising the </w:t>
      </w:r>
      <w:r w:rsidR="0078741D" w:rsidRPr="00135E21">
        <w:rPr>
          <w:lang w:val="en-AU"/>
        </w:rPr>
        <w:t xml:space="preserve">unique </w:t>
      </w:r>
      <w:r w:rsidR="00CF708C">
        <w:rPr>
          <w:lang w:val="en-AU"/>
        </w:rPr>
        <w:t xml:space="preserve">training </w:t>
      </w:r>
      <w:r w:rsidR="0078741D" w:rsidRPr="00135E21">
        <w:rPr>
          <w:lang w:val="en-AU"/>
        </w:rPr>
        <w:t>requirements of regional Victoria.</w:t>
      </w:r>
    </w:p>
    <w:p w:rsidR="0020222C" w:rsidRPr="00135E21" w:rsidRDefault="003C6CD9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Funding the</w:t>
      </w:r>
      <w:r w:rsidR="0020222C" w:rsidRPr="00135E21">
        <w:rPr>
          <w:lang w:val="en-AU"/>
        </w:rPr>
        <w:t xml:space="preserve"> additional costs TAFEs bear as a result of the unique role they play in the community.</w:t>
      </w:r>
    </w:p>
    <w:p w:rsidR="008E67D8" w:rsidRPr="00135E21" w:rsidRDefault="008E67D8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Low quality training that is undermining student and employer confidence in the system.</w:t>
      </w:r>
    </w:p>
    <w:p w:rsidR="007F1A44" w:rsidRDefault="0020222C" w:rsidP="004356EB">
      <w:pPr>
        <w:rPr>
          <w:lang w:val="en-AU"/>
        </w:rPr>
      </w:pPr>
      <w:r w:rsidRPr="00135E21">
        <w:rPr>
          <w:lang w:val="en-AU"/>
        </w:rPr>
        <w:t>For Victoria’s economy to flourish, and for VET to play a strong role in the Education State, the training system must be transformed into a world class system.</w:t>
      </w:r>
      <w:r w:rsidR="003C6CD9" w:rsidRPr="00135E21">
        <w:rPr>
          <w:lang w:val="en-AU"/>
        </w:rPr>
        <w:t xml:space="preserve"> </w:t>
      </w:r>
      <w:r w:rsidR="00261692" w:rsidRPr="00135E21">
        <w:rPr>
          <w:lang w:val="en-AU"/>
        </w:rPr>
        <w:t>The Andrews Labor</w:t>
      </w:r>
      <w:r w:rsidRPr="00135E21">
        <w:rPr>
          <w:lang w:val="en-AU"/>
        </w:rPr>
        <w:t xml:space="preserve"> Government is committed to creating a stronger, </w:t>
      </w:r>
      <w:r w:rsidR="00261692" w:rsidRPr="00135E21">
        <w:rPr>
          <w:lang w:val="en-AU"/>
        </w:rPr>
        <w:t xml:space="preserve">more sustainable </w:t>
      </w:r>
      <w:r w:rsidRPr="00135E21">
        <w:rPr>
          <w:lang w:val="en-AU"/>
        </w:rPr>
        <w:t xml:space="preserve">VET system that delivers training that meets current and future industry needs, grows employment </w:t>
      </w:r>
      <w:r w:rsidR="00FB7A04" w:rsidRPr="00135E21">
        <w:rPr>
          <w:lang w:val="en-AU"/>
        </w:rPr>
        <w:t xml:space="preserve">and </w:t>
      </w:r>
      <w:r w:rsidR="00261692" w:rsidRPr="00135E21">
        <w:rPr>
          <w:lang w:val="en-AU"/>
        </w:rPr>
        <w:t>h</w:t>
      </w:r>
      <w:r w:rsidR="00FB7A04" w:rsidRPr="00135E21">
        <w:rPr>
          <w:lang w:val="en-AU"/>
        </w:rPr>
        <w:t>elps</w:t>
      </w:r>
      <w:r w:rsidR="003C6CD9" w:rsidRPr="00135E21">
        <w:rPr>
          <w:lang w:val="en-AU"/>
        </w:rPr>
        <w:t xml:space="preserve"> all Victorians, especially those who face learning and working barriers, </w:t>
      </w:r>
      <w:r w:rsidR="00CF708C">
        <w:rPr>
          <w:lang w:val="en-AU"/>
        </w:rPr>
        <w:t xml:space="preserve">to </w:t>
      </w:r>
      <w:r w:rsidR="003C6CD9" w:rsidRPr="00135E21">
        <w:rPr>
          <w:lang w:val="en-AU"/>
        </w:rPr>
        <w:t>access training</w:t>
      </w:r>
      <w:r w:rsidR="00261692" w:rsidRPr="00135E21">
        <w:rPr>
          <w:lang w:val="en-AU"/>
        </w:rPr>
        <w:t>.</w:t>
      </w:r>
    </w:p>
    <w:p w:rsidR="00135E21" w:rsidRPr="00135E21" w:rsidRDefault="00135E21" w:rsidP="004356EB">
      <w:pPr>
        <w:rPr>
          <w:lang w:val="en-AU"/>
        </w:rPr>
      </w:pP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t>What are the key points in the Government’s Response?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The </w:t>
      </w:r>
      <w:r w:rsidR="00261692" w:rsidRPr="00135E21">
        <w:rPr>
          <w:lang w:val="en-AU"/>
        </w:rPr>
        <w:t xml:space="preserve">Labor </w:t>
      </w:r>
      <w:r w:rsidRPr="00135E21">
        <w:rPr>
          <w:lang w:val="en-AU"/>
        </w:rPr>
        <w:t xml:space="preserve">Government’s Response outlines six </w:t>
      </w:r>
      <w:r w:rsidR="002B2073">
        <w:rPr>
          <w:lang w:val="en-AU"/>
        </w:rPr>
        <w:t xml:space="preserve">building </w:t>
      </w:r>
      <w:r w:rsidR="00CF708C">
        <w:rPr>
          <w:lang w:val="en-AU"/>
        </w:rPr>
        <w:t>blocks</w:t>
      </w:r>
      <w:r w:rsidR="00261692" w:rsidRPr="00135E21">
        <w:rPr>
          <w:lang w:val="en-AU"/>
        </w:rPr>
        <w:t xml:space="preserve"> </w:t>
      </w:r>
      <w:r w:rsidRPr="00135E21">
        <w:rPr>
          <w:lang w:val="en-AU"/>
        </w:rPr>
        <w:t>to reform. These are:</w:t>
      </w:r>
    </w:p>
    <w:p w:rsidR="00114A84" w:rsidRPr="00135E21" w:rsidRDefault="00114A84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Establishing a clear vision for what Government expects from the VET system</w:t>
      </w:r>
    </w:p>
    <w:p w:rsidR="00114A84" w:rsidRPr="00135E21" w:rsidRDefault="00114A84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Implementing a new stable and sustainable funding model</w:t>
      </w:r>
    </w:p>
    <w:p w:rsidR="00114A84" w:rsidRPr="00135E21" w:rsidRDefault="00261692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 xml:space="preserve">Rebuilding </w:t>
      </w:r>
      <w:r w:rsidR="00114A84" w:rsidRPr="00135E21">
        <w:rPr>
          <w:lang w:val="en-AU"/>
        </w:rPr>
        <w:t>strong and sustainable TAFEs and Learn Locals</w:t>
      </w:r>
    </w:p>
    <w:p w:rsidR="00135E21" w:rsidRPr="00135E21" w:rsidRDefault="00114A84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 xml:space="preserve">Putting </w:t>
      </w:r>
      <w:r w:rsidR="00261692" w:rsidRPr="00135E21">
        <w:rPr>
          <w:lang w:val="en-AU"/>
        </w:rPr>
        <w:t xml:space="preserve">students, </w:t>
      </w:r>
      <w:r w:rsidRPr="00135E21">
        <w:rPr>
          <w:lang w:val="en-AU"/>
        </w:rPr>
        <w:t>industry</w:t>
      </w:r>
      <w:r w:rsidR="00261692" w:rsidRPr="00135E21">
        <w:rPr>
          <w:lang w:val="en-AU"/>
        </w:rPr>
        <w:t xml:space="preserve"> and </w:t>
      </w:r>
      <w:r w:rsidRPr="00135E21">
        <w:rPr>
          <w:lang w:val="en-AU"/>
        </w:rPr>
        <w:t>employers first, in order to boost jobs and productivity</w:t>
      </w:r>
    </w:p>
    <w:p w:rsidR="00114A84" w:rsidRPr="00135E21" w:rsidRDefault="00114A84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Ensuring a fair and equitable funding system</w:t>
      </w:r>
    </w:p>
    <w:p w:rsidR="00114A84" w:rsidRPr="00135E21" w:rsidRDefault="00114A84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Placing quality and continuous improvement at the heart of VET</w:t>
      </w:r>
      <w:r w:rsidR="00135E21">
        <w:rPr>
          <w:lang w:val="en-AU"/>
        </w:rPr>
        <w:t>.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In our response we make it clear that the </w:t>
      </w:r>
      <w:r w:rsidR="00261692" w:rsidRPr="00135E21">
        <w:rPr>
          <w:lang w:val="en-AU"/>
        </w:rPr>
        <w:t xml:space="preserve">Labor </w:t>
      </w:r>
      <w:r w:rsidRPr="00135E21">
        <w:rPr>
          <w:lang w:val="en-AU"/>
        </w:rPr>
        <w:t xml:space="preserve">Government will, as we go forward, play a more active role in </w:t>
      </w:r>
      <w:r w:rsidR="00CC44B6" w:rsidRPr="00135E21">
        <w:rPr>
          <w:lang w:val="en-AU"/>
        </w:rPr>
        <w:t xml:space="preserve">the </w:t>
      </w:r>
      <w:r w:rsidRPr="00135E21">
        <w:rPr>
          <w:lang w:val="en-AU"/>
        </w:rPr>
        <w:t xml:space="preserve">VET </w:t>
      </w:r>
      <w:r w:rsidR="007354F7" w:rsidRPr="00135E21">
        <w:rPr>
          <w:lang w:val="en-AU"/>
        </w:rPr>
        <w:t>sector</w:t>
      </w:r>
      <w:r w:rsidRPr="00135E21">
        <w:rPr>
          <w:lang w:val="en-AU"/>
        </w:rPr>
        <w:t xml:space="preserve">. 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>Our funding model is still in development</w:t>
      </w:r>
      <w:r w:rsidR="00D85BE6" w:rsidRPr="00135E21">
        <w:rPr>
          <w:lang w:val="en-AU"/>
        </w:rPr>
        <w:t xml:space="preserve">, </w:t>
      </w:r>
      <w:r w:rsidRPr="00135E21">
        <w:rPr>
          <w:lang w:val="en-AU"/>
        </w:rPr>
        <w:t>but in summary the new model will:</w:t>
      </w:r>
    </w:p>
    <w:p w:rsidR="007F6BD1" w:rsidRDefault="0020222C" w:rsidP="007F6BD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 xml:space="preserve">Target funding towards training that leads to jobs, increased productivity and economic growth. This includes establishing </w:t>
      </w:r>
      <w:r w:rsidR="002B2073">
        <w:rPr>
          <w:lang w:val="en-AU"/>
        </w:rPr>
        <w:t>better</w:t>
      </w:r>
      <w:r w:rsidR="002B2073" w:rsidRPr="00135E21">
        <w:rPr>
          <w:lang w:val="en-AU"/>
        </w:rPr>
        <w:t xml:space="preserve"> </w:t>
      </w:r>
      <w:r w:rsidRPr="00135E21">
        <w:rPr>
          <w:lang w:val="en-AU"/>
        </w:rPr>
        <w:t>targeted</w:t>
      </w:r>
      <w:r w:rsidR="00B916C0" w:rsidRPr="00135E21">
        <w:rPr>
          <w:lang w:val="en-AU"/>
        </w:rPr>
        <w:t xml:space="preserve"> course</w:t>
      </w:r>
      <w:r w:rsidRPr="00135E21">
        <w:rPr>
          <w:lang w:val="en-AU"/>
        </w:rPr>
        <w:t xml:space="preserve"> </w:t>
      </w:r>
      <w:r w:rsidR="00B916C0" w:rsidRPr="00135E21">
        <w:rPr>
          <w:lang w:val="en-AU"/>
        </w:rPr>
        <w:t>funding</w:t>
      </w:r>
      <w:r w:rsidR="00D85BE6" w:rsidRPr="00135E21">
        <w:rPr>
          <w:lang w:val="en-AU"/>
        </w:rPr>
        <w:t>, in consultation with industry</w:t>
      </w:r>
      <w:r w:rsidRPr="00135E21">
        <w:rPr>
          <w:lang w:val="en-AU"/>
        </w:rPr>
        <w:t xml:space="preserve">. </w:t>
      </w:r>
    </w:p>
    <w:p w:rsidR="007F6BD1" w:rsidRPr="007F6BD1" w:rsidRDefault="007F6BD1" w:rsidP="007F6BD1">
      <w:pPr>
        <w:pStyle w:val="FSbullet"/>
        <w:ind w:left="284" w:hanging="284"/>
        <w:rPr>
          <w:lang w:val="en-AU"/>
        </w:rPr>
      </w:pPr>
      <w:r w:rsidRPr="007F6BD1">
        <w:rPr>
          <w:lang w:val="en-AU"/>
        </w:rPr>
        <w:t xml:space="preserve">Put quality </w:t>
      </w:r>
      <w:r>
        <w:rPr>
          <w:lang w:val="en-AU"/>
        </w:rPr>
        <w:t>training at the centre of public and private training provision.</w:t>
      </w:r>
    </w:p>
    <w:p w:rsidR="0020222C" w:rsidRPr="00135E21" w:rsidRDefault="0020222C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Provide new, stable subsidy rates that</w:t>
      </w:r>
      <w:r w:rsidR="001F5496">
        <w:rPr>
          <w:lang w:val="en-AU"/>
        </w:rPr>
        <w:t xml:space="preserve"> better</w:t>
      </w:r>
      <w:r w:rsidRPr="00135E21">
        <w:rPr>
          <w:lang w:val="en-AU"/>
        </w:rPr>
        <w:t xml:space="preserve"> reflect the cost of delivering quality training.</w:t>
      </w:r>
    </w:p>
    <w:p w:rsidR="004F2850" w:rsidRPr="00135E21" w:rsidRDefault="00B916C0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 xml:space="preserve">Provide additional </w:t>
      </w:r>
      <w:r w:rsidR="00261692" w:rsidRPr="00135E21">
        <w:rPr>
          <w:lang w:val="en-AU"/>
        </w:rPr>
        <w:t xml:space="preserve">funding to Victoria’s </w:t>
      </w:r>
      <w:r w:rsidR="004F2850" w:rsidRPr="00135E21">
        <w:rPr>
          <w:lang w:val="en-AU"/>
        </w:rPr>
        <w:t>TAFE</w:t>
      </w:r>
      <w:r w:rsidR="00261692" w:rsidRPr="00135E21">
        <w:rPr>
          <w:lang w:val="en-AU"/>
        </w:rPr>
        <w:t>s</w:t>
      </w:r>
      <w:r w:rsidR="004F2850" w:rsidRPr="00135E21">
        <w:rPr>
          <w:lang w:val="en-AU"/>
        </w:rPr>
        <w:t xml:space="preserve"> </w:t>
      </w:r>
      <w:r w:rsidR="007F6BD1">
        <w:rPr>
          <w:lang w:val="en-AU"/>
        </w:rPr>
        <w:t>and dual</w:t>
      </w:r>
      <w:r w:rsidR="007A0C67">
        <w:rPr>
          <w:lang w:val="en-AU"/>
        </w:rPr>
        <w:t>-sector</w:t>
      </w:r>
      <w:r w:rsidR="007F6BD1">
        <w:rPr>
          <w:lang w:val="en-AU"/>
        </w:rPr>
        <w:t xml:space="preserve"> universities</w:t>
      </w:r>
    </w:p>
    <w:p w:rsidR="0020222C" w:rsidRPr="00135E21" w:rsidRDefault="0020222C" w:rsidP="00135E21">
      <w:pPr>
        <w:pStyle w:val="FSbullet"/>
        <w:ind w:left="284" w:hanging="284"/>
        <w:rPr>
          <w:lang w:val="en-AU"/>
        </w:rPr>
      </w:pPr>
      <w:r w:rsidRPr="00135E21">
        <w:rPr>
          <w:lang w:val="en-AU"/>
        </w:rPr>
        <w:t>Include a new, more supportive model for high needs learners.</w:t>
      </w: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t>What does the Government’s Response say about TAFEs?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>This Government has a clear and unambiguous mandate to rebuild TAFEs.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We understand the important and unique role our TAFE institutes play in </w:t>
      </w:r>
      <w:r w:rsidR="00C2389B" w:rsidRPr="00135E21">
        <w:rPr>
          <w:lang w:val="en-AU"/>
        </w:rPr>
        <w:t>the community</w:t>
      </w:r>
      <w:r w:rsidRPr="00135E21">
        <w:rPr>
          <w:lang w:val="en-AU"/>
        </w:rPr>
        <w:t xml:space="preserve">. Our Response clearly reflects that. 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We have already set up the </w:t>
      </w:r>
      <w:r w:rsidR="00261692" w:rsidRPr="00135E21">
        <w:rPr>
          <w:lang w:val="en-AU"/>
        </w:rPr>
        <w:t xml:space="preserve">$320 million </w:t>
      </w:r>
      <w:r w:rsidRPr="00135E21">
        <w:rPr>
          <w:lang w:val="en-AU"/>
        </w:rPr>
        <w:t xml:space="preserve">TAFE Rescue </w:t>
      </w:r>
      <w:r w:rsidR="00261692" w:rsidRPr="00135E21">
        <w:rPr>
          <w:lang w:val="en-AU"/>
        </w:rPr>
        <w:t>Fund which</w:t>
      </w:r>
      <w:r w:rsidR="00135E21">
        <w:rPr>
          <w:lang w:val="en-AU"/>
        </w:rPr>
        <w:t xml:space="preserve"> is helping to reopen</w:t>
      </w:r>
      <w:r w:rsidR="00F21408" w:rsidRPr="00135E21">
        <w:rPr>
          <w:lang w:val="en-AU"/>
        </w:rPr>
        <w:t xml:space="preserve"> closed campuses like</w:t>
      </w:r>
      <w:r w:rsidR="00261692" w:rsidRPr="00135E21">
        <w:rPr>
          <w:lang w:val="en-AU"/>
        </w:rPr>
        <w:t xml:space="preserve"> Lilydale</w:t>
      </w:r>
      <w:r w:rsidR="00F21408" w:rsidRPr="00135E21">
        <w:rPr>
          <w:lang w:val="en-AU"/>
        </w:rPr>
        <w:t>,</w:t>
      </w:r>
      <w:r w:rsidRPr="00135E21">
        <w:rPr>
          <w:lang w:val="en-AU"/>
        </w:rPr>
        <w:t xml:space="preserve"> </w:t>
      </w:r>
      <w:r w:rsidR="00261692" w:rsidRPr="00135E21">
        <w:rPr>
          <w:lang w:val="en-AU"/>
        </w:rPr>
        <w:t xml:space="preserve">the $50 million </w:t>
      </w:r>
      <w:r w:rsidRPr="00135E21">
        <w:rPr>
          <w:lang w:val="en-AU"/>
        </w:rPr>
        <w:t>TAFE Back to Work Fund</w:t>
      </w:r>
      <w:r w:rsidR="001F5496">
        <w:rPr>
          <w:lang w:val="en-AU"/>
        </w:rPr>
        <w:t>,</w:t>
      </w:r>
      <w:r w:rsidR="00F21408" w:rsidRPr="00135E21">
        <w:rPr>
          <w:lang w:val="en-AU"/>
        </w:rPr>
        <w:t xml:space="preserve"> and $15 million for Skills and Jobs Centres across the State</w:t>
      </w:r>
      <w:r w:rsidR="00261692" w:rsidRPr="00135E21">
        <w:rPr>
          <w:lang w:val="en-AU"/>
        </w:rPr>
        <w:t>.</w:t>
      </w:r>
    </w:p>
    <w:p w:rsidR="0020222C" w:rsidRPr="00135E21" w:rsidRDefault="00261692" w:rsidP="0020222C">
      <w:pPr>
        <w:rPr>
          <w:lang w:val="en-AU"/>
        </w:rPr>
      </w:pPr>
      <w:r w:rsidRPr="00135E21">
        <w:rPr>
          <w:lang w:val="en-AU"/>
        </w:rPr>
        <w:t xml:space="preserve">In </w:t>
      </w:r>
      <w:r w:rsidR="0020222C" w:rsidRPr="00135E21">
        <w:rPr>
          <w:lang w:val="en-AU"/>
        </w:rPr>
        <w:t>2016</w:t>
      </w:r>
      <w:r w:rsidRPr="00135E21">
        <w:rPr>
          <w:lang w:val="en-AU"/>
        </w:rPr>
        <w:t xml:space="preserve"> the Government </w:t>
      </w:r>
      <w:r w:rsidR="006109BB" w:rsidRPr="00135E21">
        <w:rPr>
          <w:lang w:val="en-AU"/>
        </w:rPr>
        <w:t xml:space="preserve">will </w:t>
      </w:r>
      <w:r w:rsidR="0020222C" w:rsidRPr="00135E21">
        <w:rPr>
          <w:lang w:val="en-AU"/>
        </w:rPr>
        <w:t xml:space="preserve">clearly define the distinct role that TAFEs play; determine the additional costs that TAFEs bear; </w:t>
      </w:r>
      <w:r w:rsidR="00475D30" w:rsidRPr="00135E21">
        <w:rPr>
          <w:lang w:val="en-AU"/>
        </w:rPr>
        <w:t xml:space="preserve">and provide </w:t>
      </w:r>
      <w:r w:rsidR="006109BB" w:rsidRPr="00135E21">
        <w:rPr>
          <w:lang w:val="en-AU"/>
        </w:rPr>
        <w:t>supplementary</w:t>
      </w:r>
      <w:r w:rsidR="00475D30" w:rsidRPr="00135E21">
        <w:rPr>
          <w:lang w:val="en-AU"/>
        </w:rPr>
        <w:t xml:space="preserve"> funding </w:t>
      </w:r>
      <w:r w:rsidR="0020222C" w:rsidRPr="00135E21">
        <w:rPr>
          <w:lang w:val="en-AU"/>
        </w:rPr>
        <w:t>that recognises this distinct role</w:t>
      </w:r>
      <w:r w:rsidR="001F5496">
        <w:rPr>
          <w:lang w:val="en-AU"/>
        </w:rPr>
        <w:t>. F</w:t>
      </w:r>
      <w:r w:rsidR="0020222C" w:rsidRPr="00135E21">
        <w:rPr>
          <w:lang w:val="en-AU"/>
        </w:rPr>
        <w:t xml:space="preserve">unding </w:t>
      </w:r>
      <w:r w:rsidR="001F5496">
        <w:rPr>
          <w:lang w:val="en-AU"/>
        </w:rPr>
        <w:t xml:space="preserve">will be distributed </w:t>
      </w:r>
      <w:r w:rsidR="0020222C" w:rsidRPr="00135E21">
        <w:rPr>
          <w:lang w:val="en-AU"/>
        </w:rPr>
        <w:t>fairly and in a way that will drive excellence.</w:t>
      </w: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lastRenderedPageBreak/>
        <w:t>What does the Government</w:t>
      </w:r>
      <w:r w:rsidR="00135E21">
        <w:rPr>
          <w:lang w:val="en-AU"/>
        </w:rPr>
        <w:t>’s</w:t>
      </w:r>
      <w:r w:rsidRPr="00135E21">
        <w:rPr>
          <w:lang w:val="en-AU"/>
        </w:rPr>
        <w:t xml:space="preserve"> Response mean for private providers?  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The </w:t>
      </w:r>
      <w:r w:rsidR="00261692" w:rsidRPr="00135E21">
        <w:rPr>
          <w:lang w:val="en-AU"/>
        </w:rPr>
        <w:t xml:space="preserve">Labor </w:t>
      </w:r>
      <w:r w:rsidRPr="00135E21">
        <w:rPr>
          <w:lang w:val="en-AU"/>
        </w:rPr>
        <w:t xml:space="preserve">Government will </w:t>
      </w:r>
      <w:r w:rsidR="004B6CE0" w:rsidRPr="00135E21">
        <w:rPr>
          <w:lang w:val="en-AU"/>
        </w:rPr>
        <w:t>prioritise training that leads to jobs. We</w:t>
      </w:r>
      <w:r w:rsidR="002B2073">
        <w:rPr>
          <w:lang w:val="en-AU"/>
        </w:rPr>
        <w:t xml:space="preserve"> will</w:t>
      </w:r>
      <w:r w:rsidR="004B6CE0" w:rsidRPr="00135E21">
        <w:rPr>
          <w:lang w:val="en-AU"/>
        </w:rPr>
        <w:t xml:space="preserve"> keep </w:t>
      </w:r>
      <w:r w:rsidRPr="00135E21">
        <w:rPr>
          <w:lang w:val="en-AU"/>
        </w:rPr>
        <w:t xml:space="preserve">a contestable market driven by </w:t>
      </w:r>
      <w:r w:rsidR="002A3492" w:rsidRPr="00135E21">
        <w:rPr>
          <w:lang w:val="en-AU"/>
        </w:rPr>
        <w:t xml:space="preserve">industry skills needs and </w:t>
      </w:r>
      <w:r w:rsidRPr="00135E21">
        <w:rPr>
          <w:lang w:val="en-AU"/>
        </w:rPr>
        <w:t xml:space="preserve">student </w:t>
      </w:r>
      <w:r w:rsidR="002A3492" w:rsidRPr="00135E21">
        <w:rPr>
          <w:lang w:val="en-AU"/>
        </w:rPr>
        <w:t>choice</w:t>
      </w:r>
      <w:r w:rsidRPr="00135E21">
        <w:rPr>
          <w:lang w:val="en-AU"/>
        </w:rPr>
        <w:t xml:space="preserve">, </w:t>
      </w:r>
      <w:r w:rsidR="004B6CE0" w:rsidRPr="00135E21">
        <w:rPr>
          <w:lang w:val="en-AU"/>
        </w:rPr>
        <w:t xml:space="preserve">but </w:t>
      </w:r>
      <w:r w:rsidRPr="00135E21">
        <w:rPr>
          <w:lang w:val="en-AU"/>
        </w:rPr>
        <w:t>providers will operate within a more actively managed system</w:t>
      </w:r>
      <w:r w:rsidR="004B6CE0" w:rsidRPr="00135E21">
        <w:rPr>
          <w:lang w:val="en-AU"/>
        </w:rPr>
        <w:t>.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>There will be a new funding model which will include stable subsidy rates t</w:t>
      </w:r>
      <w:r w:rsidR="002B2073">
        <w:rPr>
          <w:lang w:val="en-AU"/>
        </w:rPr>
        <w:t>hat better</w:t>
      </w:r>
      <w:r w:rsidRPr="00135E21">
        <w:rPr>
          <w:lang w:val="en-AU"/>
        </w:rPr>
        <w:t xml:space="preserve"> reflect the cost of quality training linked to real jobs</w:t>
      </w:r>
      <w:r w:rsidR="002B2073">
        <w:rPr>
          <w:lang w:val="en-AU"/>
        </w:rPr>
        <w:t>,</w:t>
      </w:r>
      <w:r w:rsidRPr="00135E21">
        <w:rPr>
          <w:lang w:val="en-AU"/>
        </w:rPr>
        <w:t xml:space="preserve"> and </w:t>
      </w:r>
      <w:r w:rsidR="006109BB" w:rsidRPr="00135E21">
        <w:rPr>
          <w:lang w:val="en-AU"/>
        </w:rPr>
        <w:t xml:space="preserve">course funding </w:t>
      </w:r>
      <w:r w:rsidRPr="00135E21">
        <w:rPr>
          <w:lang w:val="en-AU"/>
        </w:rPr>
        <w:t xml:space="preserve">will be </w:t>
      </w:r>
      <w:r w:rsidR="002B2073">
        <w:rPr>
          <w:lang w:val="en-AU"/>
        </w:rPr>
        <w:t>better</w:t>
      </w:r>
      <w:r w:rsidR="002B2073" w:rsidRPr="00135E21">
        <w:rPr>
          <w:lang w:val="en-AU"/>
        </w:rPr>
        <w:t xml:space="preserve"> </w:t>
      </w:r>
      <w:r w:rsidRPr="00135E21">
        <w:rPr>
          <w:lang w:val="en-AU"/>
        </w:rPr>
        <w:t>targeted.</w:t>
      </w:r>
    </w:p>
    <w:p w:rsidR="0020222C" w:rsidRPr="00135E21" w:rsidRDefault="00261692" w:rsidP="0020222C">
      <w:pPr>
        <w:rPr>
          <w:lang w:val="en-AU"/>
        </w:rPr>
      </w:pPr>
      <w:r w:rsidRPr="00135E21">
        <w:rPr>
          <w:lang w:val="en-AU"/>
        </w:rPr>
        <w:t>We have already started cleaning up the training system</w:t>
      </w:r>
      <w:r w:rsidR="00135E21">
        <w:rPr>
          <w:lang w:val="en-AU"/>
        </w:rPr>
        <w:t>.</w:t>
      </w:r>
      <w:r w:rsidRPr="00135E21">
        <w:rPr>
          <w:lang w:val="en-AU"/>
        </w:rPr>
        <w:t xml:space="preserve"> </w:t>
      </w:r>
      <w:r w:rsidR="0020222C" w:rsidRPr="00135E21">
        <w:rPr>
          <w:lang w:val="en-AU"/>
        </w:rPr>
        <w:t xml:space="preserve">The Government will continue to implement recommendations of the </w:t>
      </w:r>
      <w:r w:rsidR="0020222C" w:rsidRPr="00135E21">
        <w:rPr>
          <w:i/>
          <w:lang w:val="en-AU"/>
        </w:rPr>
        <w:t>Review of Quality Assurance in Victoria’s VET system</w:t>
      </w:r>
      <w:r w:rsidR="0020222C" w:rsidRPr="00135E21">
        <w:rPr>
          <w:lang w:val="en-AU"/>
        </w:rPr>
        <w:t xml:space="preserve"> and may consider the need for greater quality assurance ahead of the transition to a new funding model in 2017.</w:t>
      </w:r>
    </w:p>
    <w:p w:rsidR="0020222C" w:rsidRDefault="0020222C" w:rsidP="0020222C">
      <w:pPr>
        <w:rPr>
          <w:lang w:val="en-AU"/>
        </w:rPr>
      </w:pPr>
      <w:r w:rsidRPr="00135E21">
        <w:rPr>
          <w:lang w:val="en-AU"/>
        </w:rPr>
        <w:t>In addition, a Workforce Training Innovation Fund will bring providers and industry together to develop cutting edge pro</w:t>
      </w:r>
      <w:r w:rsidR="004356EB" w:rsidRPr="00135E21">
        <w:rPr>
          <w:lang w:val="en-AU"/>
        </w:rPr>
        <w:t>grams for the future workforce.</w:t>
      </w:r>
    </w:p>
    <w:p w:rsidR="007F6BD1" w:rsidRPr="00135E21" w:rsidRDefault="007F6BD1" w:rsidP="0020222C">
      <w:pPr>
        <w:rPr>
          <w:lang w:val="en-AU"/>
        </w:rPr>
      </w:pPr>
      <w:r>
        <w:rPr>
          <w:lang w:val="en-AU"/>
        </w:rPr>
        <w:t xml:space="preserve">Thin markets and the needs of regional Victorian industries will be addressed through targeted grants and tenders </w:t>
      </w:r>
      <w:r w:rsidR="00BD746F">
        <w:rPr>
          <w:lang w:val="en-AU"/>
        </w:rPr>
        <w:t>to quality training providers.</w:t>
      </w:r>
    </w:p>
    <w:p w:rsidR="007F1A44" w:rsidRPr="00135E21" w:rsidRDefault="007F1A44" w:rsidP="0020222C">
      <w:pPr>
        <w:rPr>
          <w:lang w:val="en-AU"/>
        </w:rPr>
      </w:pP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t>What does the re</w:t>
      </w:r>
      <w:r w:rsidR="0078741D" w:rsidRPr="00135E21">
        <w:rPr>
          <w:lang w:val="en-AU"/>
        </w:rPr>
        <w:t>SPONSE</w:t>
      </w:r>
      <w:r w:rsidRPr="00135E21">
        <w:rPr>
          <w:lang w:val="en-AU"/>
        </w:rPr>
        <w:t xml:space="preserve"> say on quality?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One of the six </w:t>
      </w:r>
      <w:r w:rsidR="002B2073">
        <w:rPr>
          <w:lang w:val="en-AU"/>
        </w:rPr>
        <w:t>building block</w:t>
      </w:r>
      <w:r w:rsidR="002B2073" w:rsidRPr="00135E21">
        <w:rPr>
          <w:lang w:val="en-AU"/>
        </w:rPr>
        <w:t xml:space="preserve">s </w:t>
      </w:r>
      <w:r w:rsidRPr="00135E21">
        <w:rPr>
          <w:lang w:val="en-AU"/>
        </w:rPr>
        <w:t xml:space="preserve">outlined in the Response </w:t>
      </w:r>
      <w:r w:rsidR="00AC4344" w:rsidRPr="00135E21">
        <w:rPr>
          <w:lang w:val="en-AU"/>
        </w:rPr>
        <w:t xml:space="preserve">is </w:t>
      </w:r>
      <w:r w:rsidRPr="00135E21">
        <w:rPr>
          <w:lang w:val="en-AU"/>
        </w:rPr>
        <w:t xml:space="preserve">quality and continuous improvement. 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>Earlier this year th</w:t>
      </w:r>
      <w:r w:rsidR="0078741D" w:rsidRPr="00135E21">
        <w:rPr>
          <w:lang w:val="en-AU"/>
        </w:rPr>
        <w:t>e</w:t>
      </w:r>
      <w:r w:rsidRPr="00135E21">
        <w:rPr>
          <w:lang w:val="en-AU"/>
        </w:rPr>
        <w:t xml:space="preserve"> </w:t>
      </w:r>
      <w:r w:rsidR="00AC4344" w:rsidRPr="00135E21">
        <w:rPr>
          <w:lang w:val="en-AU"/>
        </w:rPr>
        <w:t xml:space="preserve">Labor </w:t>
      </w:r>
      <w:r w:rsidRPr="00135E21">
        <w:rPr>
          <w:lang w:val="en-AU"/>
        </w:rPr>
        <w:t xml:space="preserve">Government commissioned the </w:t>
      </w:r>
      <w:r w:rsidRPr="00135E21">
        <w:rPr>
          <w:i/>
          <w:lang w:val="en-AU"/>
        </w:rPr>
        <w:t>Review of Quality Assurance in Victoria’s VET System</w:t>
      </w:r>
      <w:r w:rsidRPr="00135E21">
        <w:rPr>
          <w:lang w:val="en-AU"/>
        </w:rPr>
        <w:t xml:space="preserve"> and in June we accepted all 19 recommendations of that report. 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Since then we have commenced a </w:t>
      </w:r>
      <w:r w:rsidR="00AC4344" w:rsidRPr="00135E21">
        <w:rPr>
          <w:lang w:val="en-AU"/>
        </w:rPr>
        <w:t xml:space="preserve">$9 million </w:t>
      </w:r>
      <w:r w:rsidRPr="00135E21">
        <w:rPr>
          <w:lang w:val="en-AU"/>
        </w:rPr>
        <w:t>blitz o</w:t>
      </w:r>
      <w:r w:rsidR="00AC4344" w:rsidRPr="00135E21">
        <w:rPr>
          <w:lang w:val="en-AU"/>
        </w:rPr>
        <w:t>n</w:t>
      </w:r>
      <w:r w:rsidRPr="00135E21">
        <w:rPr>
          <w:lang w:val="en-AU"/>
        </w:rPr>
        <w:t xml:space="preserve"> poor quality training providers and have strengthened</w:t>
      </w:r>
      <w:r w:rsidR="00CC44B6" w:rsidRPr="00135E21">
        <w:rPr>
          <w:lang w:val="en-AU"/>
        </w:rPr>
        <w:t xml:space="preserve"> provider contract arrangements.</w:t>
      </w:r>
    </w:p>
    <w:p w:rsidR="0020222C" w:rsidRPr="00135E21" w:rsidRDefault="00AC4344" w:rsidP="0020222C">
      <w:pPr>
        <w:rPr>
          <w:lang w:val="en-AU"/>
        </w:rPr>
      </w:pPr>
      <w:r w:rsidRPr="00135E21">
        <w:rPr>
          <w:lang w:val="en-AU"/>
        </w:rPr>
        <w:t>We’re also spending $30 million over the next three years to conduct more audits and will allow the Department to keep a closer</w:t>
      </w:r>
      <w:r w:rsidR="006109BB" w:rsidRPr="00135E21">
        <w:rPr>
          <w:lang w:val="en-AU"/>
        </w:rPr>
        <w:t xml:space="preserve"> eye</w:t>
      </w:r>
      <w:r w:rsidRPr="00135E21">
        <w:rPr>
          <w:lang w:val="en-AU"/>
        </w:rPr>
        <w:t xml:space="preserve"> on high-risk providers. </w:t>
      </w:r>
    </w:p>
    <w:p w:rsidR="007F1A44" w:rsidRPr="00135E21" w:rsidRDefault="007F1A44" w:rsidP="0020222C">
      <w:pPr>
        <w:rPr>
          <w:lang w:val="en-AU"/>
        </w:rPr>
      </w:pP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t>What courses will be funded going forward?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The new funding model will prioritise training that leads to jobs and </w:t>
      </w:r>
      <w:r w:rsidR="007354F7" w:rsidRPr="00135E21">
        <w:rPr>
          <w:lang w:val="en-AU"/>
        </w:rPr>
        <w:t>contribute</w:t>
      </w:r>
      <w:r w:rsidR="006109BB" w:rsidRPr="00135E21">
        <w:rPr>
          <w:lang w:val="en-AU"/>
        </w:rPr>
        <w:t>s</w:t>
      </w:r>
      <w:r w:rsidR="007354F7" w:rsidRPr="00135E21">
        <w:rPr>
          <w:lang w:val="en-AU"/>
        </w:rPr>
        <w:t xml:space="preserve"> to </w:t>
      </w:r>
      <w:r w:rsidRPr="00135E21">
        <w:rPr>
          <w:lang w:val="en-AU"/>
        </w:rPr>
        <w:t>economic growth.</w:t>
      </w:r>
    </w:p>
    <w:p w:rsidR="007F1A44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This includes </w:t>
      </w:r>
      <w:r w:rsidR="002B2073">
        <w:rPr>
          <w:lang w:val="en-AU"/>
        </w:rPr>
        <w:t>better</w:t>
      </w:r>
      <w:r w:rsidR="002B2073" w:rsidRPr="00135E21">
        <w:rPr>
          <w:lang w:val="en-AU"/>
        </w:rPr>
        <w:t xml:space="preserve"> </w:t>
      </w:r>
      <w:r w:rsidRPr="00135E21">
        <w:rPr>
          <w:lang w:val="en-AU"/>
        </w:rPr>
        <w:t>targeted course</w:t>
      </w:r>
      <w:r w:rsidR="006109BB" w:rsidRPr="00135E21">
        <w:rPr>
          <w:lang w:val="en-AU"/>
        </w:rPr>
        <w:t xml:space="preserve"> funding</w:t>
      </w:r>
      <w:r w:rsidRPr="00135E21">
        <w:rPr>
          <w:lang w:val="en-AU"/>
        </w:rPr>
        <w:t xml:space="preserve">. This will be developed in consultation with industry and the new </w:t>
      </w:r>
      <w:r w:rsidRPr="00135E21">
        <w:rPr>
          <w:lang w:val="en-AU"/>
        </w:rPr>
        <w:lastRenderedPageBreak/>
        <w:t xml:space="preserve">Victorian Skills Commissioner, and will </w:t>
      </w:r>
      <w:r w:rsidR="002B2073">
        <w:rPr>
          <w:lang w:val="en-AU"/>
        </w:rPr>
        <w:t>identify</w:t>
      </w:r>
      <w:r w:rsidR="002B2073" w:rsidRPr="00135E21">
        <w:rPr>
          <w:lang w:val="en-AU"/>
        </w:rPr>
        <w:t xml:space="preserve"> </w:t>
      </w:r>
      <w:r w:rsidRPr="00135E21">
        <w:rPr>
          <w:lang w:val="en-AU"/>
        </w:rPr>
        <w:t>the training that will bring the greatest benefit to the economy.</w:t>
      </w:r>
    </w:p>
    <w:p w:rsidR="0020222C" w:rsidRPr="00135E21" w:rsidRDefault="0020222C" w:rsidP="0020222C">
      <w:pPr>
        <w:pStyle w:val="Heading2"/>
        <w:rPr>
          <w:lang w:val="en-AU"/>
        </w:rPr>
      </w:pPr>
      <w:r w:rsidRPr="00135E21">
        <w:rPr>
          <w:lang w:val="en-AU"/>
        </w:rPr>
        <w:t xml:space="preserve">What does this mean for students looking at starting training in 2016? </w:t>
      </w:r>
    </w:p>
    <w:p w:rsidR="006109BB" w:rsidRPr="00135E21" w:rsidRDefault="006109BB" w:rsidP="0020222C">
      <w:pPr>
        <w:rPr>
          <w:lang w:val="en-AU"/>
        </w:rPr>
      </w:pPr>
      <w:r w:rsidRPr="00135E21">
        <w:rPr>
          <w:lang w:val="en-AU"/>
        </w:rPr>
        <w:t xml:space="preserve">Implementation of the new </w:t>
      </w:r>
      <w:r w:rsidR="00F138D1">
        <w:rPr>
          <w:lang w:val="en-AU"/>
        </w:rPr>
        <w:t>f</w:t>
      </w:r>
      <w:r w:rsidRPr="00135E21">
        <w:rPr>
          <w:lang w:val="en-AU"/>
        </w:rPr>
        <w:t xml:space="preserve">unding model will commence </w:t>
      </w:r>
      <w:r w:rsidR="002B2073">
        <w:rPr>
          <w:lang w:val="en-AU"/>
        </w:rPr>
        <w:t xml:space="preserve">progressively </w:t>
      </w:r>
      <w:r w:rsidRPr="00135E21">
        <w:rPr>
          <w:lang w:val="en-AU"/>
        </w:rPr>
        <w:t>from 2017.</w:t>
      </w:r>
    </w:p>
    <w:p w:rsidR="002F5D1A" w:rsidRPr="00135E21" w:rsidRDefault="006109BB" w:rsidP="0020222C">
      <w:pPr>
        <w:rPr>
          <w:lang w:val="en-AU"/>
        </w:rPr>
      </w:pPr>
      <w:r w:rsidRPr="00135E21">
        <w:rPr>
          <w:lang w:val="en-AU"/>
        </w:rPr>
        <w:t>For students continuing their studies from 2016 into 2017, transition arrangements will</w:t>
      </w:r>
      <w:r w:rsidR="002F5D1A" w:rsidRPr="00135E21">
        <w:rPr>
          <w:lang w:val="en-AU"/>
        </w:rPr>
        <w:t xml:space="preserve"> be in place during implementation to minimise any impacts on students.</w:t>
      </w:r>
    </w:p>
    <w:p w:rsidR="0020222C" w:rsidRPr="00135E21" w:rsidRDefault="0020222C" w:rsidP="0020222C">
      <w:pPr>
        <w:rPr>
          <w:lang w:val="en-AU"/>
        </w:rPr>
      </w:pPr>
      <w:r w:rsidRPr="00135E21">
        <w:rPr>
          <w:lang w:val="en-AU"/>
        </w:rPr>
        <w:t xml:space="preserve">Over the coming months, the Government will </w:t>
      </w:r>
      <w:r w:rsidR="004B6CE0" w:rsidRPr="00135E21">
        <w:rPr>
          <w:lang w:val="en-AU"/>
        </w:rPr>
        <w:t>talk</w:t>
      </w:r>
      <w:r w:rsidRPr="00135E21">
        <w:rPr>
          <w:lang w:val="en-AU"/>
        </w:rPr>
        <w:t xml:space="preserve"> with </w:t>
      </w:r>
      <w:r w:rsidR="002A3492" w:rsidRPr="00135E21">
        <w:rPr>
          <w:lang w:val="en-AU"/>
        </w:rPr>
        <w:t xml:space="preserve">key </w:t>
      </w:r>
      <w:r w:rsidRPr="00135E21">
        <w:rPr>
          <w:lang w:val="en-AU"/>
        </w:rPr>
        <w:t xml:space="preserve">stakeholders, </w:t>
      </w:r>
      <w:r w:rsidR="00F138D1">
        <w:rPr>
          <w:lang w:val="en-AU"/>
        </w:rPr>
        <w:t>and</w:t>
      </w:r>
      <w:r w:rsidR="00696136">
        <w:rPr>
          <w:lang w:val="en-AU"/>
        </w:rPr>
        <w:t xml:space="preserve"> </w:t>
      </w:r>
      <w:r w:rsidRPr="00135E21">
        <w:rPr>
          <w:lang w:val="en-AU"/>
        </w:rPr>
        <w:t>refine the funding model</w:t>
      </w:r>
      <w:r w:rsidR="002A3492" w:rsidRPr="00135E21">
        <w:rPr>
          <w:lang w:val="en-AU"/>
        </w:rPr>
        <w:t>. The new model</w:t>
      </w:r>
      <w:r w:rsidRPr="00135E21">
        <w:rPr>
          <w:lang w:val="en-AU"/>
        </w:rPr>
        <w:t xml:space="preserve"> will be </w:t>
      </w:r>
      <w:r w:rsidR="002A3492" w:rsidRPr="00135E21">
        <w:rPr>
          <w:lang w:val="en-AU"/>
        </w:rPr>
        <w:t xml:space="preserve">implemented </w:t>
      </w:r>
      <w:r w:rsidR="002F5D1A" w:rsidRPr="00135E21">
        <w:rPr>
          <w:lang w:val="en-AU"/>
        </w:rPr>
        <w:t>progressive</w:t>
      </w:r>
      <w:r w:rsidR="002A3492" w:rsidRPr="00135E21">
        <w:rPr>
          <w:lang w:val="en-AU"/>
        </w:rPr>
        <w:t>ly</w:t>
      </w:r>
      <w:r w:rsidR="002F5D1A" w:rsidRPr="00135E21">
        <w:rPr>
          <w:lang w:val="en-AU"/>
        </w:rPr>
        <w:t xml:space="preserve"> from 2017</w:t>
      </w:r>
      <w:r w:rsidR="002A3492" w:rsidRPr="00135E21">
        <w:rPr>
          <w:lang w:val="en-AU"/>
        </w:rPr>
        <w:t>, with details announced ahead of implementation.</w:t>
      </w:r>
    </w:p>
    <w:p w:rsidR="007F1A44" w:rsidRPr="00135E21" w:rsidRDefault="007F1A44" w:rsidP="0020222C">
      <w:pPr>
        <w:rPr>
          <w:lang w:val="en-AU"/>
        </w:rPr>
      </w:pPr>
    </w:p>
    <w:p w:rsidR="007F1A44" w:rsidRPr="00135E21" w:rsidRDefault="007F1A44" w:rsidP="007F1A44">
      <w:pPr>
        <w:pStyle w:val="Heading2"/>
        <w:rPr>
          <w:lang w:val="en-AU"/>
        </w:rPr>
      </w:pPr>
      <w:r w:rsidRPr="00135E21">
        <w:rPr>
          <w:lang w:val="en-AU"/>
        </w:rPr>
        <w:t xml:space="preserve">What are the next steps? </w:t>
      </w:r>
    </w:p>
    <w:p w:rsidR="007F1A44" w:rsidRPr="00135E21" w:rsidRDefault="007F1A44" w:rsidP="007F1A44">
      <w:pPr>
        <w:rPr>
          <w:lang w:val="en-AU"/>
        </w:rPr>
      </w:pPr>
      <w:r w:rsidRPr="00135E21">
        <w:rPr>
          <w:lang w:val="en-AU"/>
        </w:rPr>
        <w:t xml:space="preserve">The VET system is complex and the </w:t>
      </w:r>
      <w:r w:rsidR="00AC4344" w:rsidRPr="00135E21">
        <w:rPr>
          <w:lang w:val="en-AU"/>
        </w:rPr>
        <w:t>Labor</w:t>
      </w:r>
      <w:r w:rsidRPr="00135E21">
        <w:rPr>
          <w:lang w:val="en-AU"/>
        </w:rPr>
        <w:t xml:space="preserve"> Government needs to get this reform right.</w:t>
      </w:r>
    </w:p>
    <w:p w:rsidR="007F1A44" w:rsidRPr="00135E21" w:rsidRDefault="007F1A44" w:rsidP="007F1A44">
      <w:pPr>
        <w:rPr>
          <w:lang w:val="en-AU"/>
        </w:rPr>
      </w:pPr>
      <w:r w:rsidRPr="00135E21">
        <w:rPr>
          <w:lang w:val="en-AU"/>
        </w:rPr>
        <w:t xml:space="preserve">Over the coming months, the Government </w:t>
      </w:r>
      <w:r w:rsidR="00CD6D6C" w:rsidRPr="00135E21">
        <w:rPr>
          <w:lang w:val="en-AU"/>
        </w:rPr>
        <w:t xml:space="preserve">will </w:t>
      </w:r>
      <w:r w:rsidR="00AC4344" w:rsidRPr="00135E21">
        <w:rPr>
          <w:lang w:val="en-AU"/>
        </w:rPr>
        <w:t xml:space="preserve">talk </w:t>
      </w:r>
      <w:r w:rsidRPr="00135E21">
        <w:rPr>
          <w:lang w:val="en-AU"/>
        </w:rPr>
        <w:t xml:space="preserve">with </w:t>
      </w:r>
      <w:r w:rsidR="00B43671" w:rsidRPr="00135E21">
        <w:rPr>
          <w:lang w:val="en-AU"/>
        </w:rPr>
        <w:t xml:space="preserve">key </w:t>
      </w:r>
      <w:r w:rsidRPr="00135E21">
        <w:rPr>
          <w:lang w:val="en-AU"/>
        </w:rPr>
        <w:t xml:space="preserve">stakeholders and refine the funding model. </w:t>
      </w:r>
    </w:p>
    <w:p w:rsidR="007F1A44" w:rsidRPr="00135E21" w:rsidRDefault="002A3492" w:rsidP="007F1A44">
      <w:pPr>
        <w:rPr>
          <w:lang w:val="en-AU"/>
        </w:rPr>
      </w:pPr>
      <w:r w:rsidRPr="00135E21">
        <w:rPr>
          <w:lang w:val="en-AU"/>
        </w:rPr>
        <w:t>The new model will be implemented progressively from 2017, with details announced ahead of implementation.</w:t>
      </w:r>
      <w:r w:rsidR="007F1A44" w:rsidRPr="00135E21">
        <w:rPr>
          <w:lang w:val="en-AU"/>
        </w:rPr>
        <w:t xml:space="preserve"> </w:t>
      </w:r>
    </w:p>
    <w:p w:rsidR="007F1A44" w:rsidRPr="00135E21" w:rsidRDefault="007F1A44" w:rsidP="007F1A44">
      <w:pPr>
        <w:rPr>
          <w:lang w:val="en-AU"/>
        </w:rPr>
      </w:pPr>
    </w:p>
    <w:p w:rsidR="004356EB" w:rsidRPr="00135E21" w:rsidRDefault="007E13AB" w:rsidP="004356EB">
      <w:pPr>
        <w:pStyle w:val="Heading2"/>
        <w:rPr>
          <w:b w:val="0"/>
          <w:bCs/>
          <w:caps w:val="0"/>
          <w:color w:val="auto"/>
          <w:sz w:val="18"/>
          <w:szCs w:val="18"/>
          <w:lang w:val="en-AU"/>
        </w:rPr>
      </w:pPr>
      <w:r w:rsidRPr="00135E21">
        <w:rPr>
          <w:b w:val="0"/>
          <w:bCs/>
          <w:caps w:val="0"/>
          <w:color w:val="auto"/>
          <w:sz w:val="18"/>
          <w:szCs w:val="18"/>
          <w:lang w:val="en-AU"/>
        </w:rPr>
        <w:t>To view the VET Funding Review and the Government’s Response, and to</w:t>
      </w:r>
      <w:r w:rsidR="004356EB" w:rsidRPr="00135E21">
        <w:rPr>
          <w:b w:val="0"/>
          <w:bCs/>
          <w:caps w:val="0"/>
          <w:color w:val="auto"/>
          <w:sz w:val="18"/>
          <w:szCs w:val="18"/>
          <w:lang w:val="en-AU"/>
        </w:rPr>
        <w:t xml:space="preserve"> register your interest, go to</w:t>
      </w:r>
    </w:p>
    <w:p w:rsidR="00956AFF" w:rsidRPr="00135E21" w:rsidRDefault="00E6610E" w:rsidP="007E13AB">
      <w:pPr>
        <w:rPr>
          <w:lang w:val="en-AU"/>
        </w:rPr>
      </w:pPr>
      <w:hyperlink r:id="rId12" w:history="1">
        <w:r w:rsidR="007E13AB" w:rsidRPr="00135E21">
          <w:rPr>
            <w:rStyle w:val="Hyperlink"/>
            <w:lang w:val="en-AU"/>
          </w:rPr>
          <w:t>www.education.vic.gov.au/vetfundingresponse</w:t>
        </w:r>
      </w:hyperlink>
    </w:p>
    <w:sectPr w:rsidR="00956AFF" w:rsidRPr="00135E21" w:rsidSect="00326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51" w:rsidRDefault="00C13F51" w:rsidP="008766A4">
      <w:r>
        <w:separator/>
      </w:r>
    </w:p>
  </w:endnote>
  <w:endnote w:type="continuationSeparator" w:id="0">
    <w:p w:rsidR="00C13F51" w:rsidRDefault="00C13F51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36" w:rsidRDefault="00696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B6" w:rsidRPr="003E29B5" w:rsidRDefault="00CC44B6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378E8B5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088" cy="722376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36" w:rsidRDefault="00696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51" w:rsidRDefault="00C13F51" w:rsidP="008766A4">
      <w:r>
        <w:separator/>
      </w:r>
    </w:p>
  </w:footnote>
  <w:footnote w:type="continuationSeparator" w:id="0">
    <w:p w:rsidR="00C13F51" w:rsidRDefault="00C13F51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36" w:rsidRDefault="0069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B6" w:rsidRPr="003E29B5" w:rsidRDefault="00CC44B6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B2A7F92" wp14:editId="386CD5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0177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0177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36" w:rsidRDefault="00696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2D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E6E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3C9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91E9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B06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02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9C2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8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9C9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B6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B8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DD4C01"/>
    <w:multiLevelType w:val="hybridMultilevel"/>
    <w:tmpl w:val="E8F472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E747C0"/>
    <w:multiLevelType w:val="hybridMultilevel"/>
    <w:tmpl w:val="70B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C71F4"/>
    <w:multiLevelType w:val="hybridMultilevel"/>
    <w:tmpl w:val="DA9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0247E"/>
    <w:multiLevelType w:val="hybridMultilevel"/>
    <w:tmpl w:val="73342F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88C0CF7"/>
    <w:multiLevelType w:val="hybridMultilevel"/>
    <w:tmpl w:val="2BB2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E32B7D"/>
    <w:multiLevelType w:val="hybridMultilevel"/>
    <w:tmpl w:val="25D2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81210"/>
    <w:multiLevelType w:val="hybridMultilevel"/>
    <w:tmpl w:val="68C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531AF"/>
    <w:multiLevelType w:val="hybridMultilevel"/>
    <w:tmpl w:val="B9BA890C"/>
    <w:lvl w:ilvl="0" w:tplc="286E6A3E">
      <w:start w:val="1"/>
      <w:numFmt w:val="bullet"/>
      <w:pStyle w:val="F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67B39"/>
    <w:multiLevelType w:val="hybridMultilevel"/>
    <w:tmpl w:val="29A2A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EC196E"/>
    <w:multiLevelType w:val="hybridMultilevel"/>
    <w:tmpl w:val="89C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906F5"/>
    <w:multiLevelType w:val="hybridMultilevel"/>
    <w:tmpl w:val="703AC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B1AE8"/>
    <w:multiLevelType w:val="hybridMultilevel"/>
    <w:tmpl w:val="B35EC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187148"/>
    <w:multiLevelType w:val="hybridMultilevel"/>
    <w:tmpl w:val="AA4A65D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109A6A">
      <w:numFmt w:val="bullet"/>
      <w:lvlText w:val="✓"/>
      <w:lvlJc w:val="left"/>
      <w:pPr>
        <w:ind w:left="1080" w:hanging="360"/>
      </w:pPr>
      <w:rPr>
        <w:rFonts w:ascii="Zapf Dingbats" w:eastAsiaTheme="minorEastAsia" w:hAnsi="Zapf Dingbats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8D6F47"/>
    <w:multiLevelType w:val="hybridMultilevel"/>
    <w:tmpl w:val="9FDE7E60"/>
    <w:lvl w:ilvl="0" w:tplc="93B617DC">
      <w:numFmt w:val="bullet"/>
      <w:lvlText w:val="✓"/>
      <w:lvlJc w:val="left"/>
      <w:pPr>
        <w:ind w:left="720" w:hanging="360"/>
      </w:pPr>
      <w:rPr>
        <w:rFonts w:ascii="Zapf Dingbats" w:eastAsiaTheme="minorEastAsia" w:hAnsi="Zapf Dingbat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13259C"/>
    <w:multiLevelType w:val="hybridMultilevel"/>
    <w:tmpl w:val="4900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23"/>
  </w:num>
  <w:num w:numId="14">
    <w:abstractNumId w:val="24"/>
  </w:num>
  <w:num w:numId="15">
    <w:abstractNumId w:val="16"/>
  </w:num>
  <w:num w:numId="16">
    <w:abstractNumId w:val="13"/>
  </w:num>
  <w:num w:numId="17">
    <w:abstractNumId w:val="12"/>
  </w:num>
  <w:num w:numId="18">
    <w:abstractNumId w:val="15"/>
  </w:num>
  <w:num w:numId="19">
    <w:abstractNumId w:val="17"/>
  </w:num>
  <w:num w:numId="20">
    <w:abstractNumId w:val="25"/>
  </w:num>
  <w:num w:numId="21">
    <w:abstractNumId w:val="20"/>
  </w:num>
  <w:num w:numId="22">
    <w:abstractNumId w:val="19"/>
  </w:num>
  <w:num w:numId="23">
    <w:abstractNumId w:val="11"/>
  </w:num>
  <w:num w:numId="24">
    <w:abstractNumId w:val="11"/>
  </w:num>
  <w:num w:numId="25">
    <w:abstractNumId w:val="22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24D58"/>
    <w:rsid w:val="00050455"/>
    <w:rsid w:val="000528E7"/>
    <w:rsid w:val="00053D7A"/>
    <w:rsid w:val="00064840"/>
    <w:rsid w:val="00065CC4"/>
    <w:rsid w:val="0006669D"/>
    <w:rsid w:val="0008157D"/>
    <w:rsid w:val="000A1F98"/>
    <w:rsid w:val="000A7186"/>
    <w:rsid w:val="000C6877"/>
    <w:rsid w:val="000F1B87"/>
    <w:rsid w:val="000F6FD3"/>
    <w:rsid w:val="00102141"/>
    <w:rsid w:val="0010710D"/>
    <w:rsid w:val="001125D9"/>
    <w:rsid w:val="00114A84"/>
    <w:rsid w:val="00135E21"/>
    <w:rsid w:val="00136952"/>
    <w:rsid w:val="0014310A"/>
    <w:rsid w:val="00152C2B"/>
    <w:rsid w:val="00152CDA"/>
    <w:rsid w:val="0015643B"/>
    <w:rsid w:val="00171EF3"/>
    <w:rsid w:val="0017623C"/>
    <w:rsid w:val="00183C99"/>
    <w:rsid w:val="001916ED"/>
    <w:rsid w:val="001A7234"/>
    <w:rsid w:val="001D47CD"/>
    <w:rsid w:val="001F5496"/>
    <w:rsid w:val="0020222C"/>
    <w:rsid w:val="002279BE"/>
    <w:rsid w:val="00237609"/>
    <w:rsid w:val="00237BCC"/>
    <w:rsid w:val="00255803"/>
    <w:rsid w:val="00256A41"/>
    <w:rsid w:val="00261692"/>
    <w:rsid w:val="0026432B"/>
    <w:rsid w:val="00267FF8"/>
    <w:rsid w:val="002842CA"/>
    <w:rsid w:val="00284B76"/>
    <w:rsid w:val="002925F1"/>
    <w:rsid w:val="002A3492"/>
    <w:rsid w:val="002B2073"/>
    <w:rsid w:val="002B5A79"/>
    <w:rsid w:val="002F5D1A"/>
    <w:rsid w:val="003041C0"/>
    <w:rsid w:val="00306788"/>
    <w:rsid w:val="00322D69"/>
    <w:rsid w:val="00326F48"/>
    <w:rsid w:val="00334198"/>
    <w:rsid w:val="00334F09"/>
    <w:rsid w:val="00337F9D"/>
    <w:rsid w:val="00351352"/>
    <w:rsid w:val="0035350B"/>
    <w:rsid w:val="00380F34"/>
    <w:rsid w:val="00383641"/>
    <w:rsid w:val="003B01B0"/>
    <w:rsid w:val="003C11E9"/>
    <w:rsid w:val="003C6CD9"/>
    <w:rsid w:val="003E29B5"/>
    <w:rsid w:val="003E458D"/>
    <w:rsid w:val="003E520B"/>
    <w:rsid w:val="00415194"/>
    <w:rsid w:val="00422FFF"/>
    <w:rsid w:val="004356EB"/>
    <w:rsid w:val="00475D30"/>
    <w:rsid w:val="004A14AC"/>
    <w:rsid w:val="004B6CE0"/>
    <w:rsid w:val="004E3EBF"/>
    <w:rsid w:val="004E418C"/>
    <w:rsid w:val="004E4CA9"/>
    <w:rsid w:val="004E5E9A"/>
    <w:rsid w:val="004F0E98"/>
    <w:rsid w:val="004F2850"/>
    <w:rsid w:val="004F54B5"/>
    <w:rsid w:val="0052019A"/>
    <w:rsid w:val="00523E17"/>
    <w:rsid w:val="00531751"/>
    <w:rsid w:val="00542543"/>
    <w:rsid w:val="005617E0"/>
    <w:rsid w:val="00596923"/>
    <w:rsid w:val="005B3C2E"/>
    <w:rsid w:val="005D4F5E"/>
    <w:rsid w:val="005D669D"/>
    <w:rsid w:val="005E4797"/>
    <w:rsid w:val="00605D80"/>
    <w:rsid w:val="00610059"/>
    <w:rsid w:val="006109BB"/>
    <w:rsid w:val="00613209"/>
    <w:rsid w:val="00646F72"/>
    <w:rsid w:val="00651302"/>
    <w:rsid w:val="00651A85"/>
    <w:rsid w:val="00652858"/>
    <w:rsid w:val="006713F7"/>
    <w:rsid w:val="00681FAD"/>
    <w:rsid w:val="0068513C"/>
    <w:rsid w:val="00693974"/>
    <w:rsid w:val="00696136"/>
    <w:rsid w:val="006C1E62"/>
    <w:rsid w:val="006D0393"/>
    <w:rsid w:val="006E2895"/>
    <w:rsid w:val="006E54D8"/>
    <w:rsid w:val="007068B7"/>
    <w:rsid w:val="0071031C"/>
    <w:rsid w:val="00722FAC"/>
    <w:rsid w:val="007354F7"/>
    <w:rsid w:val="00760165"/>
    <w:rsid w:val="00761F92"/>
    <w:rsid w:val="00767677"/>
    <w:rsid w:val="007721C6"/>
    <w:rsid w:val="007770D0"/>
    <w:rsid w:val="0078741D"/>
    <w:rsid w:val="00796060"/>
    <w:rsid w:val="007A0C67"/>
    <w:rsid w:val="007B4AC8"/>
    <w:rsid w:val="007B5B57"/>
    <w:rsid w:val="007C024D"/>
    <w:rsid w:val="007E13AB"/>
    <w:rsid w:val="007F1A44"/>
    <w:rsid w:val="007F6BD1"/>
    <w:rsid w:val="00810F00"/>
    <w:rsid w:val="00816E87"/>
    <w:rsid w:val="00816ED5"/>
    <w:rsid w:val="0083468E"/>
    <w:rsid w:val="0084664D"/>
    <w:rsid w:val="00850C84"/>
    <w:rsid w:val="00854A0D"/>
    <w:rsid w:val="0086414E"/>
    <w:rsid w:val="00867C5E"/>
    <w:rsid w:val="008766A4"/>
    <w:rsid w:val="008A7287"/>
    <w:rsid w:val="008E45F9"/>
    <w:rsid w:val="008E524F"/>
    <w:rsid w:val="008E67D8"/>
    <w:rsid w:val="00901169"/>
    <w:rsid w:val="00930709"/>
    <w:rsid w:val="009358BB"/>
    <w:rsid w:val="00935A31"/>
    <w:rsid w:val="00956AFF"/>
    <w:rsid w:val="00980015"/>
    <w:rsid w:val="00980F59"/>
    <w:rsid w:val="009B51CD"/>
    <w:rsid w:val="009C280B"/>
    <w:rsid w:val="009D642A"/>
    <w:rsid w:val="009F2302"/>
    <w:rsid w:val="009F3ADD"/>
    <w:rsid w:val="00A14FBA"/>
    <w:rsid w:val="00A2091E"/>
    <w:rsid w:val="00A22CF4"/>
    <w:rsid w:val="00A23DD6"/>
    <w:rsid w:val="00A32514"/>
    <w:rsid w:val="00A33FB9"/>
    <w:rsid w:val="00A41435"/>
    <w:rsid w:val="00A45494"/>
    <w:rsid w:val="00A515D2"/>
    <w:rsid w:val="00A73369"/>
    <w:rsid w:val="00A75EE3"/>
    <w:rsid w:val="00A875E7"/>
    <w:rsid w:val="00A948CB"/>
    <w:rsid w:val="00AA1B99"/>
    <w:rsid w:val="00AA62EE"/>
    <w:rsid w:val="00AC14E2"/>
    <w:rsid w:val="00AC2F44"/>
    <w:rsid w:val="00AC4344"/>
    <w:rsid w:val="00AC55A7"/>
    <w:rsid w:val="00AE503F"/>
    <w:rsid w:val="00B41A3B"/>
    <w:rsid w:val="00B43671"/>
    <w:rsid w:val="00B537F4"/>
    <w:rsid w:val="00B623CA"/>
    <w:rsid w:val="00B62D2F"/>
    <w:rsid w:val="00B80DFB"/>
    <w:rsid w:val="00B82C9A"/>
    <w:rsid w:val="00B83C5B"/>
    <w:rsid w:val="00B86B94"/>
    <w:rsid w:val="00B916C0"/>
    <w:rsid w:val="00BA5086"/>
    <w:rsid w:val="00BC0691"/>
    <w:rsid w:val="00BD07E6"/>
    <w:rsid w:val="00BD62F8"/>
    <w:rsid w:val="00BD746F"/>
    <w:rsid w:val="00C03BE0"/>
    <w:rsid w:val="00C12908"/>
    <w:rsid w:val="00C13F51"/>
    <w:rsid w:val="00C2389B"/>
    <w:rsid w:val="00C4649B"/>
    <w:rsid w:val="00C75A29"/>
    <w:rsid w:val="00C8651B"/>
    <w:rsid w:val="00C9495D"/>
    <w:rsid w:val="00C97BBD"/>
    <w:rsid w:val="00CB7A1E"/>
    <w:rsid w:val="00CC44B6"/>
    <w:rsid w:val="00CD6D6C"/>
    <w:rsid w:val="00CE0722"/>
    <w:rsid w:val="00CF6DB1"/>
    <w:rsid w:val="00CF708C"/>
    <w:rsid w:val="00D31299"/>
    <w:rsid w:val="00D45AB5"/>
    <w:rsid w:val="00D85BE6"/>
    <w:rsid w:val="00DC1B27"/>
    <w:rsid w:val="00DF7E16"/>
    <w:rsid w:val="00E0419E"/>
    <w:rsid w:val="00E152DE"/>
    <w:rsid w:val="00E15312"/>
    <w:rsid w:val="00E15DEB"/>
    <w:rsid w:val="00E6610E"/>
    <w:rsid w:val="00E7208D"/>
    <w:rsid w:val="00E82818"/>
    <w:rsid w:val="00EC4A29"/>
    <w:rsid w:val="00ED73D3"/>
    <w:rsid w:val="00EF02F3"/>
    <w:rsid w:val="00EF642E"/>
    <w:rsid w:val="00F06B8A"/>
    <w:rsid w:val="00F138D1"/>
    <w:rsid w:val="00F200EE"/>
    <w:rsid w:val="00F21408"/>
    <w:rsid w:val="00F36DAD"/>
    <w:rsid w:val="00F64E18"/>
    <w:rsid w:val="00F80C6B"/>
    <w:rsid w:val="00F811BC"/>
    <w:rsid w:val="00F85831"/>
    <w:rsid w:val="00FA5949"/>
    <w:rsid w:val="00FB01AA"/>
    <w:rsid w:val="00FB2443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aliases w:val="List Paragraph11,Bullet point,L,List Paragraph1,Recommendation,DDM Gen Text,List Paragraph - bullets,NFP GP Bulleted List,bullet point list,Bullet points,Content descriptions,Bullet Point"/>
    <w:basedOn w:val="Normal"/>
    <w:link w:val="ListParagraphChar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337F9D"/>
    <w:rPr>
      <w:color w:val="0000FF" w:themeColor="hyperlink"/>
      <w:u w:val="single"/>
    </w:rPr>
  </w:style>
  <w:style w:type="paragraph" w:customStyle="1" w:styleId="FSbullet">
    <w:name w:val="FS_bullet"/>
    <w:basedOn w:val="ListParagraph"/>
    <w:next w:val="Normal"/>
    <w:qFormat/>
    <w:rsid w:val="0020222C"/>
    <w:pPr>
      <w:numPr>
        <w:numId w:val="26"/>
      </w:numPr>
      <w:contextualSpacing w:val="0"/>
    </w:pPr>
  </w:style>
  <w:style w:type="character" w:customStyle="1" w:styleId="ListParagraphChar">
    <w:name w:val="List Paragraph Char"/>
    <w:aliases w:val="List Paragraph11 Char,Bullet point Char,L Char,List Paragraph1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3C6CD9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A41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aliases w:val="List Paragraph11,Bullet point,L,List Paragraph1,Recommendation,DDM Gen Text,List Paragraph - bullets,NFP GP Bulleted List,bullet point list,Bullet points,Content descriptions,Bullet Point"/>
    <w:basedOn w:val="Normal"/>
    <w:link w:val="ListParagraphChar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337F9D"/>
    <w:rPr>
      <w:color w:val="0000FF" w:themeColor="hyperlink"/>
      <w:u w:val="single"/>
    </w:rPr>
  </w:style>
  <w:style w:type="paragraph" w:customStyle="1" w:styleId="FSbullet">
    <w:name w:val="FS_bullet"/>
    <w:basedOn w:val="ListParagraph"/>
    <w:next w:val="Normal"/>
    <w:qFormat/>
    <w:rsid w:val="0020222C"/>
    <w:pPr>
      <w:numPr>
        <w:numId w:val="26"/>
      </w:numPr>
      <w:contextualSpacing w:val="0"/>
    </w:pPr>
  </w:style>
  <w:style w:type="character" w:customStyle="1" w:styleId="ListParagraphChar">
    <w:name w:val="List Paragraph Char"/>
    <w:aliases w:val="List Paragraph11 Char,Bullet point Char,L Char,List Paragraph1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3C6CD9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A4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ducation.vic.gov.au/vetfundingrespon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35965-6C4C-4161-85E1-B1DDF9D16858}"/>
</file>

<file path=customXml/itemProps2.xml><?xml version="1.0" encoding="utf-8"?>
<ds:datastoreItem xmlns:ds="http://schemas.openxmlformats.org/officeDocument/2006/customXml" ds:itemID="{0239A37E-5F5B-466A-89E7-C2D1EF21F91C}"/>
</file>

<file path=customXml/itemProps3.xml><?xml version="1.0" encoding="utf-8"?>
<ds:datastoreItem xmlns:ds="http://schemas.openxmlformats.org/officeDocument/2006/customXml" ds:itemID="{3A2953C9-5EE0-4210-8195-8150CD1B4BB3}"/>
</file>

<file path=customXml/itemProps4.xml><?xml version="1.0" encoding="utf-8"?>
<ds:datastoreItem xmlns:ds="http://schemas.openxmlformats.org/officeDocument/2006/customXml" ds:itemID="{B92B686C-866D-4FFB-8BFE-B1132541A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Funding Response - Media Q&amp;As</dc:title>
  <dc:creator>Dori Maniatakis</dc:creator>
  <cp:lastModifiedBy>Van Dort, Elizabeth</cp:lastModifiedBy>
  <cp:revision>3</cp:revision>
  <cp:lastPrinted>2015-12-15T02:46:00Z</cp:lastPrinted>
  <dcterms:created xsi:type="dcterms:W3CDTF">2015-12-15T03:04:00Z</dcterms:created>
  <dcterms:modified xsi:type="dcterms:W3CDTF">2015-12-15T22:02:00Z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