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B0CA7" w14:textId="0D9E73A4" w:rsidR="00334F09" w:rsidRDefault="00327745" w:rsidP="00C8651B">
      <w:pPr>
        <w:pStyle w:val="Heading2"/>
        <w:pBdr>
          <w:top w:val="single" w:sz="8" w:space="1" w:color="AF272F"/>
        </w:pBdr>
        <w:rPr>
          <w:lang w:val="en-AU"/>
        </w:rPr>
      </w:pPr>
      <w:bookmarkStart w:id="0" w:name="_GoBack"/>
      <w:bookmarkEnd w:id="0"/>
      <w:r>
        <w:rPr>
          <w:noProof/>
          <w:lang w:val="en-AU" w:eastAsia="en-AU"/>
        </w:rPr>
        <w:drawing>
          <wp:anchor distT="0" distB="0" distL="114300" distR="114300" simplePos="0" relativeHeight="251664384" behindDoc="0" locked="0" layoutInCell="1" allowOverlap="1" wp14:anchorId="26610C25" wp14:editId="12C7225D">
            <wp:simplePos x="0" y="0"/>
            <wp:positionH relativeFrom="column">
              <wp:posOffset>3165475</wp:posOffset>
            </wp:positionH>
            <wp:positionV relativeFrom="paragraph">
              <wp:posOffset>1673860</wp:posOffset>
            </wp:positionV>
            <wp:extent cx="3017520" cy="2014220"/>
            <wp:effectExtent l="0" t="0" r="0" b="5080"/>
            <wp:wrapSquare wrapText="bothSides"/>
            <wp:docPr id="2" name="Picture 2" descr="C:\Users\09255689\AppData\Local\Microsoft\Windows\Temporary Internet Files\Content.Word\Elliott Graylink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255689\AppData\Local\Microsoft\Windows\Temporary Internet Files\Content.Word\Elliott Graylink small.jpg"/>
                    <pic:cNvPicPr>
                      <a:picLocks noChangeAspect="1" noChangeArrowheads="1"/>
                    </pic:cNvPicPr>
                  </pic:nvPicPr>
                  <pic:blipFill rotWithShape="1">
                    <a:blip r:embed="rId12" cstate="print">
                      <a:extLst>
                        <a:ext uri="{28A0092B-C50C-407E-A947-70E740481C1C}">
                          <a14:useLocalDpi xmlns:a14="http://schemas.microsoft.com/office/drawing/2010/main"/>
                        </a:ext>
                      </a:extLst>
                    </a:blip>
                    <a:srcRect l="5035" r="4330"/>
                    <a:stretch/>
                  </pic:blipFill>
                  <pic:spPr bwMode="auto">
                    <a:xfrm>
                      <a:off x="0" y="0"/>
                      <a:ext cx="3017520" cy="2014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4F09">
        <w:rPr>
          <w:noProof/>
          <w:lang w:val="en-AU" w:eastAsia="en-AU"/>
        </w:rPr>
        <mc:AlternateContent>
          <mc:Choice Requires="wps">
            <w:drawing>
              <wp:anchor distT="0" distB="0" distL="114300" distR="114300" simplePos="0" relativeHeight="251663360" behindDoc="0" locked="0" layoutInCell="1" allowOverlap="1" wp14:anchorId="14CDFE37" wp14:editId="12437DB4">
                <wp:simplePos x="0" y="0"/>
                <wp:positionH relativeFrom="column">
                  <wp:posOffset>-172720</wp:posOffset>
                </wp:positionH>
                <wp:positionV relativeFrom="paragraph">
                  <wp:posOffset>-65405</wp:posOffset>
                </wp:positionV>
                <wp:extent cx="6807200" cy="1508760"/>
                <wp:effectExtent l="0" t="0" r="0" b="0"/>
                <wp:wrapTight wrapText="bothSides">
                  <wp:wrapPolygon edited="0">
                    <wp:start x="121" y="0"/>
                    <wp:lineTo x="121" y="21273"/>
                    <wp:lineTo x="21399" y="21273"/>
                    <wp:lineTo x="21399" y="0"/>
                    <wp:lineTo x="121" y="0"/>
                  </wp:wrapPolygon>
                </wp:wrapTight>
                <wp:docPr id="1" name="Text Box 1"/>
                <wp:cNvGraphicFramePr/>
                <a:graphic xmlns:a="http://schemas.openxmlformats.org/drawingml/2006/main">
                  <a:graphicData uri="http://schemas.microsoft.com/office/word/2010/wordprocessingShape">
                    <wps:wsp>
                      <wps:cNvSpPr txBox="1"/>
                      <wps:spPr>
                        <a:xfrm>
                          <a:off x="0" y="0"/>
                          <a:ext cx="6807200" cy="15087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7764A3" w14:textId="680E99CA" w:rsidR="00B80DFB" w:rsidRDefault="00B80DFB" w:rsidP="00B623CA">
                            <w:pPr>
                              <w:pStyle w:val="Title"/>
                              <w:rPr>
                                <w:rStyle w:val="SubtleEmphasis"/>
                                <w:i w:val="0"/>
                                <w:color w:val="AF272F"/>
                              </w:rPr>
                            </w:pPr>
                            <w:r>
                              <w:rPr>
                                <w:rStyle w:val="SubtleEmphasis"/>
                                <w:i w:val="0"/>
                                <w:color w:val="AF272F"/>
                              </w:rPr>
                              <w:t xml:space="preserve">SKILLS AND JOBS IN THE EDUCATION STATE: our vision for </w:t>
                            </w:r>
                            <w:r w:rsidR="006F5AFA">
                              <w:rPr>
                                <w:rStyle w:val="SubtleEmphasis"/>
                                <w:i w:val="0"/>
                                <w:color w:val="AF272F"/>
                              </w:rPr>
                              <w:t>regions</w:t>
                            </w:r>
                          </w:p>
                          <w:p w14:paraId="21091119" w14:textId="352657A4" w:rsidR="008A7287" w:rsidRPr="00B57CEA" w:rsidRDefault="003D4D78" w:rsidP="008A7287">
                            <w:pPr>
                              <w:rPr>
                                <w:sz w:val="27"/>
                                <w:szCs w:val="27"/>
                              </w:rPr>
                            </w:pPr>
                            <w:r w:rsidRPr="00B57CEA">
                              <w:rPr>
                                <w:sz w:val="27"/>
                                <w:szCs w:val="27"/>
                              </w:rPr>
                              <w:t xml:space="preserve">The </w:t>
                            </w:r>
                            <w:r w:rsidR="00EF2617">
                              <w:rPr>
                                <w:sz w:val="27"/>
                                <w:szCs w:val="27"/>
                              </w:rPr>
                              <w:t xml:space="preserve">Andrews Labor </w:t>
                            </w:r>
                            <w:r w:rsidRPr="00B57CEA">
                              <w:rPr>
                                <w:sz w:val="27"/>
                                <w:szCs w:val="27"/>
                              </w:rPr>
                              <w:t xml:space="preserve">Government </w:t>
                            </w:r>
                            <w:r w:rsidR="00EF2617">
                              <w:rPr>
                                <w:sz w:val="27"/>
                                <w:szCs w:val="27"/>
                              </w:rPr>
                              <w:t>is building</w:t>
                            </w:r>
                            <w:r w:rsidR="00EF2617" w:rsidRPr="00B57CEA">
                              <w:rPr>
                                <w:sz w:val="27"/>
                                <w:szCs w:val="27"/>
                              </w:rPr>
                              <w:t xml:space="preserve"> </w:t>
                            </w:r>
                            <w:r w:rsidR="00044994" w:rsidRPr="00B57CEA">
                              <w:rPr>
                                <w:sz w:val="27"/>
                                <w:szCs w:val="27"/>
                              </w:rPr>
                              <w:t>a training system where th</w:t>
                            </w:r>
                            <w:r w:rsidR="005E4E8C" w:rsidRPr="00B57CEA">
                              <w:rPr>
                                <w:sz w:val="27"/>
                                <w:szCs w:val="27"/>
                              </w:rPr>
                              <w:t xml:space="preserve">e unique requirements of regional Victoria’s economy for training and skills is understood and supported. </w:t>
                            </w:r>
                          </w:p>
                          <w:p w14:paraId="2CBA154F" w14:textId="5AF41080" w:rsidR="00B80DFB" w:rsidRDefault="00B80D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6pt;margin-top:-5.15pt;width:536pt;height:1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" filled="f" stroked="f">
                <v:textbox>
                  <w:txbxContent>
                    <w:p w14:paraId="407764A3" w14:textId="680E99CA" w:rsidR="00B80DFB" w:rsidRDefault="00B80DFB" w:rsidP="00B623CA">
                      <w:pPr>
                        <w:pStyle w:val="Title"/>
                        <w:rPr>
                          <w:rStyle w:val="SubtleEmphasis"/>
                          <w:i w:val="0"/>
                          <w:color w:val="AF272F"/>
                        </w:rPr>
                      </w:pPr>
                      <w:r>
                        <w:rPr>
                          <w:rStyle w:val="SubtleEmphasis"/>
                          <w:i w:val="0"/>
                          <w:color w:val="AF272F"/>
                        </w:rPr>
                        <w:t xml:space="preserve">SKILLS AND JOBS IN THE EDUCATION STATE: our vision for </w:t>
                      </w:r>
                      <w:r w:rsidR="006F5AFA">
                        <w:rPr>
                          <w:rStyle w:val="SubtleEmphasis"/>
                          <w:i w:val="0"/>
                          <w:color w:val="AF272F"/>
                        </w:rPr>
                        <w:t>regions</w:t>
                      </w:r>
                    </w:p>
                    <w:p w14:paraId="21091119" w14:textId="352657A4" w:rsidR="008A7287" w:rsidRPr="00B57CEA" w:rsidRDefault="003D4D78" w:rsidP="008A7287">
                      <w:pPr>
                        <w:rPr>
                          <w:sz w:val="27"/>
                          <w:szCs w:val="27"/>
                        </w:rPr>
                      </w:pPr>
                      <w:r w:rsidRPr="00B57CEA">
                        <w:rPr>
                          <w:sz w:val="27"/>
                          <w:szCs w:val="27"/>
                        </w:rPr>
                        <w:t xml:space="preserve">The </w:t>
                      </w:r>
                      <w:r w:rsidR="00EF2617">
                        <w:rPr>
                          <w:sz w:val="27"/>
                          <w:szCs w:val="27"/>
                        </w:rPr>
                        <w:t xml:space="preserve">Andrews Labor </w:t>
                      </w:r>
                      <w:r w:rsidRPr="00B57CEA">
                        <w:rPr>
                          <w:sz w:val="27"/>
                          <w:szCs w:val="27"/>
                        </w:rPr>
                        <w:t xml:space="preserve">Government </w:t>
                      </w:r>
                      <w:r w:rsidR="00EF2617">
                        <w:rPr>
                          <w:sz w:val="27"/>
                          <w:szCs w:val="27"/>
                        </w:rPr>
                        <w:t>is building</w:t>
                      </w:r>
                      <w:r w:rsidR="00EF2617" w:rsidRPr="00B57CEA">
                        <w:rPr>
                          <w:sz w:val="27"/>
                          <w:szCs w:val="27"/>
                        </w:rPr>
                        <w:t xml:space="preserve"> </w:t>
                      </w:r>
                      <w:r w:rsidR="00044994" w:rsidRPr="00B57CEA">
                        <w:rPr>
                          <w:sz w:val="27"/>
                          <w:szCs w:val="27"/>
                        </w:rPr>
                        <w:t>a training system where th</w:t>
                      </w:r>
                      <w:r w:rsidR="005E4E8C" w:rsidRPr="00B57CEA">
                        <w:rPr>
                          <w:sz w:val="27"/>
                          <w:szCs w:val="27"/>
                        </w:rPr>
                        <w:t xml:space="preserve">e unique requirements of regional Victoria’s economy for training and skills is understood and supported. </w:t>
                      </w:r>
                    </w:p>
                    <w:p w14:paraId="2CBA154F" w14:textId="5AF41080" w:rsidR="00B80DFB" w:rsidRDefault="00B80DFB"/>
                  </w:txbxContent>
                </v:textbox>
                <w10:wrap type="tight"/>
              </v:shape>
            </w:pict>
          </mc:Fallback>
        </mc:AlternateContent>
      </w:r>
      <w:r w:rsidR="00A2091E">
        <w:rPr>
          <w:lang w:val="en-AU"/>
        </w:rPr>
        <w:t>THE INdependent vet funding review and the government’s response</w:t>
      </w:r>
    </w:p>
    <w:p w14:paraId="7AB6FA35" w14:textId="28B6B55A" w:rsidR="002279BE" w:rsidRPr="00174CF0" w:rsidRDefault="00AE461F" w:rsidP="002279BE">
      <w:pPr>
        <w:rPr>
          <w:lang w:val="en-AU"/>
        </w:rPr>
      </w:pPr>
      <w:r w:rsidRPr="00174CF0">
        <w:rPr>
          <w:lang w:val="en-AU"/>
        </w:rPr>
        <w:t>On 1</w:t>
      </w:r>
      <w:r w:rsidR="005E6CFD" w:rsidRPr="00174CF0">
        <w:rPr>
          <w:lang w:val="en-AU"/>
        </w:rPr>
        <w:t>6</w:t>
      </w:r>
      <w:r w:rsidRPr="00174CF0">
        <w:rPr>
          <w:lang w:val="en-AU"/>
        </w:rPr>
        <w:t xml:space="preserve"> December</w:t>
      </w:r>
      <w:r w:rsidR="00C9495D" w:rsidRPr="00174CF0">
        <w:rPr>
          <w:lang w:val="en-AU"/>
        </w:rPr>
        <w:t xml:space="preserve"> 2015 the </w:t>
      </w:r>
      <w:r w:rsidR="00EF2617" w:rsidRPr="00174CF0">
        <w:rPr>
          <w:lang w:val="en-AU"/>
        </w:rPr>
        <w:t xml:space="preserve">Andrews Labor </w:t>
      </w:r>
      <w:r w:rsidR="00C9495D" w:rsidRPr="00174CF0">
        <w:rPr>
          <w:lang w:val="en-AU"/>
        </w:rPr>
        <w:t xml:space="preserve">Government published its response to the </w:t>
      </w:r>
      <w:r w:rsidR="00B57CEA" w:rsidRPr="00174CF0">
        <w:rPr>
          <w:lang w:val="en-AU"/>
        </w:rPr>
        <w:t>i</w:t>
      </w:r>
      <w:r w:rsidR="00C9495D" w:rsidRPr="00174CF0">
        <w:rPr>
          <w:lang w:val="en-AU"/>
        </w:rPr>
        <w:t>ndependent VET Funding Review.</w:t>
      </w:r>
    </w:p>
    <w:p w14:paraId="0F282BDE" w14:textId="13B9F1F9" w:rsidR="00152CDA" w:rsidRPr="00174CF0" w:rsidRDefault="00C9495D" w:rsidP="002279BE">
      <w:pPr>
        <w:rPr>
          <w:lang w:val="en-AU"/>
        </w:rPr>
      </w:pPr>
      <w:r w:rsidRPr="00174CF0">
        <w:rPr>
          <w:lang w:val="en-AU"/>
        </w:rPr>
        <w:t xml:space="preserve">The Response outlines the </w:t>
      </w:r>
      <w:r w:rsidR="00EF2617" w:rsidRPr="00174CF0">
        <w:rPr>
          <w:lang w:val="en-AU"/>
        </w:rPr>
        <w:t xml:space="preserve">Labor </w:t>
      </w:r>
      <w:r w:rsidRPr="00174CF0">
        <w:rPr>
          <w:lang w:val="en-AU"/>
        </w:rPr>
        <w:t xml:space="preserve">Government’s </w:t>
      </w:r>
      <w:r w:rsidR="00152CDA" w:rsidRPr="00174CF0">
        <w:rPr>
          <w:lang w:val="en-AU"/>
        </w:rPr>
        <w:t>vision for the future of Vocational Education and Training (VET)</w:t>
      </w:r>
      <w:r w:rsidR="00A2091E" w:rsidRPr="00174CF0">
        <w:rPr>
          <w:lang w:val="en-AU"/>
        </w:rPr>
        <w:t xml:space="preserve"> in Victoria</w:t>
      </w:r>
      <w:r w:rsidR="0052019A" w:rsidRPr="00174CF0">
        <w:rPr>
          <w:lang w:val="en-AU"/>
        </w:rPr>
        <w:t>.</w:t>
      </w:r>
    </w:p>
    <w:p w14:paraId="5C4B0CE4" w14:textId="093C8CB8" w:rsidR="00C9495D" w:rsidRPr="00174CF0" w:rsidRDefault="0052019A" w:rsidP="002279BE">
      <w:pPr>
        <w:rPr>
          <w:lang w:val="en-AU"/>
        </w:rPr>
      </w:pPr>
      <w:r w:rsidRPr="00174CF0">
        <w:rPr>
          <w:lang w:val="en-AU"/>
        </w:rPr>
        <w:t xml:space="preserve">This includes </w:t>
      </w:r>
      <w:r w:rsidR="009B51CD" w:rsidRPr="00174CF0">
        <w:rPr>
          <w:lang w:val="en-AU"/>
        </w:rPr>
        <w:t xml:space="preserve">six </w:t>
      </w:r>
      <w:r w:rsidR="00EF2617" w:rsidRPr="00174CF0">
        <w:rPr>
          <w:lang w:val="en-AU"/>
        </w:rPr>
        <w:t>themes</w:t>
      </w:r>
      <w:r w:rsidR="009B51CD" w:rsidRPr="00174CF0">
        <w:rPr>
          <w:lang w:val="en-AU"/>
        </w:rPr>
        <w:t xml:space="preserve"> for reform and </w:t>
      </w:r>
      <w:r w:rsidRPr="00174CF0">
        <w:rPr>
          <w:lang w:val="en-AU"/>
        </w:rPr>
        <w:t xml:space="preserve">three </w:t>
      </w:r>
      <w:r w:rsidR="00C9495D" w:rsidRPr="00174CF0">
        <w:rPr>
          <w:lang w:val="en-AU"/>
        </w:rPr>
        <w:t>overarching objectives</w:t>
      </w:r>
      <w:r w:rsidR="00422FFF" w:rsidRPr="00174CF0">
        <w:rPr>
          <w:lang w:val="en-AU"/>
        </w:rPr>
        <w:t xml:space="preserve"> for the </w:t>
      </w:r>
      <w:r w:rsidR="00EF2617" w:rsidRPr="00174CF0">
        <w:rPr>
          <w:lang w:val="en-AU"/>
        </w:rPr>
        <w:t xml:space="preserve">VET </w:t>
      </w:r>
      <w:r w:rsidR="00422FFF" w:rsidRPr="00174CF0">
        <w:rPr>
          <w:lang w:val="en-AU"/>
        </w:rPr>
        <w:t>sector</w:t>
      </w:r>
      <w:r w:rsidR="005E6CFD" w:rsidRPr="00174CF0">
        <w:rPr>
          <w:lang w:val="en-AU"/>
        </w:rPr>
        <w:t>. These are:</w:t>
      </w:r>
    </w:p>
    <w:p w14:paraId="67A3DD2D" w14:textId="4EBD2969" w:rsidR="009B51CD" w:rsidRPr="00174CF0" w:rsidRDefault="00B82C9A" w:rsidP="0086414E">
      <w:pPr>
        <w:pStyle w:val="ListParagraph"/>
        <w:numPr>
          <w:ilvl w:val="0"/>
          <w:numId w:val="15"/>
        </w:numPr>
        <w:ind w:left="284" w:hanging="284"/>
        <w:contextualSpacing w:val="0"/>
        <w:rPr>
          <w:lang w:val="en-AU"/>
        </w:rPr>
      </w:pPr>
      <w:r w:rsidRPr="00174CF0">
        <w:rPr>
          <w:lang w:val="en-AU"/>
        </w:rPr>
        <w:t>Deliver</w:t>
      </w:r>
      <w:r w:rsidR="00EF2617" w:rsidRPr="00174CF0">
        <w:rPr>
          <w:lang w:val="en-AU"/>
        </w:rPr>
        <w:t>ing</w:t>
      </w:r>
      <w:r w:rsidRPr="00174CF0">
        <w:rPr>
          <w:lang w:val="en-AU"/>
        </w:rPr>
        <w:t xml:space="preserve"> </w:t>
      </w:r>
      <w:r w:rsidR="003044E3">
        <w:rPr>
          <w:lang w:val="en-AU"/>
        </w:rPr>
        <w:t xml:space="preserve">quality </w:t>
      </w:r>
      <w:r w:rsidRPr="00174CF0">
        <w:rPr>
          <w:lang w:val="en-AU"/>
        </w:rPr>
        <w:t>training that meets cu</w:t>
      </w:r>
      <w:r w:rsidR="00AE461F" w:rsidRPr="00174CF0">
        <w:rPr>
          <w:lang w:val="en-AU"/>
        </w:rPr>
        <w:t>rrent and future industry needs</w:t>
      </w:r>
    </w:p>
    <w:p w14:paraId="5F889FE5" w14:textId="770BAD11" w:rsidR="009B51CD" w:rsidRPr="00174CF0" w:rsidRDefault="00B82C9A" w:rsidP="0086414E">
      <w:pPr>
        <w:pStyle w:val="ListParagraph"/>
        <w:numPr>
          <w:ilvl w:val="0"/>
          <w:numId w:val="15"/>
        </w:numPr>
        <w:ind w:left="284" w:hanging="284"/>
        <w:contextualSpacing w:val="0"/>
        <w:rPr>
          <w:lang w:val="en-AU"/>
        </w:rPr>
      </w:pPr>
      <w:r w:rsidRPr="00174CF0">
        <w:rPr>
          <w:lang w:val="en-AU"/>
        </w:rPr>
        <w:t>Grow</w:t>
      </w:r>
      <w:r w:rsidR="00EF2617" w:rsidRPr="00174CF0">
        <w:rPr>
          <w:lang w:val="en-AU"/>
        </w:rPr>
        <w:t>ing</w:t>
      </w:r>
      <w:r w:rsidRPr="00174CF0">
        <w:rPr>
          <w:lang w:val="en-AU"/>
        </w:rPr>
        <w:t xml:space="preserve"> employment</w:t>
      </w:r>
      <w:r w:rsidR="009B51CD" w:rsidRPr="00174CF0">
        <w:rPr>
          <w:lang w:val="en-AU"/>
        </w:rPr>
        <w:t xml:space="preserve"> and further education outcomes and</w:t>
      </w:r>
    </w:p>
    <w:p w14:paraId="784F488A" w14:textId="3B58712D" w:rsidR="009B51CD" w:rsidRPr="00174CF0" w:rsidRDefault="00B82C9A" w:rsidP="00B82C9A">
      <w:pPr>
        <w:pStyle w:val="ListParagraph"/>
        <w:numPr>
          <w:ilvl w:val="0"/>
          <w:numId w:val="15"/>
        </w:numPr>
        <w:ind w:left="284" w:hanging="284"/>
        <w:contextualSpacing w:val="0"/>
        <w:rPr>
          <w:lang w:val="en-AU"/>
        </w:rPr>
      </w:pPr>
      <w:r w:rsidRPr="00174CF0">
        <w:rPr>
          <w:lang w:val="en-AU"/>
        </w:rPr>
        <w:t>Promot</w:t>
      </w:r>
      <w:r w:rsidR="00EF2617" w:rsidRPr="00174CF0">
        <w:rPr>
          <w:lang w:val="en-AU"/>
        </w:rPr>
        <w:t>ing</w:t>
      </w:r>
      <w:r w:rsidR="00327745">
        <w:rPr>
          <w:lang w:val="en-AU"/>
        </w:rPr>
        <w:t xml:space="preserve"> equ</w:t>
      </w:r>
      <w:r w:rsidRPr="00174CF0">
        <w:rPr>
          <w:lang w:val="en-AU"/>
        </w:rPr>
        <w:t>ity and address</w:t>
      </w:r>
      <w:r w:rsidR="005E6CFD" w:rsidRPr="00174CF0">
        <w:rPr>
          <w:lang w:val="en-AU"/>
        </w:rPr>
        <w:t>ing</w:t>
      </w:r>
      <w:r w:rsidRPr="00174CF0">
        <w:rPr>
          <w:lang w:val="en-AU"/>
        </w:rPr>
        <w:t xml:space="preserve"> disadvantage.</w:t>
      </w:r>
    </w:p>
    <w:p w14:paraId="7F136CAA" w14:textId="77777777" w:rsidR="000C490F" w:rsidRPr="00767677" w:rsidRDefault="000C490F" w:rsidP="000C490F">
      <w:pPr>
        <w:pStyle w:val="Heading2"/>
        <w:pBdr>
          <w:top w:val="single" w:sz="8" w:space="2" w:color="AF272F"/>
        </w:pBdr>
        <w:rPr>
          <w:lang w:val="en-AU"/>
        </w:rPr>
      </w:pPr>
      <w:r>
        <w:rPr>
          <w:lang w:val="en-AU"/>
        </w:rPr>
        <w:t>IN a snapshot: what the Government’s response means for Regions</w:t>
      </w:r>
    </w:p>
    <w:p w14:paraId="273CB3B7" w14:textId="0B4318F5" w:rsidR="000C490F" w:rsidRDefault="000C490F" w:rsidP="000C490F">
      <w:pPr>
        <w:rPr>
          <w:lang w:val="en-AU"/>
        </w:rPr>
      </w:pPr>
      <w:r>
        <w:rPr>
          <w:lang w:val="en-AU"/>
        </w:rPr>
        <w:t xml:space="preserve">The Response highlights </w:t>
      </w:r>
      <w:r w:rsidR="003044E3">
        <w:rPr>
          <w:lang w:val="en-AU"/>
        </w:rPr>
        <w:t xml:space="preserve">a </w:t>
      </w:r>
      <w:r w:rsidR="003926AC">
        <w:rPr>
          <w:lang w:val="en-AU"/>
        </w:rPr>
        <w:t xml:space="preserve">rapid </w:t>
      </w:r>
      <w:r w:rsidR="003044E3">
        <w:rPr>
          <w:lang w:val="en-AU"/>
        </w:rPr>
        <w:t xml:space="preserve">decline in </w:t>
      </w:r>
      <w:r>
        <w:rPr>
          <w:lang w:val="en-AU"/>
        </w:rPr>
        <w:t xml:space="preserve">training opportunities </w:t>
      </w:r>
      <w:r w:rsidR="003044E3">
        <w:rPr>
          <w:lang w:val="en-AU"/>
        </w:rPr>
        <w:t xml:space="preserve">in regional </w:t>
      </w:r>
      <w:r>
        <w:rPr>
          <w:lang w:val="en-AU"/>
        </w:rPr>
        <w:t>Victoria</w:t>
      </w:r>
      <w:r w:rsidR="003044E3">
        <w:rPr>
          <w:lang w:val="en-AU"/>
        </w:rPr>
        <w:t xml:space="preserve"> under the previous Government</w:t>
      </w:r>
      <w:r w:rsidR="00EF2617">
        <w:rPr>
          <w:lang w:val="en-AU"/>
        </w:rPr>
        <w:t>.</w:t>
      </w:r>
    </w:p>
    <w:p w14:paraId="5EC733FE" w14:textId="15DE6267" w:rsidR="000C490F" w:rsidRDefault="000C490F" w:rsidP="000C490F">
      <w:pPr>
        <w:rPr>
          <w:lang w:val="en-AU"/>
        </w:rPr>
      </w:pPr>
      <w:r>
        <w:rPr>
          <w:lang w:val="en-AU"/>
        </w:rPr>
        <w:t xml:space="preserve">It acknowledges that public training providers in rural and regional </w:t>
      </w:r>
      <w:r w:rsidR="00C26E2D">
        <w:rPr>
          <w:lang w:val="en-AU"/>
        </w:rPr>
        <w:t xml:space="preserve">Victoria </w:t>
      </w:r>
      <w:r>
        <w:rPr>
          <w:lang w:val="en-AU"/>
        </w:rPr>
        <w:t xml:space="preserve">face high community expectations about the training they are able to deliver. However, it can be costly to maintain facilities and to reach the people who need the training most. </w:t>
      </w:r>
    </w:p>
    <w:p w14:paraId="1B22802D" w14:textId="110DF8BB" w:rsidR="000C490F" w:rsidRDefault="00AE461F" w:rsidP="000C490F">
      <w:pPr>
        <w:rPr>
          <w:lang w:val="en-AU"/>
        </w:rPr>
      </w:pPr>
      <w:r>
        <w:rPr>
          <w:lang w:val="en-AU"/>
        </w:rPr>
        <w:t>I</w:t>
      </w:r>
      <w:r w:rsidR="000C490F">
        <w:rPr>
          <w:lang w:val="en-AU"/>
        </w:rPr>
        <w:t xml:space="preserve">n the future: </w:t>
      </w:r>
    </w:p>
    <w:p w14:paraId="1C4DE9AB" w14:textId="0E83037D" w:rsidR="000C490F" w:rsidRPr="004D484C" w:rsidRDefault="004D484C" w:rsidP="00A51F6A">
      <w:pPr>
        <w:pStyle w:val="ListParagraph"/>
        <w:numPr>
          <w:ilvl w:val="0"/>
          <w:numId w:val="13"/>
        </w:numPr>
      </w:pPr>
      <w:r w:rsidRPr="004D484C">
        <w:t>Government will provide targeted funding through direct grants and tenders in regional Victoria where the skill needs of local industry are not being met.</w:t>
      </w:r>
    </w:p>
    <w:p w14:paraId="740A11EB" w14:textId="77777777" w:rsidR="000C490F" w:rsidRDefault="000C490F" w:rsidP="000C490F">
      <w:pPr>
        <w:pStyle w:val="ListParagraph"/>
      </w:pPr>
    </w:p>
    <w:p w14:paraId="20A95D88" w14:textId="7576B312" w:rsidR="00E0419E" w:rsidRPr="00327745" w:rsidRDefault="004E26AE" w:rsidP="000C490F">
      <w:pPr>
        <w:pStyle w:val="ListParagraph"/>
        <w:numPr>
          <w:ilvl w:val="0"/>
          <w:numId w:val="13"/>
        </w:numPr>
        <w:contextualSpacing w:val="0"/>
        <w:rPr>
          <w:color w:val="000000" w:themeColor="text1"/>
          <w:lang w:val="en-AU"/>
        </w:rPr>
      </w:pPr>
      <w:r>
        <w:t>R</w:t>
      </w:r>
      <w:r w:rsidR="000C490F" w:rsidRPr="005E4E8C">
        <w:t xml:space="preserve">egional TAFEs </w:t>
      </w:r>
      <w:r w:rsidR="00D95EF0">
        <w:t xml:space="preserve">and </w:t>
      </w:r>
      <w:r w:rsidR="00D95EF0" w:rsidRPr="00174CF0">
        <w:t xml:space="preserve">Learn Locals </w:t>
      </w:r>
      <w:r>
        <w:t>will be</w:t>
      </w:r>
      <w:r w:rsidR="000C490F" w:rsidRPr="00174CF0">
        <w:t xml:space="preserve"> adequately </w:t>
      </w:r>
      <w:r w:rsidR="00327745">
        <w:t>supported</w:t>
      </w:r>
      <w:r w:rsidR="000C490F" w:rsidRPr="00174CF0">
        <w:t xml:space="preserve"> for their important role in addressing disadvantage </w:t>
      </w:r>
      <w:r w:rsidR="000C490F" w:rsidRPr="005E4E8C">
        <w:t>and servicing their local communities</w:t>
      </w:r>
      <w:r w:rsidR="000C490F">
        <w:t>.</w:t>
      </w:r>
      <w:r w:rsidR="005E6CFD">
        <w:t xml:space="preserve"> </w:t>
      </w:r>
    </w:p>
    <w:p w14:paraId="7C7DFDB5" w14:textId="77777777" w:rsidR="00327745" w:rsidRPr="00327745" w:rsidRDefault="00327745" w:rsidP="00327745">
      <w:pPr>
        <w:rPr>
          <w:color w:val="000000" w:themeColor="text1"/>
          <w:lang w:val="en-AU"/>
        </w:rPr>
      </w:pPr>
    </w:p>
    <w:p w14:paraId="087B043D" w14:textId="77777777" w:rsidR="00327745" w:rsidRPr="00327745" w:rsidRDefault="00327745" w:rsidP="00327745">
      <w:pPr>
        <w:pStyle w:val="ListParagraph"/>
        <w:rPr>
          <w:color w:val="000000" w:themeColor="text1"/>
          <w:lang w:val="en-AU"/>
        </w:rPr>
      </w:pPr>
    </w:p>
    <w:p w14:paraId="407E51E5" w14:textId="30D2588B" w:rsidR="005E6CFD" w:rsidRPr="00327745" w:rsidRDefault="00327745" w:rsidP="005E6CFD">
      <w:pPr>
        <w:pStyle w:val="ListParagraph"/>
        <w:numPr>
          <w:ilvl w:val="0"/>
          <w:numId w:val="13"/>
        </w:numPr>
        <w:contextualSpacing w:val="0"/>
        <w:rPr>
          <w:color w:val="000000" w:themeColor="text1"/>
          <w:lang w:val="en-AU"/>
        </w:rPr>
      </w:pPr>
      <w:r>
        <w:rPr>
          <w:color w:val="000000" w:themeColor="text1"/>
          <w:lang w:val="en-AU"/>
        </w:rPr>
        <w:t xml:space="preserve">Government will promote genuine partnerships between VET providers and industry, schools, employers and universities, focusing on ensuring that student pathways are supported and stronger links are formed, particularly in the regions. </w:t>
      </w:r>
    </w:p>
    <w:p w14:paraId="371D3091" w14:textId="0AF34F68" w:rsidR="009B51CD" w:rsidRDefault="00412EB4" w:rsidP="009B51CD">
      <w:pPr>
        <w:pStyle w:val="Heading2"/>
        <w:rPr>
          <w:lang w:val="en-AU"/>
        </w:rPr>
      </w:pPr>
      <w:r>
        <w:rPr>
          <w:lang w:val="en-AU"/>
        </w:rPr>
        <w:t>W</w:t>
      </w:r>
      <w:r w:rsidR="009B51CD">
        <w:rPr>
          <w:lang w:val="en-AU"/>
        </w:rPr>
        <w:t>HAT HAPPENS N</w:t>
      </w:r>
      <w:r w:rsidR="00422FFF">
        <w:rPr>
          <w:lang w:val="en-AU"/>
        </w:rPr>
        <w:t>EXT</w:t>
      </w:r>
      <w:r w:rsidR="009B51CD">
        <w:rPr>
          <w:lang w:val="en-AU"/>
        </w:rPr>
        <w:t xml:space="preserve">? </w:t>
      </w:r>
    </w:p>
    <w:p w14:paraId="55F1B7EF" w14:textId="7E654336" w:rsidR="0026457D" w:rsidRPr="00C75A2E" w:rsidRDefault="0026457D" w:rsidP="0026457D">
      <w:pPr>
        <w:rPr>
          <w:lang w:val="en-AU"/>
        </w:rPr>
      </w:pPr>
      <w:r w:rsidRPr="00C75A2E">
        <w:rPr>
          <w:lang w:val="en-AU"/>
        </w:rPr>
        <w:t xml:space="preserve">The VET system is complex and the </w:t>
      </w:r>
      <w:r>
        <w:rPr>
          <w:lang w:val="en-AU"/>
        </w:rPr>
        <w:t>Labor</w:t>
      </w:r>
      <w:r w:rsidRPr="00C75A2E">
        <w:rPr>
          <w:lang w:val="en-AU"/>
        </w:rPr>
        <w:t xml:space="preserve"> Government needs to get this reform right.</w:t>
      </w:r>
    </w:p>
    <w:p w14:paraId="352A2E95" w14:textId="1A6CC349" w:rsidR="0026457D" w:rsidRPr="00C75A2E" w:rsidRDefault="0026457D" w:rsidP="0026457D">
      <w:pPr>
        <w:rPr>
          <w:lang w:val="en-AU"/>
        </w:rPr>
      </w:pPr>
      <w:r w:rsidRPr="00C75A2E">
        <w:rPr>
          <w:lang w:val="en-AU"/>
        </w:rPr>
        <w:t xml:space="preserve">Over the coming months, the Government will </w:t>
      </w:r>
      <w:r>
        <w:rPr>
          <w:lang w:val="en-AU"/>
        </w:rPr>
        <w:t>talk to</w:t>
      </w:r>
      <w:r w:rsidRPr="00C75A2E">
        <w:rPr>
          <w:lang w:val="en-AU"/>
        </w:rPr>
        <w:t xml:space="preserve"> </w:t>
      </w:r>
      <w:r w:rsidR="00FA5A66">
        <w:rPr>
          <w:lang w:val="en-AU"/>
        </w:rPr>
        <w:t xml:space="preserve">key </w:t>
      </w:r>
      <w:r w:rsidRPr="00C75A2E">
        <w:rPr>
          <w:lang w:val="en-AU"/>
        </w:rPr>
        <w:t xml:space="preserve">stakeholders, </w:t>
      </w:r>
      <w:r>
        <w:rPr>
          <w:lang w:val="en-AU"/>
        </w:rPr>
        <w:t xml:space="preserve">undertake detailed design work to </w:t>
      </w:r>
      <w:r w:rsidRPr="00C75A2E">
        <w:rPr>
          <w:lang w:val="en-AU"/>
        </w:rPr>
        <w:t>refine the funding model</w:t>
      </w:r>
      <w:r>
        <w:rPr>
          <w:lang w:val="en-AU"/>
        </w:rPr>
        <w:t xml:space="preserve"> and continue to consider further reforms across the VET sector.</w:t>
      </w:r>
    </w:p>
    <w:p w14:paraId="2E49CD0B" w14:textId="77777777" w:rsidR="0026457D" w:rsidRDefault="0026457D" w:rsidP="0026457D">
      <w:pPr>
        <w:rPr>
          <w:lang w:val="en-AU"/>
        </w:rPr>
      </w:pPr>
      <w:r w:rsidRPr="00C75A2E">
        <w:rPr>
          <w:lang w:val="en-AU"/>
        </w:rPr>
        <w:t xml:space="preserve">The new model will be </w:t>
      </w:r>
      <w:r>
        <w:rPr>
          <w:lang w:val="en-AU"/>
        </w:rPr>
        <w:t xml:space="preserve">implemented progressively from </w:t>
      </w:r>
      <w:r w:rsidRPr="00C75A2E">
        <w:rPr>
          <w:lang w:val="en-AU"/>
        </w:rPr>
        <w:t>2017</w:t>
      </w:r>
      <w:r>
        <w:rPr>
          <w:lang w:val="en-AU"/>
        </w:rPr>
        <w:t>.</w:t>
      </w:r>
    </w:p>
    <w:p w14:paraId="2FDB99EF" w14:textId="65235476" w:rsidR="00AA62EE" w:rsidRDefault="00AE461F" w:rsidP="00AA62EE">
      <w:pPr>
        <w:pStyle w:val="Heading2"/>
      </w:pPr>
      <w:r>
        <w:t>W</w:t>
      </w:r>
      <w:r w:rsidR="00F36DAD">
        <w:t>Here do I go for more information</w:t>
      </w:r>
      <w:r>
        <w:t>?</w:t>
      </w:r>
    </w:p>
    <w:p w14:paraId="318226CE" w14:textId="49BC8320" w:rsidR="00ED73D3" w:rsidRDefault="002925F1">
      <w:r>
        <w:t xml:space="preserve">To </w:t>
      </w:r>
      <w:r w:rsidR="00E15312">
        <w:t>view the</w:t>
      </w:r>
      <w:r w:rsidR="00F36DAD">
        <w:t xml:space="preserve"> VET Funding Review and the Government’s Response, </w:t>
      </w:r>
      <w:r w:rsidR="00AE461F">
        <w:t xml:space="preserve">and to register your interest, </w:t>
      </w:r>
      <w:r w:rsidR="00F36DAD">
        <w:t xml:space="preserve">go to </w:t>
      </w:r>
      <w:hyperlink r:id="rId13" w:history="1">
        <w:r w:rsidR="00AE461F" w:rsidRPr="00B46973">
          <w:rPr>
            <w:rStyle w:val="Hyperlink"/>
          </w:rPr>
          <w:t>www.education.vic.gov.au/vetfundingresponse</w:t>
        </w:r>
      </w:hyperlink>
      <w:r w:rsidR="00AE461F">
        <w:t xml:space="preserve"> </w:t>
      </w:r>
    </w:p>
    <w:p w14:paraId="18945AE8" w14:textId="77777777" w:rsidR="00956AFF" w:rsidRPr="00956AFF" w:rsidRDefault="00956AFF"/>
    <w:sectPr w:rsidR="00956AFF" w:rsidRPr="00956AFF" w:rsidSect="00326F48">
      <w:headerReference w:type="even" r:id="rId14"/>
      <w:headerReference w:type="default" r:id="rId15"/>
      <w:footerReference w:type="even" r:id="rId16"/>
      <w:footerReference w:type="default" r:id="rId17"/>
      <w:headerReference w:type="first" r:id="rId18"/>
      <w:footerReference w:type="first" r:id="rId19"/>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765D3" w14:textId="77777777" w:rsidR="002275FE" w:rsidRDefault="002275FE" w:rsidP="008766A4">
      <w:r>
        <w:separator/>
      </w:r>
    </w:p>
  </w:endnote>
  <w:endnote w:type="continuationSeparator" w:id="0">
    <w:p w14:paraId="3E710E9E" w14:textId="77777777" w:rsidR="002275FE" w:rsidRDefault="002275FE"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0F305" w14:textId="77777777" w:rsidR="00327745" w:rsidRDefault="003277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3871E" w14:textId="77777777" w:rsidR="00B80DFB" w:rsidRPr="003E29B5" w:rsidRDefault="00B80DFB" w:rsidP="008766A4">
    <w:r w:rsidRPr="003E29B5">
      <w:rPr>
        <w:noProof/>
        <w:lang w:val="en-AU" w:eastAsia="en-AU"/>
      </w:rPr>
      <w:drawing>
        <wp:anchor distT="0" distB="0" distL="114300" distR="114300" simplePos="0" relativeHeight="251659264" behindDoc="1" locked="0" layoutInCell="1" allowOverlap="1" wp14:anchorId="7D5B6DC1" wp14:editId="378E8B50">
          <wp:simplePos x="0" y="0"/>
          <wp:positionH relativeFrom="page">
            <wp:posOffset>0</wp:posOffset>
          </wp:positionH>
          <wp:positionV relativeFrom="page">
            <wp:posOffset>9973310</wp:posOffset>
          </wp:positionV>
          <wp:extent cx="7562088" cy="722376"/>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D73E5" w14:textId="77777777" w:rsidR="00327745" w:rsidRDefault="00327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CBE03" w14:textId="77777777" w:rsidR="002275FE" w:rsidRDefault="002275FE" w:rsidP="008766A4">
      <w:r>
        <w:separator/>
      </w:r>
    </w:p>
  </w:footnote>
  <w:footnote w:type="continuationSeparator" w:id="0">
    <w:p w14:paraId="4AAB348B" w14:textId="77777777" w:rsidR="002275FE" w:rsidRDefault="002275FE" w:rsidP="0087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E429" w14:textId="378417BE" w:rsidR="00327745" w:rsidRDefault="003277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6305E" w14:textId="618F955C" w:rsidR="00B80DFB" w:rsidRPr="003E29B5" w:rsidRDefault="00B80DFB" w:rsidP="008766A4">
    <w:r w:rsidRPr="003E29B5">
      <w:rPr>
        <w:noProof/>
        <w:lang w:val="en-AU" w:eastAsia="en-AU"/>
      </w:rPr>
      <w:drawing>
        <wp:anchor distT="0" distB="0" distL="114300" distR="114300" simplePos="0" relativeHeight="251658240" behindDoc="1" locked="0" layoutInCell="1" allowOverlap="1" wp14:anchorId="5603F0E5" wp14:editId="703D5E66">
          <wp:simplePos x="0" y="0"/>
          <wp:positionH relativeFrom="page">
            <wp:posOffset>0</wp:posOffset>
          </wp:positionH>
          <wp:positionV relativeFrom="page">
            <wp:posOffset>0</wp:posOffset>
          </wp:positionV>
          <wp:extent cx="7562088" cy="2017776"/>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FA1E" w14:textId="09DE7D93" w:rsidR="00327745" w:rsidRDefault="003277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632D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AE6ECD0"/>
    <w:lvl w:ilvl="0">
      <w:start w:val="1"/>
      <w:numFmt w:val="decimal"/>
      <w:lvlText w:val="%1."/>
      <w:lvlJc w:val="left"/>
      <w:pPr>
        <w:tabs>
          <w:tab w:val="num" w:pos="1492"/>
        </w:tabs>
        <w:ind w:left="1492" w:hanging="360"/>
      </w:pPr>
    </w:lvl>
  </w:abstractNum>
  <w:abstractNum w:abstractNumId="2">
    <w:nsid w:val="FFFFFF7D"/>
    <w:multiLevelType w:val="singleLevel"/>
    <w:tmpl w:val="323C92C6"/>
    <w:lvl w:ilvl="0">
      <w:start w:val="1"/>
      <w:numFmt w:val="decimal"/>
      <w:lvlText w:val="%1."/>
      <w:lvlJc w:val="left"/>
      <w:pPr>
        <w:tabs>
          <w:tab w:val="num" w:pos="1209"/>
        </w:tabs>
        <w:ind w:left="1209" w:hanging="360"/>
      </w:pPr>
    </w:lvl>
  </w:abstractNum>
  <w:abstractNum w:abstractNumId="3">
    <w:nsid w:val="FFFFFF7E"/>
    <w:multiLevelType w:val="singleLevel"/>
    <w:tmpl w:val="491E9096"/>
    <w:lvl w:ilvl="0">
      <w:start w:val="1"/>
      <w:numFmt w:val="decimal"/>
      <w:lvlText w:val="%1."/>
      <w:lvlJc w:val="left"/>
      <w:pPr>
        <w:tabs>
          <w:tab w:val="num" w:pos="926"/>
        </w:tabs>
        <w:ind w:left="926" w:hanging="360"/>
      </w:pPr>
    </w:lvl>
  </w:abstractNum>
  <w:abstractNum w:abstractNumId="4">
    <w:nsid w:val="FFFFFF7F"/>
    <w:multiLevelType w:val="singleLevel"/>
    <w:tmpl w:val="51B06306"/>
    <w:lvl w:ilvl="0">
      <w:start w:val="1"/>
      <w:numFmt w:val="decimal"/>
      <w:lvlText w:val="%1."/>
      <w:lvlJc w:val="left"/>
      <w:pPr>
        <w:tabs>
          <w:tab w:val="num" w:pos="643"/>
        </w:tabs>
        <w:ind w:left="643" w:hanging="360"/>
      </w:pPr>
    </w:lvl>
  </w:abstractNum>
  <w:abstractNum w:abstractNumId="5">
    <w:nsid w:val="FFFFFF80"/>
    <w:multiLevelType w:val="singleLevel"/>
    <w:tmpl w:val="75026C4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79C2D8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388EB7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09C95F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0B63882"/>
    <w:lvl w:ilvl="0">
      <w:start w:val="1"/>
      <w:numFmt w:val="decimal"/>
      <w:lvlText w:val="%1."/>
      <w:lvlJc w:val="left"/>
      <w:pPr>
        <w:tabs>
          <w:tab w:val="num" w:pos="360"/>
        </w:tabs>
        <w:ind w:left="360" w:hanging="360"/>
      </w:pPr>
    </w:lvl>
  </w:abstractNum>
  <w:abstractNum w:abstractNumId="10">
    <w:nsid w:val="FFFFFF89"/>
    <w:multiLevelType w:val="singleLevel"/>
    <w:tmpl w:val="6CB8306C"/>
    <w:lvl w:ilvl="0">
      <w:start w:val="1"/>
      <w:numFmt w:val="bullet"/>
      <w:lvlText w:val=""/>
      <w:lvlJc w:val="left"/>
      <w:pPr>
        <w:tabs>
          <w:tab w:val="num" w:pos="360"/>
        </w:tabs>
        <w:ind w:left="360" w:hanging="360"/>
      </w:pPr>
      <w:rPr>
        <w:rFonts w:ascii="Symbol" w:hAnsi="Symbol" w:hint="default"/>
      </w:rPr>
    </w:lvl>
  </w:abstractNum>
  <w:abstractNum w:abstractNumId="11">
    <w:nsid w:val="009E6A36"/>
    <w:multiLevelType w:val="hybridMultilevel"/>
    <w:tmpl w:val="CE786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3DD4C01"/>
    <w:multiLevelType w:val="hybridMultilevel"/>
    <w:tmpl w:val="E8F472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nsid w:val="16E747C0"/>
    <w:multiLevelType w:val="hybridMultilevel"/>
    <w:tmpl w:val="70B6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C71F4"/>
    <w:multiLevelType w:val="hybridMultilevel"/>
    <w:tmpl w:val="DA9E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8C0CF7"/>
    <w:multiLevelType w:val="hybridMultilevel"/>
    <w:tmpl w:val="2BB2D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E32B7D"/>
    <w:multiLevelType w:val="hybridMultilevel"/>
    <w:tmpl w:val="25D2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281210"/>
    <w:multiLevelType w:val="hybridMultilevel"/>
    <w:tmpl w:val="68CC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E67B39"/>
    <w:multiLevelType w:val="hybridMultilevel"/>
    <w:tmpl w:val="29A2A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5EC196E"/>
    <w:multiLevelType w:val="hybridMultilevel"/>
    <w:tmpl w:val="89C8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906F5"/>
    <w:multiLevelType w:val="hybridMultilevel"/>
    <w:tmpl w:val="703AC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95B1AE8"/>
    <w:multiLevelType w:val="hybridMultilevel"/>
    <w:tmpl w:val="B35E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D187148"/>
    <w:multiLevelType w:val="hybridMultilevel"/>
    <w:tmpl w:val="AA4A65D8"/>
    <w:lvl w:ilvl="0" w:tplc="0C09000D">
      <w:start w:val="1"/>
      <w:numFmt w:val="bullet"/>
      <w:lvlText w:val=""/>
      <w:lvlJc w:val="left"/>
      <w:pPr>
        <w:ind w:left="360" w:hanging="360"/>
      </w:pPr>
      <w:rPr>
        <w:rFonts w:ascii="Wingdings" w:hAnsi="Wingdings" w:hint="default"/>
      </w:rPr>
    </w:lvl>
    <w:lvl w:ilvl="1" w:tplc="73109A6A">
      <w:numFmt w:val="bullet"/>
      <w:lvlText w:val="✓"/>
      <w:lvlJc w:val="left"/>
      <w:pPr>
        <w:ind w:left="1080" w:hanging="360"/>
      </w:pPr>
      <w:rPr>
        <w:rFonts w:ascii="Zapf Dingbats" w:eastAsiaTheme="minorEastAsia" w:hAnsi="Zapf Dingbats"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98D6F47"/>
    <w:multiLevelType w:val="hybridMultilevel"/>
    <w:tmpl w:val="9FDE7E60"/>
    <w:lvl w:ilvl="0" w:tplc="93B617DC">
      <w:numFmt w:val="bullet"/>
      <w:lvlText w:val="✓"/>
      <w:lvlJc w:val="left"/>
      <w:pPr>
        <w:ind w:left="720" w:hanging="360"/>
      </w:pPr>
      <w:rPr>
        <w:rFonts w:ascii="Zapf Dingbats" w:eastAsiaTheme="minorEastAsia" w:hAnsi="Zapf Dingbat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C13259C"/>
    <w:multiLevelType w:val="hybridMultilevel"/>
    <w:tmpl w:val="4900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0"/>
  </w:num>
  <w:num w:numId="13">
    <w:abstractNumId w:val="22"/>
  </w:num>
  <w:num w:numId="14">
    <w:abstractNumId w:val="23"/>
  </w:num>
  <w:num w:numId="15">
    <w:abstractNumId w:val="16"/>
  </w:num>
  <w:num w:numId="16">
    <w:abstractNumId w:val="14"/>
  </w:num>
  <w:num w:numId="17">
    <w:abstractNumId w:val="13"/>
  </w:num>
  <w:num w:numId="18">
    <w:abstractNumId w:val="15"/>
  </w:num>
  <w:num w:numId="19">
    <w:abstractNumId w:val="17"/>
  </w:num>
  <w:num w:numId="20">
    <w:abstractNumId w:val="24"/>
  </w:num>
  <w:num w:numId="21">
    <w:abstractNumId w:val="19"/>
  </w:num>
  <w:num w:numId="22">
    <w:abstractNumId w:val="18"/>
  </w:num>
  <w:num w:numId="23">
    <w:abstractNumId w:val="12"/>
  </w:num>
  <w:num w:numId="24">
    <w:abstractNumId w:val="12"/>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48"/>
    <w:rsid w:val="00024D58"/>
    <w:rsid w:val="00044994"/>
    <w:rsid w:val="00050455"/>
    <w:rsid w:val="000528E7"/>
    <w:rsid w:val="00064840"/>
    <w:rsid w:val="0008157D"/>
    <w:rsid w:val="000A1F98"/>
    <w:rsid w:val="000A7186"/>
    <w:rsid w:val="000B646A"/>
    <w:rsid w:val="000C490F"/>
    <w:rsid w:val="000C6877"/>
    <w:rsid w:val="000F1B87"/>
    <w:rsid w:val="000F6FD3"/>
    <w:rsid w:val="00102141"/>
    <w:rsid w:val="0010710D"/>
    <w:rsid w:val="001125D9"/>
    <w:rsid w:val="00136952"/>
    <w:rsid w:val="0014310A"/>
    <w:rsid w:val="00152CDA"/>
    <w:rsid w:val="00171EF3"/>
    <w:rsid w:val="00174CF0"/>
    <w:rsid w:val="0017623C"/>
    <w:rsid w:val="001A7234"/>
    <w:rsid w:val="001D47CD"/>
    <w:rsid w:val="00211752"/>
    <w:rsid w:val="002275FE"/>
    <w:rsid w:val="002279BE"/>
    <w:rsid w:val="00237609"/>
    <w:rsid w:val="00237BCC"/>
    <w:rsid w:val="00255803"/>
    <w:rsid w:val="0026432B"/>
    <w:rsid w:val="0026457D"/>
    <w:rsid w:val="00267FF8"/>
    <w:rsid w:val="00284B76"/>
    <w:rsid w:val="002925F1"/>
    <w:rsid w:val="002B5A79"/>
    <w:rsid w:val="003041C0"/>
    <w:rsid w:val="003044E3"/>
    <w:rsid w:val="00306788"/>
    <w:rsid w:val="00326F48"/>
    <w:rsid w:val="00327745"/>
    <w:rsid w:val="00334198"/>
    <w:rsid w:val="00334F09"/>
    <w:rsid w:val="00351352"/>
    <w:rsid w:val="00380F34"/>
    <w:rsid w:val="00383641"/>
    <w:rsid w:val="003926AC"/>
    <w:rsid w:val="003B01B0"/>
    <w:rsid w:val="003C11E9"/>
    <w:rsid w:val="003D4D78"/>
    <w:rsid w:val="003E29B5"/>
    <w:rsid w:val="003E458D"/>
    <w:rsid w:val="003E520B"/>
    <w:rsid w:val="00412EB4"/>
    <w:rsid w:val="00422FFF"/>
    <w:rsid w:val="004419CD"/>
    <w:rsid w:val="004A14AC"/>
    <w:rsid w:val="004D484C"/>
    <w:rsid w:val="004E26AE"/>
    <w:rsid w:val="004E4CA9"/>
    <w:rsid w:val="004E5E9A"/>
    <w:rsid w:val="004F0E98"/>
    <w:rsid w:val="004F54B5"/>
    <w:rsid w:val="00504DC2"/>
    <w:rsid w:val="0052019A"/>
    <w:rsid w:val="005208FC"/>
    <w:rsid w:val="00523E17"/>
    <w:rsid w:val="00531751"/>
    <w:rsid w:val="00542543"/>
    <w:rsid w:val="00596923"/>
    <w:rsid w:val="005B3C2E"/>
    <w:rsid w:val="005D2152"/>
    <w:rsid w:val="005D4F5E"/>
    <w:rsid w:val="005D669D"/>
    <w:rsid w:val="005E4797"/>
    <w:rsid w:val="005E4E8C"/>
    <w:rsid w:val="005E6CFD"/>
    <w:rsid w:val="00605D80"/>
    <w:rsid w:val="00610059"/>
    <w:rsid w:val="00613209"/>
    <w:rsid w:val="00646F72"/>
    <w:rsid w:val="00651302"/>
    <w:rsid w:val="00651A85"/>
    <w:rsid w:val="00652858"/>
    <w:rsid w:val="006713F7"/>
    <w:rsid w:val="00681FAD"/>
    <w:rsid w:val="0068513C"/>
    <w:rsid w:val="00693974"/>
    <w:rsid w:val="006B1485"/>
    <w:rsid w:val="006C1E62"/>
    <w:rsid w:val="006D0393"/>
    <w:rsid w:val="006E2895"/>
    <w:rsid w:val="006E54D8"/>
    <w:rsid w:val="006F5AFA"/>
    <w:rsid w:val="0071031C"/>
    <w:rsid w:val="00722FAC"/>
    <w:rsid w:val="00760165"/>
    <w:rsid w:val="00767677"/>
    <w:rsid w:val="007721C6"/>
    <w:rsid w:val="007770D0"/>
    <w:rsid w:val="00796060"/>
    <w:rsid w:val="007B4AC8"/>
    <w:rsid w:val="007B5B57"/>
    <w:rsid w:val="007B62AC"/>
    <w:rsid w:val="007C024D"/>
    <w:rsid w:val="007C4CDB"/>
    <w:rsid w:val="007F3EB2"/>
    <w:rsid w:val="00810F00"/>
    <w:rsid w:val="00816ED5"/>
    <w:rsid w:val="0083468E"/>
    <w:rsid w:val="0084664D"/>
    <w:rsid w:val="00850C84"/>
    <w:rsid w:val="00854A0D"/>
    <w:rsid w:val="0086414E"/>
    <w:rsid w:val="00867C5E"/>
    <w:rsid w:val="008766A4"/>
    <w:rsid w:val="008A7287"/>
    <w:rsid w:val="008E524F"/>
    <w:rsid w:val="00901169"/>
    <w:rsid w:val="009358BB"/>
    <w:rsid w:val="00935A31"/>
    <w:rsid w:val="00950872"/>
    <w:rsid w:val="00956AFF"/>
    <w:rsid w:val="00980015"/>
    <w:rsid w:val="00980F59"/>
    <w:rsid w:val="009A4047"/>
    <w:rsid w:val="009B51CD"/>
    <w:rsid w:val="009C280B"/>
    <w:rsid w:val="009D642A"/>
    <w:rsid w:val="009F2302"/>
    <w:rsid w:val="009F3ADD"/>
    <w:rsid w:val="00A14FBA"/>
    <w:rsid w:val="00A2091E"/>
    <w:rsid w:val="00A22CF4"/>
    <w:rsid w:val="00A32514"/>
    <w:rsid w:val="00A33FB9"/>
    <w:rsid w:val="00A41435"/>
    <w:rsid w:val="00A51F6A"/>
    <w:rsid w:val="00A65B37"/>
    <w:rsid w:val="00A875E7"/>
    <w:rsid w:val="00A948CB"/>
    <w:rsid w:val="00AA1B99"/>
    <w:rsid w:val="00AA62EE"/>
    <w:rsid w:val="00AC14E2"/>
    <w:rsid w:val="00AC2F44"/>
    <w:rsid w:val="00AC55A7"/>
    <w:rsid w:val="00AE461F"/>
    <w:rsid w:val="00AE503F"/>
    <w:rsid w:val="00B27712"/>
    <w:rsid w:val="00B537F4"/>
    <w:rsid w:val="00B57CEA"/>
    <w:rsid w:val="00B623CA"/>
    <w:rsid w:val="00B62D2F"/>
    <w:rsid w:val="00B80DFB"/>
    <w:rsid w:val="00B82C9A"/>
    <w:rsid w:val="00B83C5B"/>
    <w:rsid w:val="00BA5086"/>
    <w:rsid w:val="00BC0691"/>
    <w:rsid w:val="00BC442E"/>
    <w:rsid w:val="00BD07E6"/>
    <w:rsid w:val="00BD0A9B"/>
    <w:rsid w:val="00BD62F8"/>
    <w:rsid w:val="00C03BE0"/>
    <w:rsid w:val="00C12908"/>
    <w:rsid w:val="00C26E2D"/>
    <w:rsid w:val="00C4649B"/>
    <w:rsid w:val="00C75A29"/>
    <w:rsid w:val="00C8651B"/>
    <w:rsid w:val="00C9495D"/>
    <w:rsid w:val="00C97BBD"/>
    <w:rsid w:val="00CB7A1E"/>
    <w:rsid w:val="00CF6DB1"/>
    <w:rsid w:val="00D31299"/>
    <w:rsid w:val="00D81E19"/>
    <w:rsid w:val="00D95EF0"/>
    <w:rsid w:val="00DC1B27"/>
    <w:rsid w:val="00DF20C7"/>
    <w:rsid w:val="00DF7E16"/>
    <w:rsid w:val="00E0419E"/>
    <w:rsid w:val="00E152DE"/>
    <w:rsid w:val="00E15312"/>
    <w:rsid w:val="00E15DEB"/>
    <w:rsid w:val="00E7208D"/>
    <w:rsid w:val="00E82818"/>
    <w:rsid w:val="00E96B51"/>
    <w:rsid w:val="00EC4A29"/>
    <w:rsid w:val="00ED73D3"/>
    <w:rsid w:val="00EF02F3"/>
    <w:rsid w:val="00EF2617"/>
    <w:rsid w:val="00EF642E"/>
    <w:rsid w:val="00F06B8A"/>
    <w:rsid w:val="00F139CC"/>
    <w:rsid w:val="00F36DAD"/>
    <w:rsid w:val="00F622B4"/>
    <w:rsid w:val="00F80C6B"/>
    <w:rsid w:val="00F811BC"/>
    <w:rsid w:val="00F85831"/>
    <w:rsid w:val="00FA5949"/>
    <w:rsid w:val="00FA5A66"/>
    <w:rsid w:val="00FB01AA"/>
    <w:rsid w:val="00FB2443"/>
    <w:rsid w:val="00FE7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99FCC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DocumentMap">
    <w:name w:val="Document Map"/>
    <w:basedOn w:val="Normal"/>
    <w:link w:val="DocumentMapChar"/>
    <w:uiPriority w:val="99"/>
    <w:semiHidden/>
    <w:unhideWhenUsed/>
    <w:rsid w:val="00334F0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334F09"/>
    <w:rPr>
      <w:rFonts w:ascii="Lucida Grande" w:hAnsi="Lucida Grande" w:cs="Lucida Grande"/>
    </w:rPr>
  </w:style>
  <w:style w:type="paragraph" w:styleId="Revision">
    <w:name w:val="Revision"/>
    <w:hidden/>
    <w:uiPriority w:val="99"/>
    <w:semiHidden/>
    <w:rsid w:val="00334F09"/>
    <w:rPr>
      <w:rFonts w:ascii="Arial" w:hAnsi="Arial" w:cs="Arial"/>
      <w:sz w:val="18"/>
      <w:szCs w:val="18"/>
    </w:rPr>
  </w:style>
  <w:style w:type="paragraph" w:styleId="ListParagraph">
    <w:name w:val="List Paragraph"/>
    <w:basedOn w:val="Normal"/>
    <w:uiPriority w:val="34"/>
    <w:qFormat/>
    <w:rsid w:val="00334F09"/>
    <w:pPr>
      <w:ind w:left="720"/>
      <w:contextualSpacing/>
    </w:pPr>
  </w:style>
  <w:style w:type="paragraph" w:styleId="PlainText">
    <w:name w:val="Plain Text"/>
    <w:basedOn w:val="Normal"/>
    <w:link w:val="PlainTextChar"/>
    <w:uiPriority w:val="99"/>
    <w:semiHidden/>
    <w:unhideWhenUsed/>
    <w:rsid w:val="006C1E62"/>
    <w:pPr>
      <w:spacing w:after="0" w:line="240" w:lineRule="auto"/>
    </w:pPr>
    <w:rPr>
      <w:rFonts w:ascii="Calibri" w:eastAsiaTheme="minorHAnsi" w:hAnsi="Calibri" w:cs="Consolas"/>
      <w:sz w:val="22"/>
      <w:szCs w:val="21"/>
      <w:lang w:val="en-AU"/>
    </w:rPr>
  </w:style>
  <w:style w:type="character" w:customStyle="1" w:styleId="PlainTextChar">
    <w:name w:val="Plain Text Char"/>
    <w:basedOn w:val="DefaultParagraphFont"/>
    <w:link w:val="PlainText"/>
    <w:uiPriority w:val="99"/>
    <w:semiHidden/>
    <w:rsid w:val="006C1E62"/>
    <w:rPr>
      <w:rFonts w:ascii="Calibri" w:eastAsiaTheme="minorHAnsi" w:hAnsi="Calibri" w:cs="Consolas"/>
      <w:sz w:val="22"/>
      <w:szCs w:val="21"/>
      <w:lang w:val="en-AU"/>
    </w:rPr>
  </w:style>
  <w:style w:type="character" w:styleId="Hyperlink">
    <w:name w:val="Hyperlink"/>
    <w:basedOn w:val="DefaultParagraphFont"/>
    <w:uiPriority w:val="99"/>
    <w:unhideWhenUsed/>
    <w:rsid w:val="00AE461F"/>
    <w:rPr>
      <w:color w:val="0000FF" w:themeColor="hyperlink"/>
      <w:u w:val="single"/>
    </w:rPr>
  </w:style>
  <w:style w:type="paragraph" w:styleId="Header">
    <w:name w:val="header"/>
    <w:basedOn w:val="Normal"/>
    <w:link w:val="HeaderChar"/>
    <w:uiPriority w:val="99"/>
    <w:unhideWhenUsed/>
    <w:rsid w:val="00327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745"/>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DocumentMap">
    <w:name w:val="Document Map"/>
    <w:basedOn w:val="Normal"/>
    <w:link w:val="DocumentMapChar"/>
    <w:uiPriority w:val="99"/>
    <w:semiHidden/>
    <w:unhideWhenUsed/>
    <w:rsid w:val="00334F0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334F09"/>
    <w:rPr>
      <w:rFonts w:ascii="Lucida Grande" w:hAnsi="Lucida Grande" w:cs="Lucida Grande"/>
    </w:rPr>
  </w:style>
  <w:style w:type="paragraph" w:styleId="Revision">
    <w:name w:val="Revision"/>
    <w:hidden/>
    <w:uiPriority w:val="99"/>
    <w:semiHidden/>
    <w:rsid w:val="00334F09"/>
    <w:rPr>
      <w:rFonts w:ascii="Arial" w:hAnsi="Arial" w:cs="Arial"/>
      <w:sz w:val="18"/>
      <w:szCs w:val="18"/>
    </w:rPr>
  </w:style>
  <w:style w:type="paragraph" w:styleId="ListParagraph">
    <w:name w:val="List Paragraph"/>
    <w:basedOn w:val="Normal"/>
    <w:uiPriority w:val="34"/>
    <w:qFormat/>
    <w:rsid w:val="00334F09"/>
    <w:pPr>
      <w:ind w:left="720"/>
      <w:contextualSpacing/>
    </w:pPr>
  </w:style>
  <w:style w:type="paragraph" w:styleId="PlainText">
    <w:name w:val="Plain Text"/>
    <w:basedOn w:val="Normal"/>
    <w:link w:val="PlainTextChar"/>
    <w:uiPriority w:val="99"/>
    <w:semiHidden/>
    <w:unhideWhenUsed/>
    <w:rsid w:val="006C1E62"/>
    <w:pPr>
      <w:spacing w:after="0" w:line="240" w:lineRule="auto"/>
    </w:pPr>
    <w:rPr>
      <w:rFonts w:ascii="Calibri" w:eastAsiaTheme="minorHAnsi" w:hAnsi="Calibri" w:cs="Consolas"/>
      <w:sz w:val="22"/>
      <w:szCs w:val="21"/>
      <w:lang w:val="en-AU"/>
    </w:rPr>
  </w:style>
  <w:style w:type="character" w:customStyle="1" w:styleId="PlainTextChar">
    <w:name w:val="Plain Text Char"/>
    <w:basedOn w:val="DefaultParagraphFont"/>
    <w:link w:val="PlainText"/>
    <w:uiPriority w:val="99"/>
    <w:semiHidden/>
    <w:rsid w:val="006C1E62"/>
    <w:rPr>
      <w:rFonts w:ascii="Calibri" w:eastAsiaTheme="minorHAnsi" w:hAnsi="Calibri" w:cs="Consolas"/>
      <w:sz w:val="22"/>
      <w:szCs w:val="21"/>
      <w:lang w:val="en-AU"/>
    </w:rPr>
  </w:style>
  <w:style w:type="character" w:styleId="Hyperlink">
    <w:name w:val="Hyperlink"/>
    <w:basedOn w:val="DefaultParagraphFont"/>
    <w:uiPriority w:val="99"/>
    <w:unhideWhenUsed/>
    <w:rsid w:val="00AE461F"/>
    <w:rPr>
      <w:color w:val="0000FF" w:themeColor="hyperlink"/>
      <w:u w:val="single"/>
    </w:rPr>
  </w:style>
  <w:style w:type="paragraph" w:styleId="Header">
    <w:name w:val="header"/>
    <w:basedOn w:val="Normal"/>
    <w:link w:val="HeaderChar"/>
    <w:uiPriority w:val="99"/>
    <w:unhideWhenUsed/>
    <w:rsid w:val="00327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74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60693">
      <w:bodyDiv w:val="1"/>
      <w:marLeft w:val="0"/>
      <w:marRight w:val="0"/>
      <w:marTop w:val="0"/>
      <w:marBottom w:val="0"/>
      <w:divBdr>
        <w:top w:val="none" w:sz="0" w:space="0" w:color="auto"/>
        <w:left w:val="none" w:sz="0" w:space="0" w:color="auto"/>
        <w:bottom w:val="none" w:sz="0" w:space="0" w:color="auto"/>
        <w:right w:val="none" w:sz="0" w:space="0" w:color="auto"/>
      </w:divBdr>
    </w:div>
    <w:div w:id="723211461">
      <w:bodyDiv w:val="1"/>
      <w:marLeft w:val="0"/>
      <w:marRight w:val="0"/>
      <w:marTop w:val="0"/>
      <w:marBottom w:val="0"/>
      <w:divBdr>
        <w:top w:val="none" w:sz="0" w:space="0" w:color="auto"/>
        <w:left w:val="none" w:sz="0" w:space="0" w:color="auto"/>
        <w:bottom w:val="none" w:sz="0" w:space="0" w:color="auto"/>
        <w:right w:val="none" w:sz="0" w:space="0" w:color="auto"/>
      </w:divBdr>
    </w:div>
    <w:div w:id="1856269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vic.gov.au/vetfundingrespon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6F95F-0EEF-4CC1-A770-55C6F8DE8B1D}"/>
</file>

<file path=customXml/itemProps2.xml><?xml version="1.0" encoding="utf-8"?>
<ds:datastoreItem xmlns:ds="http://schemas.openxmlformats.org/officeDocument/2006/customXml" ds:itemID="{DED7B5C0-DCCC-4B75-B72A-145106A46E81}"/>
</file>

<file path=customXml/itemProps3.xml><?xml version="1.0" encoding="utf-8"?>
<ds:datastoreItem xmlns:ds="http://schemas.openxmlformats.org/officeDocument/2006/customXml" ds:itemID="{92059D4A-A731-4443-AF68-0F0F6816841A}"/>
</file>

<file path=customXml/itemProps4.xml><?xml version="1.0" encoding="utf-8"?>
<ds:datastoreItem xmlns:ds="http://schemas.openxmlformats.org/officeDocument/2006/customXml" ds:itemID="{E56AAE68-8F22-42EE-8422-8357F566F362}"/>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Funding Response - Fact Sheet - Regions</dc:title>
  <dc:creator>Dori Maniatakis</dc:creator>
  <cp:lastModifiedBy>Van Dort, Elizabeth</cp:lastModifiedBy>
  <cp:revision>3</cp:revision>
  <cp:lastPrinted>2015-12-15T00:53:00Z</cp:lastPrinted>
  <dcterms:created xsi:type="dcterms:W3CDTF">2015-12-15T03:02:00Z</dcterms:created>
  <dcterms:modified xsi:type="dcterms:W3CDTF">2015-12-15T22:03:00Z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